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p w14:paraId="491F659A" w14:textId="77777777" w:rsidR="00A86C85" w:rsidRPr="005807FB" w:rsidRDefault="0008165C" w:rsidP="00A86C85">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7728" behindDoc="0" locked="0" layoutInCell="1" allowOverlap="1" wp14:anchorId="043CA558" wp14:editId="259FE3BB">
                <wp:simplePos x="0" y="0"/>
                <wp:positionH relativeFrom="column">
                  <wp:posOffset>-394335</wp:posOffset>
                </wp:positionH>
                <wp:positionV relativeFrom="paragraph">
                  <wp:posOffset>6985</wp:posOffset>
                </wp:positionV>
                <wp:extent cx="6528435" cy="8867775"/>
                <wp:effectExtent l="0" t="0" r="2476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1491C6" id="Rectangle 4" o:spid="_x0000_s1026" style="position:absolute;margin-left:-31.05pt;margin-top:.55pt;width:514.05pt;height:6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8QIAAD4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cYcdJBir6AaITvWopCI8/QqxS87vs7aQiq/oMofyjERd6AF11JKYaGkgpA+cbfvThgDAVH0Xb4&#10;KCqITvZaWKUOtexMQNAAHWxCHqeE0INGJfyM5kESzuYYlbCXJFEcx3N7B0lPx3up9DsqOmQWGZYA&#10;3oYnDx+UNnBIenIxt3GxYW1rs95yNGR4MYugLkoCtad+2pNKtKwyXpau3G3zVqIHYgrIPkcAF24d&#10;01DGLesA5uREUqNLwSt7nSasHdcAqeUmOLUFOuIE66Bhaf8DfVs8vxfeokiKJHTCICqc0FuvndUm&#10;D51o48fz9Wyd52v/j0Hth2nDqopyA/xUyH74b4VybKmxBKdSviCoznXY2OelDu4lDCs+sLqktNrM&#10;vTicJQ7kcuaEs8JzbpNN7qxyP4ri4ja/LZ5RKqxM6nVYTZobVGIPabtvqgFVzFTPbL4IfAwGTIgg&#10;HhOJSLuD0VZqiZEU+jvTje1LU6wmxoUyiWfeozJT9FGIU7KNNaXryO1JKiiOUyHYTjLNMzbhVlSP&#10;0EiAwVxthi4sGiF/YTTAAMswhwmLUfueQysu/DA0884a4TwOwJDnO9vzHcJLCHQkORq5Hqfkvpds&#10;18BNvmXLxQoauGa2tUxzj6gAvzFgSFkmx4FqpuC5bb2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JY/E+fx&#10;AgAAPgYAAA4AAAAAAAAAAAAAAAAALgIAAGRycy9lMm9Eb2MueG1sUEsBAi0AFAAGAAgAAAAhALiu&#10;yyzgAAAACgEAAA8AAAAAAAAAAAAAAAAASwUAAGRycy9kb3ducmV2LnhtbFBLBQYAAAAABAAEAPMA&#10;AABYBgAAAAA=&#10;" filled="f" strokeweight=".26mm">
                <v:stroke endcap="square"/>
              </v:rect>
            </w:pict>
          </mc:Fallback>
        </mc:AlternateContent>
      </w:r>
      <w:r w:rsidR="00A86C85" w:rsidRPr="005807FB">
        <w:rPr>
          <w:rFonts w:ascii="Verdana" w:hAnsi="Verdana"/>
          <w:sz w:val="36"/>
          <w:szCs w:val="36"/>
          <w:lang w:val="en-US"/>
        </w:rPr>
        <w:t>Regulation (EU) No 528/2012 concerning the making available on the market and use of biocidal products</w:t>
      </w:r>
    </w:p>
    <w:p w14:paraId="548998DD" w14:textId="77777777" w:rsidR="00A86C85" w:rsidRPr="005807FB" w:rsidRDefault="00A86C85" w:rsidP="00A86C85">
      <w:pPr>
        <w:tabs>
          <w:tab w:val="left" w:pos="8505"/>
        </w:tabs>
        <w:ind w:left="-142" w:right="-45"/>
        <w:rPr>
          <w:rFonts w:ascii="Verdana" w:hAnsi="Verdana"/>
          <w:sz w:val="36"/>
          <w:szCs w:val="36"/>
          <w:lang w:val="en-US"/>
        </w:rPr>
      </w:pPr>
    </w:p>
    <w:p w14:paraId="3DBA40E9" w14:textId="77777777" w:rsidR="00A86C85" w:rsidRPr="005807FB" w:rsidRDefault="00A86C85" w:rsidP="00A86C85">
      <w:pPr>
        <w:tabs>
          <w:tab w:val="left" w:pos="8505"/>
        </w:tabs>
        <w:ind w:left="-142" w:right="-45"/>
        <w:jc w:val="center"/>
        <w:rPr>
          <w:rFonts w:ascii="Verdana" w:hAnsi="Verdana"/>
          <w:b/>
          <w:bCs/>
          <w:sz w:val="36"/>
          <w:szCs w:val="36"/>
          <w:lang w:val="en-US"/>
        </w:rPr>
      </w:pPr>
    </w:p>
    <w:p w14:paraId="2D58F054" w14:textId="77777777" w:rsidR="00A86C85" w:rsidRPr="005807FB" w:rsidRDefault="00A86C85" w:rsidP="00A86C85">
      <w:pPr>
        <w:jc w:val="center"/>
        <w:rPr>
          <w:rFonts w:ascii="Verdana" w:hAnsi="Verdana"/>
          <w:b/>
          <w:bCs/>
          <w:sz w:val="36"/>
          <w:szCs w:val="36"/>
          <w:lang w:val="en-US"/>
        </w:rPr>
      </w:pPr>
      <w:r w:rsidRPr="005807FB">
        <w:rPr>
          <w:rFonts w:ascii="Verdana" w:hAnsi="Verdana"/>
          <w:b/>
          <w:bCs/>
          <w:sz w:val="36"/>
          <w:szCs w:val="36"/>
          <w:lang w:val="en-US"/>
        </w:rPr>
        <w:t xml:space="preserve">PRODUCT ASSESSMENT REPORT OF A BIOCIDAL PRODUCT FOR </w:t>
      </w:r>
      <w:r w:rsidR="00DA3971">
        <w:rPr>
          <w:rFonts w:ascii="Verdana" w:hAnsi="Verdana"/>
          <w:b/>
          <w:bCs/>
          <w:sz w:val="36"/>
          <w:szCs w:val="36"/>
          <w:lang w:val="en-US"/>
        </w:rPr>
        <w:t xml:space="preserve">MAJOR CHANGE AND </w:t>
      </w:r>
      <w:r>
        <w:rPr>
          <w:rFonts w:ascii="Verdana" w:hAnsi="Verdana"/>
          <w:b/>
          <w:bCs/>
          <w:sz w:val="36"/>
          <w:szCs w:val="36"/>
          <w:lang w:val="en-US"/>
        </w:rPr>
        <w:t xml:space="preserve">RENEWAL OF </w:t>
      </w:r>
      <w:r w:rsidRPr="005807FB">
        <w:rPr>
          <w:rFonts w:ascii="Verdana" w:hAnsi="Verdana"/>
          <w:b/>
          <w:bCs/>
          <w:sz w:val="36"/>
          <w:szCs w:val="36"/>
          <w:lang w:val="en-US"/>
        </w:rPr>
        <w:t>NATIONAL AUTHORISATION APPLICATIONS</w:t>
      </w:r>
    </w:p>
    <w:p w14:paraId="48089D82" w14:textId="77777777" w:rsidR="00A86C85" w:rsidRPr="005807FB" w:rsidRDefault="00A86C85" w:rsidP="00A86C85">
      <w:pPr>
        <w:tabs>
          <w:tab w:val="left" w:pos="8505"/>
        </w:tabs>
        <w:ind w:left="-142" w:right="-45"/>
        <w:jc w:val="center"/>
        <w:rPr>
          <w:rFonts w:ascii="Verdana" w:hAnsi="Verdana"/>
          <w:b/>
          <w:bCs/>
          <w:sz w:val="36"/>
          <w:szCs w:val="36"/>
          <w:lang w:val="en-US"/>
        </w:rPr>
      </w:pPr>
    </w:p>
    <w:p w14:paraId="0D8F59A6" w14:textId="77777777" w:rsidR="00A86C85" w:rsidRPr="005807FB" w:rsidRDefault="00A86C85" w:rsidP="00A86C85">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(submitted by the evaluating Competent Authority)</w:t>
      </w:r>
    </w:p>
    <w:p w14:paraId="4F6EEB7A" w14:textId="77777777" w:rsidR="00A86C85" w:rsidRPr="005807FB" w:rsidRDefault="00A86C85" w:rsidP="00A86C85">
      <w:pPr>
        <w:tabs>
          <w:tab w:val="left" w:pos="8505"/>
        </w:tabs>
        <w:ind w:left="-142" w:right="-45"/>
        <w:jc w:val="center"/>
        <w:rPr>
          <w:rFonts w:ascii="Verdana" w:hAnsi="Verdana"/>
          <w:b/>
          <w:bCs/>
          <w:sz w:val="36"/>
          <w:szCs w:val="36"/>
          <w:lang w:val="en-US"/>
        </w:rPr>
      </w:pPr>
    </w:p>
    <w:p w14:paraId="6D4C8DAB" w14:textId="77777777" w:rsidR="00A86C85" w:rsidRPr="005807FB" w:rsidRDefault="0008165C" w:rsidP="00A86C85">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14:anchorId="01F050B5" wp14:editId="7B54E613">
            <wp:extent cx="1174750" cy="12065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750" cy="1206500"/>
                    </a:xfrm>
                    <a:prstGeom prst="rect">
                      <a:avLst/>
                    </a:prstGeom>
                    <a:solidFill>
                      <a:srgbClr val="FFFFFF"/>
                    </a:solidFill>
                    <a:ln>
                      <a:noFill/>
                    </a:ln>
                  </pic:spPr>
                </pic:pic>
              </a:graphicData>
            </a:graphic>
          </wp:inline>
        </w:drawing>
      </w:r>
    </w:p>
    <w:p w14:paraId="2CE3DDF8" w14:textId="77777777" w:rsidR="00A86C85" w:rsidRPr="005807FB" w:rsidRDefault="00DA3971" w:rsidP="00A86C85">
      <w:pPr>
        <w:keepNext/>
        <w:tabs>
          <w:tab w:val="left" w:pos="1304"/>
        </w:tabs>
        <w:spacing w:before="480" w:after="120" w:line="400" w:lineRule="atLeast"/>
        <w:jc w:val="center"/>
        <w:rPr>
          <w:rFonts w:ascii="Verdana" w:hAnsi="Verdana"/>
          <w:bCs/>
          <w:sz w:val="32"/>
          <w:szCs w:val="36"/>
          <w:lang w:val="en-US"/>
        </w:rPr>
      </w:pPr>
      <w:r>
        <w:rPr>
          <w:rFonts w:ascii="Verdana" w:hAnsi="Verdana"/>
          <w:bCs/>
          <w:sz w:val="32"/>
          <w:szCs w:val="36"/>
          <w:lang w:val="en-US"/>
        </w:rPr>
        <w:t>TITANIUM B</w:t>
      </w:r>
    </w:p>
    <w:p w14:paraId="3CC74EE2" w14:textId="77777777" w:rsidR="00A86C85" w:rsidRPr="005807FB" w:rsidRDefault="00A86C85" w:rsidP="00A86C85">
      <w:pPr>
        <w:rPr>
          <w:rFonts w:ascii="Verdana" w:hAnsi="Verdana"/>
          <w:bCs/>
          <w:sz w:val="36"/>
          <w:szCs w:val="36"/>
          <w:lang w:val="en-US"/>
        </w:rPr>
      </w:pPr>
    </w:p>
    <w:p w14:paraId="4529FB22" w14:textId="77777777" w:rsidR="00A86C85" w:rsidRPr="005807FB" w:rsidRDefault="00472993" w:rsidP="00A86C85">
      <w:pPr>
        <w:tabs>
          <w:tab w:val="left" w:pos="8505"/>
        </w:tabs>
        <w:ind w:left="-142" w:right="-45"/>
        <w:jc w:val="center"/>
        <w:rPr>
          <w:rFonts w:ascii="Verdana" w:hAnsi="Verdana"/>
          <w:bCs/>
          <w:sz w:val="32"/>
          <w:szCs w:val="36"/>
          <w:lang w:val="en-US"/>
        </w:rPr>
      </w:pPr>
      <w:r>
        <w:rPr>
          <w:rFonts w:ascii="Verdana" w:hAnsi="Verdana"/>
          <w:bCs/>
          <w:sz w:val="32"/>
          <w:szCs w:val="36"/>
          <w:lang w:val="en-US"/>
        </w:rPr>
        <w:t>Product type 14</w:t>
      </w:r>
    </w:p>
    <w:p w14:paraId="769428AE" w14:textId="77777777" w:rsidR="00A86C85" w:rsidRPr="005807FB" w:rsidRDefault="00A86C85" w:rsidP="00A86C85">
      <w:pPr>
        <w:tabs>
          <w:tab w:val="left" w:pos="8505"/>
        </w:tabs>
        <w:ind w:right="-45"/>
        <w:rPr>
          <w:rFonts w:ascii="Verdana" w:hAnsi="Verdana"/>
          <w:bCs/>
          <w:sz w:val="32"/>
          <w:szCs w:val="36"/>
          <w:lang w:val="en-US"/>
        </w:rPr>
      </w:pPr>
    </w:p>
    <w:p w14:paraId="2CE9998B" w14:textId="77777777" w:rsidR="00A86C85" w:rsidRPr="005807FB" w:rsidRDefault="00A86C85" w:rsidP="00A86C85">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[Difenacoum as included in the Union list of approved active substances]</w:t>
      </w:r>
    </w:p>
    <w:p w14:paraId="18B42691" w14:textId="77777777" w:rsidR="00A86C85" w:rsidRPr="005807FB" w:rsidRDefault="00A86C85" w:rsidP="00A86C85">
      <w:pPr>
        <w:tabs>
          <w:tab w:val="left" w:pos="8505"/>
        </w:tabs>
        <w:ind w:right="-45"/>
        <w:rPr>
          <w:rFonts w:ascii="Verdana" w:hAnsi="Verdana"/>
          <w:bCs/>
          <w:sz w:val="32"/>
          <w:szCs w:val="36"/>
          <w:lang w:val="en-US"/>
        </w:rPr>
      </w:pPr>
    </w:p>
    <w:p w14:paraId="52383D93" w14:textId="77777777" w:rsidR="00A86C85" w:rsidRPr="005807FB" w:rsidRDefault="00A86C85" w:rsidP="00A86C85">
      <w:pPr>
        <w:tabs>
          <w:tab w:val="left" w:pos="8505"/>
        </w:tabs>
        <w:ind w:right="-45"/>
        <w:jc w:val="center"/>
        <w:rPr>
          <w:rFonts w:ascii="Verdana" w:hAnsi="Verdana"/>
          <w:bCs/>
          <w:sz w:val="32"/>
          <w:szCs w:val="36"/>
          <w:lang w:val="en-US"/>
        </w:rPr>
      </w:pPr>
      <w:r w:rsidRPr="005807FB">
        <w:rPr>
          <w:rFonts w:ascii="Verdana" w:hAnsi="Verdana"/>
          <w:bCs/>
          <w:sz w:val="32"/>
          <w:szCs w:val="36"/>
          <w:lang w:val="en-US"/>
        </w:rPr>
        <w:t>Case Number in R4BP: [</w:t>
      </w:r>
      <w:r w:rsidR="00DA3971">
        <w:rPr>
          <w:rFonts w:ascii="Verdana" w:hAnsi="Verdana"/>
          <w:bCs/>
          <w:sz w:val="32"/>
          <w:szCs w:val="36"/>
          <w:lang w:val="en-US"/>
        </w:rPr>
        <w:t>BC-HL033256-41 and BC-PJ034272-42</w:t>
      </w:r>
      <w:r w:rsidRPr="005807FB">
        <w:rPr>
          <w:rFonts w:ascii="Verdana" w:hAnsi="Verdana"/>
          <w:bCs/>
          <w:sz w:val="32"/>
          <w:szCs w:val="36"/>
          <w:lang w:val="en-US"/>
        </w:rPr>
        <w:t>]</w:t>
      </w:r>
    </w:p>
    <w:p w14:paraId="529F1362" w14:textId="77777777" w:rsidR="00A86C85" w:rsidRPr="005807FB" w:rsidRDefault="00A86C85" w:rsidP="00A86C85">
      <w:pPr>
        <w:tabs>
          <w:tab w:val="left" w:pos="8505"/>
        </w:tabs>
        <w:ind w:left="-142" w:right="-45"/>
        <w:jc w:val="center"/>
        <w:rPr>
          <w:rFonts w:ascii="Verdana" w:hAnsi="Verdana"/>
          <w:bCs/>
          <w:sz w:val="32"/>
          <w:szCs w:val="36"/>
          <w:lang w:val="en-US"/>
        </w:rPr>
      </w:pPr>
    </w:p>
    <w:p w14:paraId="3BB76E6B" w14:textId="77777777" w:rsidR="00A86C85" w:rsidRPr="005807FB" w:rsidRDefault="00A86C85" w:rsidP="00A86C85">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Evaluating Competent Authority: [</w:t>
      </w:r>
      <w:r>
        <w:rPr>
          <w:rFonts w:ascii="Verdana" w:hAnsi="Verdana"/>
          <w:bCs/>
          <w:sz w:val="32"/>
          <w:szCs w:val="36"/>
          <w:lang w:val="en-US"/>
        </w:rPr>
        <w:t>FR</w:t>
      </w:r>
      <w:r w:rsidRPr="005807FB">
        <w:rPr>
          <w:rFonts w:ascii="Verdana" w:hAnsi="Verdana"/>
          <w:bCs/>
          <w:sz w:val="32"/>
          <w:szCs w:val="36"/>
          <w:lang w:val="en-US"/>
        </w:rPr>
        <w:t>]</w:t>
      </w:r>
    </w:p>
    <w:p w14:paraId="0713D438" w14:textId="77777777" w:rsidR="00A86C85" w:rsidRPr="005807FB" w:rsidRDefault="00A86C85" w:rsidP="00A86C85">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14:paraId="1EC1178D" w14:textId="77777777" w:rsidR="00A86C85" w:rsidRPr="005807FB" w:rsidRDefault="00A86C85" w:rsidP="00A86C85">
      <w:pPr>
        <w:tabs>
          <w:tab w:val="left" w:pos="8505"/>
        </w:tabs>
        <w:ind w:left="-142" w:right="-45"/>
        <w:jc w:val="center"/>
        <w:rPr>
          <w:rFonts w:ascii="Verdana" w:hAnsi="Verdana"/>
          <w:bCs/>
          <w:sz w:val="32"/>
          <w:szCs w:val="36"/>
          <w:lang w:val="en-US"/>
        </w:rPr>
      </w:pPr>
    </w:p>
    <w:p w14:paraId="70B14054" w14:textId="77777777" w:rsidR="00A86C85" w:rsidRPr="005807FB" w:rsidRDefault="00A86C85" w:rsidP="00A86C85">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Date: [</w:t>
      </w:r>
      <w:r w:rsidR="006F0ED8">
        <w:rPr>
          <w:rFonts w:ascii="Verdana" w:hAnsi="Verdana"/>
          <w:bCs/>
          <w:sz w:val="32"/>
          <w:szCs w:val="36"/>
          <w:lang w:val="en-US"/>
        </w:rPr>
        <w:t>28/12</w:t>
      </w:r>
      <w:r w:rsidR="0042516C" w:rsidRPr="0042516C">
        <w:rPr>
          <w:rFonts w:ascii="Verdana" w:hAnsi="Verdana"/>
          <w:bCs/>
          <w:sz w:val="32"/>
          <w:szCs w:val="36"/>
          <w:lang w:val="en-US"/>
        </w:rPr>
        <w:t>/201</w:t>
      </w:r>
      <w:r w:rsidR="00156B25">
        <w:rPr>
          <w:rFonts w:ascii="Verdana" w:hAnsi="Verdana"/>
          <w:bCs/>
          <w:sz w:val="32"/>
          <w:szCs w:val="36"/>
          <w:lang w:val="en-US"/>
        </w:rPr>
        <w:t>8</w:t>
      </w:r>
      <w:r w:rsidRPr="005807FB">
        <w:rPr>
          <w:rFonts w:ascii="Verdana" w:hAnsi="Verdana"/>
          <w:bCs/>
          <w:sz w:val="32"/>
          <w:szCs w:val="36"/>
          <w:lang w:val="en-US"/>
        </w:rPr>
        <w:t xml:space="preserve">] </w:t>
      </w:r>
    </w:p>
    <w:p w14:paraId="5AFDDAFD" w14:textId="77777777" w:rsidR="00A86C85" w:rsidRDefault="00A86C85" w:rsidP="00A86C85">
      <w:pPr>
        <w:tabs>
          <w:tab w:val="left" w:pos="8505"/>
        </w:tabs>
        <w:ind w:left="-142" w:right="-45"/>
        <w:jc w:val="center"/>
        <w:rPr>
          <w:bCs/>
          <w:sz w:val="32"/>
          <w:szCs w:val="32"/>
          <w:lang w:val="en-US"/>
        </w:rPr>
      </w:pPr>
    </w:p>
    <w:p w14:paraId="57C6FB25" w14:textId="77777777" w:rsidR="001026A6" w:rsidRDefault="001026A6" w:rsidP="00ED0CDD">
      <w:pPr>
        <w:pStyle w:val="Titel1"/>
        <w:spacing w:before="120"/>
        <w:jc w:val="center"/>
        <w:rPr>
          <w:rFonts w:cs="Arial"/>
          <w:lang w:val="en-GB"/>
        </w:rPr>
      </w:pPr>
      <w:r w:rsidRPr="003356B1">
        <w:rPr>
          <w:rFonts w:cs="Arial"/>
          <w:lang w:val="en-GB"/>
        </w:rPr>
        <w:lastRenderedPageBreak/>
        <w:t>Contents</w:t>
      </w:r>
    </w:p>
    <w:p w14:paraId="079D8F1D" w14:textId="77777777" w:rsidR="00A478BA" w:rsidRDefault="00151108">
      <w:pPr>
        <w:pStyle w:val="TM1"/>
        <w:rPr>
          <w:rFonts w:asciiTheme="minorHAnsi" w:eastAsiaTheme="minorEastAsia" w:hAnsiTheme="minorHAnsi" w:cstheme="minorBidi"/>
          <w:b w:val="0"/>
          <w:snapToGrid/>
          <w:sz w:val="22"/>
          <w:szCs w:val="22"/>
          <w:lang w:val="fr-FR" w:eastAsia="fr-FR"/>
        </w:rPr>
      </w:pPr>
      <w:r w:rsidRPr="003356B1">
        <w:fldChar w:fldCharType="begin"/>
      </w:r>
      <w:r w:rsidR="001026A6" w:rsidRPr="003356B1">
        <w:instrText xml:space="preserve"> TOC \o "1-3" \h \z \u </w:instrText>
      </w:r>
      <w:r w:rsidRPr="003356B1">
        <w:fldChar w:fldCharType="separate"/>
      </w:r>
      <w:hyperlink w:anchor="_Toc532482121" w:history="1">
        <w:r w:rsidR="00A478BA" w:rsidRPr="00603893">
          <w:rPr>
            <w:rStyle w:val="Lienhypertexte"/>
          </w:rPr>
          <w:t>0</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Pr>
          <w:t>History of the dossier (updated PAR – 2017)</w:t>
        </w:r>
        <w:r w:rsidR="00A478BA">
          <w:rPr>
            <w:webHidden/>
          </w:rPr>
          <w:tab/>
        </w:r>
        <w:r w:rsidR="00A478BA">
          <w:rPr>
            <w:webHidden/>
          </w:rPr>
          <w:fldChar w:fldCharType="begin"/>
        </w:r>
        <w:r w:rsidR="00A478BA">
          <w:rPr>
            <w:webHidden/>
          </w:rPr>
          <w:instrText xml:space="preserve"> PAGEREF _Toc532482121 \h </w:instrText>
        </w:r>
        <w:r w:rsidR="00A478BA">
          <w:rPr>
            <w:webHidden/>
          </w:rPr>
        </w:r>
        <w:r w:rsidR="00A478BA">
          <w:rPr>
            <w:webHidden/>
          </w:rPr>
          <w:fldChar w:fldCharType="separate"/>
        </w:r>
        <w:r w:rsidR="00A478BA">
          <w:rPr>
            <w:webHidden/>
          </w:rPr>
          <w:t>4</w:t>
        </w:r>
        <w:r w:rsidR="00A478BA">
          <w:rPr>
            <w:webHidden/>
          </w:rPr>
          <w:fldChar w:fldCharType="end"/>
        </w:r>
      </w:hyperlink>
    </w:p>
    <w:p w14:paraId="428808C0"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122" w:history="1">
        <w:r w:rsidR="00A478BA" w:rsidRPr="00603893">
          <w:rPr>
            <w:rStyle w:val="Lienhypertexte"/>
          </w:rPr>
          <w:t>1</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Fonts w:cs="Arial"/>
          </w:rPr>
          <w:t>General information about the product application (initial PAR – 2013)</w:t>
        </w:r>
        <w:r w:rsidR="00A478BA">
          <w:rPr>
            <w:webHidden/>
          </w:rPr>
          <w:tab/>
        </w:r>
        <w:r w:rsidR="00A478BA">
          <w:rPr>
            <w:webHidden/>
          </w:rPr>
          <w:fldChar w:fldCharType="begin"/>
        </w:r>
        <w:r w:rsidR="00A478BA">
          <w:rPr>
            <w:webHidden/>
          </w:rPr>
          <w:instrText xml:space="preserve"> PAGEREF _Toc532482122 \h </w:instrText>
        </w:r>
        <w:r w:rsidR="00A478BA">
          <w:rPr>
            <w:webHidden/>
          </w:rPr>
        </w:r>
        <w:r w:rsidR="00A478BA">
          <w:rPr>
            <w:webHidden/>
          </w:rPr>
          <w:fldChar w:fldCharType="separate"/>
        </w:r>
        <w:r w:rsidR="00A478BA">
          <w:rPr>
            <w:webHidden/>
          </w:rPr>
          <w:t>6</w:t>
        </w:r>
        <w:r w:rsidR="00A478BA">
          <w:rPr>
            <w:webHidden/>
          </w:rPr>
          <w:fldChar w:fldCharType="end"/>
        </w:r>
      </w:hyperlink>
    </w:p>
    <w:p w14:paraId="77C496F2" w14:textId="77777777" w:rsidR="00A478BA" w:rsidRDefault="00D027FA">
      <w:pPr>
        <w:pStyle w:val="TM2"/>
        <w:rPr>
          <w:rFonts w:asciiTheme="minorHAnsi" w:eastAsiaTheme="minorEastAsia" w:hAnsiTheme="minorHAnsi" w:cstheme="minorBidi"/>
          <w:sz w:val="22"/>
          <w:szCs w:val="22"/>
          <w:lang w:val="fr-FR" w:eastAsia="fr-FR"/>
        </w:rPr>
      </w:pPr>
      <w:hyperlink w:anchor="_Toc532482123" w:history="1">
        <w:r w:rsidR="00A478BA" w:rsidRPr="00603893">
          <w:rPr>
            <w:rStyle w:val="Lienhypertexte"/>
            <w:lang w:val="en-GB"/>
          </w:rPr>
          <w:t>1.1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Applicant</w:t>
        </w:r>
        <w:r w:rsidR="00A478BA">
          <w:rPr>
            <w:webHidden/>
          </w:rPr>
          <w:tab/>
        </w:r>
        <w:r w:rsidR="00A478BA">
          <w:rPr>
            <w:webHidden/>
          </w:rPr>
          <w:fldChar w:fldCharType="begin"/>
        </w:r>
        <w:r w:rsidR="00A478BA">
          <w:rPr>
            <w:webHidden/>
          </w:rPr>
          <w:instrText xml:space="preserve"> PAGEREF _Toc532482123 \h </w:instrText>
        </w:r>
        <w:r w:rsidR="00A478BA">
          <w:rPr>
            <w:webHidden/>
          </w:rPr>
        </w:r>
        <w:r w:rsidR="00A478BA">
          <w:rPr>
            <w:webHidden/>
          </w:rPr>
          <w:fldChar w:fldCharType="separate"/>
        </w:r>
        <w:r w:rsidR="00A478BA">
          <w:rPr>
            <w:webHidden/>
          </w:rPr>
          <w:t>6</w:t>
        </w:r>
        <w:r w:rsidR="00A478BA">
          <w:rPr>
            <w:webHidden/>
          </w:rPr>
          <w:fldChar w:fldCharType="end"/>
        </w:r>
      </w:hyperlink>
    </w:p>
    <w:p w14:paraId="4BDFC304" w14:textId="77777777" w:rsidR="00A478BA" w:rsidRDefault="00D027FA">
      <w:pPr>
        <w:pStyle w:val="TM2"/>
        <w:rPr>
          <w:rFonts w:asciiTheme="minorHAnsi" w:eastAsiaTheme="minorEastAsia" w:hAnsiTheme="minorHAnsi" w:cstheme="minorBidi"/>
          <w:sz w:val="22"/>
          <w:szCs w:val="22"/>
          <w:lang w:val="fr-FR" w:eastAsia="fr-FR"/>
        </w:rPr>
      </w:pPr>
      <w:hyperlink w:anchor="_Toc532482124" w:history="1">
        <w:r w:rsidR="00A478BA" w:rsidRPr="00603893">
          <w:rPr>
            <w:rStyle w:val="Lienhypertexte"/>
            <w:lang w:val="en-GB"/>
          </w:rPr>
          <w:t>1.2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Current authorisation holder</w:t>
        </w:r>
        <w:r w:rsidR="00A478BA">
          <w:rPr>
            <w:webHidden/>
          </w:rPr>
          <w:tab/>
        </w:r>
        <w:r w:rsidR="00A478BA">
          <w:rPr>
            <w:webHidden/>
          </w:rPr>
          <w:fldChar w:fldCharType="begin"/>
        </w:r>
        <w:r w:rsidR="00A478BA">
          <w:rPr>
            <w:webHidden/>
          </w:rPr>
          <w:instrText xml:space="preserve"> PAGEREF _Toc532482124 \h </w:instrText>
        </w:r>
        <w:r w:rsidR="00A478BA">
          <w:rPr>
            <w:webHidden/>
          </w:rPr>
        </w:r>
        <w:r w:rsidR="00A478BA">
          <w:rPr>
            <w:webHidden/>
          </w:rPr>
          <w:fldChar w:fldCharType="separate"/>
        </w:r>
        <w:r w:rsidR="00A478BA">
          <w:rPr>
            <w:webHidden/>
          </w:rPr>
          <w:t>7</w:t>
        </w:r>
        <w:r w:rsidR="00A478BA">
          <w:rPr>
            <w:webHidden/>
          </w:rPr>
          <w:fldChar w:fldCharType="end"/>
        </w:r>
      </w:hyperlink>
    </w:p>
    <w:p w14:paraId="62494917" w14:textId="77777777" w:rsidR="00A478BA" w:rsidRDefault="00D027FA">
      <w:pPr>
        <w:pStyle w:val="TM2"/>
        <w:rPr>
          <w:rFonts w:asciiTheme="minorHAnsi" w:eastAsiaTheme="minorEastAsia" w:hAnsiTheme="minorHAnsi" w:cstheme="minorBidi"/>
          <w:sz w:val="22"/>
          <w:szCs w:val="22"/>
          <w:lang w:val="fr-FR" w:eastAsia="fr-FR"/>
        </w:rPr>
      </w:pPr>
      <w:hyperlink w:anchor="_Toc532482125" w:history="1">
        <w:r w:rsidR="00A478BA" w:rsidRPr="00603893">
          <w:rPr>
            <w:rStyle w:val="Lienhypertexte"/>
            <w:lang w:val="en-GB"/>
          </w:rPr>
          <w:t>1.3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Proposed authorisation holder</w:t>
        </w:r>
        <w:r w:rsidR="00A478BA">
          <w:rPr>
            <w:webHidden/>
          </w:rPr>
          <w:tab/>
        </w:r>
        <w:r w:rsidR="00A478BA">
          <w:rPr>
            <w:webHidden/>
          </w:rPr>
          <w:fldChar w:fldCharType="begin"/>
        </w:r>
        <w:r w:rsidR="00A478BA">
          <w:rPr>
            <w:webHidden/>
          </w:rPr>
          <w:instrText xml:space="preserve"> PAGEREF _Toc532482125 \h </w:instrText>
        </w:r>
        <w:r w:rsidR="00A478BA">
          <w:rPr>
            <w:webHidden/>
          </w:rPr>
        </w:r>
        <w:r w:rsidR="00A478BA">
          <w:rPr>
            <w:webHidden/>
          </w:rPr>
          <w:fldChar w:fldCharType="separate"/>
        </w:r>
        <w:r w:rsidR="00A478BA">
          <w:rPr>
            <w:webHidden/>
          </w:rPr>
          <w:t>7</w:t>
        </w:r>
        <w:r w:rsidR="00A478BA">
          <w:rPr>
            <w:webHidden/>
          </w:rPr>
          <w:fldChar w:fldCharType="end"/>
        </w:r>
      </w:hyperlink>
    </w:p>
    <w:p w14:paraId="3085F2FD" w14:textId="77777777" w:rsidR="00A478BA" w:rsidRDefault="00D027FA">
      <w:pPr>
        <w:pStyle w:val="TM2"/>
        <w:rPr>
          <w:rFonts w:asciiTheme="minorHAnsi" w:eastAsiaTheme="minorEastAsia" w:hAnsiTheme="minorHAnsi" w:cstheme="minorBidi"/>
          <w:sz w:val="22"/>
          <w:szCs w:val="22"/>
          <w:lang w:val="fr-FR" w:eastAsia="fr-FR"/>
        </w:rPr>
      </w:pPr>
      <w:hyperlink w:anchor="_Toc532482126" w:history="1">
        <w:r w:rsidR="00A478BA" w:rsidRPr="00603893">
          <w:rPr>
            <w:rStyle w:val="Lienhypertexte"/>
            <w:lang w:val="en-GB"/>
          </w:rPr>
          <w:t>1.4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about the product application</w:t>
        </w:r>
        <w:r w:rsidR="00A478BA">
          <w:rPr>
            <w:webHidden/>
          </w:rPr>
          <w:tab/>
        </w:r>
        <w:r w:rsidR="00A478BA">
          <w:rPr>
            <w:webHidden/>
          </w:rPr>
          <w:fldChar w:fldCharType="begin"/>
        </w:r>
        <w:r w:rsidR="00A478BA">
          <w:rPr>
            <w:webHidden/>
          </w:rPr>
          <w:instrText xml:space="preserve"> PAGEREF _Toc532482126 \h </w:instrText>
        </w:r>
        <w:r w:rsidR="00A478BA">
          <w:rPr>
            <w:webHidden/>
          </w:rPr>
        </w:r>
        <w:r w:rsidR="00A478BA">
          <w:rPr>
            <w:webHidden/>
          </w:rPr>
          <w:fldChar w:fldCharType="separate"/>
        </w:r>
        <w:r w:rsidR="00A478BA">
          <w:rPr>
            <w:webHidden/>
          </w:rPr>
          <w:t>8</w:t>
        </w:r>
        <w:r w:rsidR="00A478BA">
          <w:rPr>
            <w:webHidden/>
          </w:rPr>
          <w:fldChar w:fldCharType="end"/>
        </w:r>
      </w:hyperlink>
    </w:p>
    <w:p w14:paraId="1DC7A283" w14:textId="77777777" w:rsidR="00A478BA" w:rsidRDefault="00D027FA">
      <w:pPr>
        <w:pStyle w:val="TM2"/>
        <w:rPr>
          <w:rFonts w:asciiTheme="minorHAnsi" w:eastAsiaTheme="minorEastAsia" w:hAnsiTheme="minorHAnsi" w:cstheme="minorBidi"/>
          <w:sz w:val="22"/>
          <w:szCs w:val="22"/>
          <w:lang w:val="fr-FR" w:eastAsia="fr-FR"/>
        </w:rPr>
      </w:pPr>
      <w:hyperlink w:anchor="_Toc532482127" w:history="1">
        <w:r w:rsidR="00A478BA" w:rsidRPr="00603893">
          <w:rPr>
            <w:rStyle w:val="Lienhypertexte"/>
            <w:lang w:val="en-GB"/>
          </w:rPr>
          <w:t>1.5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about the biocidal product</w:t>
        </w:r>
        <w:r w:rsidR="00A478BA">
          <w:rPr>
            <w:webHidden/>
          </w:rPr>
          <w:tab/>
        </w:r>
        <w:r w:rsidR="00A478BA">
          <w:rPr>
            <w:webHidden/>
          </w:rPr>
          <w:fldChar w:fldCharType="begin"/>
        </w:r>
        <w:r w:rsidR="00A478BA">
          <w:rPr>
            <w:webHidden/>
          </w:rPr>
          <w:instrText xml:space="preserve"> PAGEREF _Toc532482127 \h </w:instrText>
        </w:r>
        <w:r w:rsidR="00A478BA">
          <w:rPr>
            <w:webHidden/>
          </w:rPr>
        </w:r>
        <w:r w:rsidR="00A478BA">
          <w:rPr>
            <w:webHidden/>
          </w:rPr>
          <w:fldChar w:fldCharType="separate"/>
        </w:r>
        <w:r w:rsidR="00A478BA">
          <w:rPr>
            <w:webHidden/>
          </w:rPr>
          <w:t>8</w:t>
        </w:r>
        <w:r w:rsidR="00A478BA">
          <w:rPr>
            <w:webHidden/>
          </w:rPr>
          <w:fldChar w:fldCharType="end"/>
        </w:r>
      </w:hyperlink>
    </w:p>
    <w:p w14:paraId="0EB243D3" w14:textId="77777777" w:rsidR="00A478BA" w:rsidRDefault="00D027FA">
      <w:pPr>
        <w:pStyle w:val="TM3"/>
        <w:rPr>
          <w:rFonts w:asciiTheme="minorHAnsi" w:eastAsiaTheme="minorEastAsia" w:hAnsiTheme="minorHAnsi" w:cstheme="minorBidi"/>
          <w:sz w:val="22"/>
          <w:szCs w:val="22"/>
          <w:lang w:val="fr-FR" w:eastAsia="fr-FR"/>
        </w:rPr>
      </w:pPr>
      <w:hyperlink w:anchor="_Toc532482128" w:history="1">
        <w:r w:rsidR="00A478BA" w:rsidRPr="00603893">
          <w:rPr>
            <w:rStyle w:val="Lienhypertexte"/>
            <w:lang w:val="en-GB"/>
          </w:rPr>
          <w:t>1.5.1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General information</w:t>
        </w:r>
        <w:r w:rsidR="00A478BA">
          <w:rPr>
            <w:webHidden/>
          </w:rPr>
          <w:tab/>
        </w:r>
        <w:r w:rsidR="00A478BA">
          <w:rPr>
            <w:webHidden/>
          </w:rPr>
          <w:fldChar w:fldCharType="begin"/>
        </w:r>
        <w:r w:rsidR="00A478BA">
          <w:rPr>
            <w:webHidden/>
          </w:rPr>
          <w:instrText xml:space="preserve"> PAGEREF _Toc532482128 \h </w:instrText>
        </w:r>
        <w:r w:rsidR="00A478BA">
          <w:rPr>
            <w:webHidden/>
          </w:rPr>
        </w:r>
        <w:r w:rsidR="00A478BA">
          <w:rPr>
            <w:webHidden/>
          </w:rPr>
          <w:fldChar w:fldCharType="separate"/>
        </w:r>
        <w:r w:rsidR="00A478BA">
          <w:rPr>
            <w:webHidden/>
          </w:rPr>
          <w:t>8</w:t>
        </w:r>
        <w:r w:rsidR="00A478BA">
          <w:rPr>
            <w:webHidden/>
          </w:rPr>
          <w:fldChar w:fldCharType="end"/>
        </w:r>
      </w:hyperlink>
    </w:p>
    <w:p w14:paraId="67E0AD06" w14:textId="77777777" w:rsidR="00A478BA" w:rsidRDefault="00D027FA">
      <w:pPr>
        <w:pStyle w:val="TM3"/>
        <w:rPr>
          <w:rFonts w:asciiTheme="minorHAnsi" w:eastAsiaTheme="minorEastAsia" w:hAnsiTheme="minorHAnsi" w:cstheme="minorBidi"/>
          <w:sz w:val="22"/>
          <w:szCs w:val="22"/>
          <w:lang w:val="fr-FR" w:eastAsia="fr-FR"/>
        </w:rPr>
      </w:pPr>
      <w:hyperlink w:anchor="_Toc532482129" w:history="1">
        <w:r w:rsidR="00A478BA" w:rsidRPr="00603893">
          <w:rPr>
            <w:rStyle w:val="Lienhypertexte"/>
            <w:lang w:val="en-GB"/>
          </w:rPr>
          <w:t>1.5.2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on the intended use(s) - initial PAR – 2013</w:t>
        </w:r>
        <w:r w:rsidR="00A478BA">
          <w:rPr>
            <w:webHidden/>
          </w:rPr>
          <w:tab/>
        </w:r>
        <w:r w:rsidR="00A478BA">
          <w:rPr>
            <w:webHidden/>
          </w:rPr>
          <w:fldChar w:fldCharType="begin"/>
        </w:r>
        <w:r w:rsidR="00A478BA">
          <w:rPr>
            <w:webHidden/>
          </w:rPr>
          <w:instrText xml:space="preserve"> PAGEREF _Toc532482129 \h </w:instrText>
        </w:r>
        <w:r w:rsidR="00A478BA">
          <w:rPr>
            <w:webHidden/>
          </w:rPr>
        </w:r>
        <w:r w:rsidR="00A478BA">
          <w:rPr>
            <w:webHidden/>
          </w:rPr>
          <w:fldChar w:fldCharType="separate"/>
        </w:r>
        <w:r w:rsidR="00A478BA">
          <w:rPr>
            <w:webHidden/>
          </w:rPr>
          <w:t>9</w:t>
        </w:r>
        <w:r w:rsidR="00A478BA">
          <w:rPr>
            <w:webHidden/>
          </w:rPr>
          <w:fldChar w:fldCharType="end"/>
        </w:r>
      </w:hyperlink>
    </w:p>
    <w:p w14:paraId="315AA1F0" w14:textId="77777777" w:rsidR="00A478BA" w:rsidRDefault="00D027FA">
      <w:pPr>
        <w:pStyle w:val="TM3"/>
        <w:rPr>
          <w:rFonts w:asciiTheme="minorHAnsi" w:eastAsiaTheme="minorEastAsia" w:hAnsiTheme="minorHAnsi" w:cstheme="minorBidi"/>
          <w:sz w:val="22"/>
          <w:szCs w:val="22"/>
          <w:lang w:val="fr-FR" w:eastAsia="fr-FR"/>
        </w:rPr>
      </w:pPr>
      <w:hyperlink w:anchor="_Toc532482130" w:history="1">
        <w:r w:rsidR="00A478BA" w:rsidRPr="00603893">
          <w:rPr>
            <w:rStyle w:val="Lienhypertexte"/>
            <w:lang w:val="en-GB"/>
          </w:rPr>
          <w:t>1.5.3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on active substance(s)</w:t>
        </w:r>
        <w:r w:rsidR="00A478BA">
          <w:rPr>
            <w:webHidden/>
          </w:rPr>
          <w:tab/>
        </w:r>
        <w:r w:rsidR="00A478BA">
          <w:rPr>
            <w:webHidden/>
          </w:rPr>
          <w:fldChar w:fldCharType="begin"/>
        </w:r>
        <w:r w:rsidR="00A478BA">
          <w:rPr>
            <w:webHidden/>
          </w:rPr>
          <w:instrText xml:space="preserve"> PAGEREF _Toc532482130 \h </w:instrText>
        </w:r>
        <w:r w:rsidR="00A478BA">
          <w:rPr>
            <w:webHidden/>
          </w:rPr>
        </w:r>
        <w:r w:rsidR="00A478BA">
          <w:rPr>
            <w:webHidden/>
          </w:rPr>
          <w:fldChar w:fldCharType="separate"/>
        </w:r>
        <w:r w:rsidR="00A478BA">
          <w:rPr>
            <w:webHidden/>
          </w:rPr>
          <w:t>11</w:t>
        </w:r>
        <w:r w:rsidR="00A478BA">
          <w:rPr>
            <w:webHidden/>
          </w:rPr>
          <w:fldChar w:fldCharType="end"/>
        </w:r>
      </w:hyperlink>
    </w:p>
    <w:p w14:paraId="7D033718" w14:textId="77777777" w:rsidR="00A478BA" w:rsidRDefault="00D027FA">
      <w:pPr>
        <w:pStyle w:val="TM3"/>
        <w:rPr>
          <w:rFonts w:asciiTheme="minorHAnsi" w:eastAsiaTheme="minorEastAsia" w:hAnsiTheme="minorHAnsi" w:cstheme="minorBidi"/>
          <w:sz w:val="22"/>
          <w:szCs w:val="22"/>
          <w:lang w:val="fr-FR" w:eastAsia="fr-FR"/>
        </w:rPr>
      </w:pPr>
      <w:hyperlink w:anchor="_Toc532482131" w:history="1">
        <w:r w:rsidR="00A478BA" w:rsidRPr="00603893">
          <w:rPr>
            <w:rStyle w:val="Lienhypertexte"/>
            <w:lang w:val="en-GB"/>
          </w:rPr>
          <w:t>1.5.4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on the substance(s) of concern</w:t>
        </w:r>
        <w:r w:rsidR="00A478BA">
          <w:rPr>
            <w:webHidden/>
          </w:rPr>
          <w:tab/>
        </w:r>
        <w:r w:rsidR="00A478BA">
          <w:rPr>
            <w:webHidden/>
          </w:rPr>
          <w:fldChar w:fldCharType="begin"/>
        </w:r>
        <w:r w:rsidR="00A478BA">
          <w:rPr>
            <w:webHidden/>
          </w:rPr>
          <w:instrText xml:space="preserve"> PAGEREF _Toc532482131 \h </w:instrText>
        </w:r>
        <w:r w:rsidR="00A478BA">
          <w:rPr>
            <w:webHidden/>
          </w:rPr>
        </w:r>
        <w:r w:rsidR="00A478BA">
          <w:rPr>
            <w:webHidden/>
          </w:rPr>
          <w:fldChar w:fldCharType="separate"/>
        </w:r>
        <w:r w:rsidR="00A478BA">
          <w:rPr>
            <w:webHidden/>
          </w:rPr>
          <w:t>12</w:t>
        </w:r>
        <w:r w:rsidR="00A478BA">
          <w:rPr>
            <w:webHidden/>
          </w:rPr>
          <w:fldChar w:fldCharType="end"/>
        </w:r>
      </w:hyperlink>
    </w:p>
    <w:p w14:paraId="7F659BC9" w14:textId="77777777" w:rsidR="00A478BA" w:rsidRDefault="00D027FA">
      <w:pPr>
        <w:pStyle w:val="TM2"/>
        <w:rPr>
          <w:rFonts w:asciiTheme="minorHAnsi" w:eastAsiaTheme="minorEastAsia" w:hAnsiTheme="minorHAnsi" w:cstheme="minorBidi"/>
          <w:sz w:val="22"/>
          <w:szCs w:val="22"/>
          <w:lang w:val="fr-FR" w:eastAsia="fr-FR"/>
        </w:rPr>
      </w:pPr>
      <w:hyperlink w:anchor="_Toc532482132" w:history="1">
        <w:r w:rsidR="00A478BA" w:rsidRPr="00603893">
          <w:rPr>
            <w:rStyle w:val="Lienhypertexte"/>
            <w:lang w:val="en-GB"/>
          </w:rPr>
          <w:t>1.6</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Documentation</w:t>
        </w:r>
        <w:r w:rsidR="00A478BA">
          <w:rPr>
            <w:webHidden/>
          </w:rPr>
          <w:tab/>
        </w:r>
        <w:r w:rsidR="00A478BA">
          <w:rPr>
            <w:webHidden/>
          </w:rPr>
          <w:fldChar w:fldCharType="begin"/>
        </w:r>
        <w:r w:rsidR="00A478BA">
          <w:rPr>
            <w:webHidden/>
          </w:rPr>
          <w:instrText xml:space="preserve"> PAGEREF _Toc532482132 \h </w:instrText>
        </w:r>
        <w:r w:rsidR="00A478BA">
          <w:rPr>
            <w:webHidden/>
          </w:rPr>
        </w:r>
        <w:r w:rsidR="00A478BA">
          <w:rPr>
            <w:webHidden/>
          </w:rPr>
          <w:fldChar w:fldCharType="separate"/>
        </w:r>
        <w:r w:rsidR="00A478BA">
          <w:rPr>
            <w:webHidden/>
          </w:rPr>
          <w:t>12</w:t>
        </w:r>
        <w:r w:rsidR="00A478BA">
          <w:rPr>
            <w:webHidden/>
          </w:rPr>
          <w:fldChar w:fldCharType="end"/>
        </w:r>
      </w:hyperlink>
    </w:p>
    <w:p w14:paraId="781668D3" w14:textId="77777777" w:rsidR="00A478BA" w:rsidRDefault="00D027FA">
      <w:pPr>
        <w:pStyle w:val="TM3"/>
        <w:rPr>
          <w:rFonts w:asciiTheme="minorHAnsi" w:eastAsiaTheme="minorEastAsia" w:hAnsiTheme="minorHAnsi" w:cstheme="minorBidi"/>
          <w:sz w:val="22"/>
          <w:szCs w:val="22"/>
          <w:lang w:val="fr-FR" w:eastAsia="fr-FR"/>
        </w:rPr>
      </w:pPr>
      <w:hyperlink w:anchor="_Toc532482133" w:history="1">
        <w:r w:rsidR="00A478BA" w:rsidRPr="00603893">
          <w:rPr>
            <w:rStyle w:val="Lienhypertexte"/>
            <w:lang w:val="en-GB"/>
          </w:rPr>
          <w:t>1.6.1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Data submitted in relation to product application</w:t>
        </w:r>
        <w:r w:rsidR="00A478BA">
          <w:rPr>
            <w:webHidden/>
          </w:rPr>
          <w:tab/>
        </w:r>
        <w:r w:rsidR="00A478BA">
          <w:rPr>
            <w:webHidden/>
          </w:rPr>
          <w:fldChar w:fldCharType="begin"/>
        </w:r>
        <w:r w:rsidR="00A478BA">
          <w:rPr>
            <w:webHidden/>
          </w:rPr>
          <w:instrText xml:space="preserve"> PAGEREF _Toc532482133 \h </w:instrText>
        </w:r>
        <w:r w:rsidR="00A478BA">
          <w:rPr>
            <w:webHidden/>
          </w:rPr>
        </w:r>
        <w:r w:rsidR="00A478BA">
          <w:rPr>
            <w:webHidden/>
          </w:rPr>
          <w:fldChar w:fldCharType="separate"/>
        </w:r>
        <w:r w:rsidR="00A478BA">
          <w:rPr>
            <w:webHidden/>
          </w:rPr>
          <w:t>12</w:t>
        </w:r>
        <w:r w:rsidR="00A478BA">
          <w:rPr>
            <w:webHidden/>
          </w:rPr>
          <w:fldChar w:fldCharType="end"/>
        </w:r>
      </w:hyperlink>
    </w:p>
    <w:p w14:paraId="0EC05BC5" w14:textId="77777777" w:rsidR="00A478BA" w:rsidRDefault="00D027FA">
      <w:pPr>
        <w:pStyle w:val="TM3"/>
        <w:rPr>
          <w:rFonts w:asciiTheme="minorHAnsi" w:eastAsiaTheme="minorEastAsia" w:hAnsiTheme="minorHAnsi" w:cstheme="minorBidi"/>
          <w:sz w:val="22"/>
          <w:szCs w:val="22"/>
          <w:lang w:val="fr-FR" w:eastAsia="fr-FR"/>
        </w:rPr>
      </w:pPr>
      <w:hyperlink w:anchor="_Toc532482134" w:history="1">
        <w:r w:rsidR="00A478BA" w:rsidRPr="00603893">
          <w:rPr>
            <w:rStyle w:val="Lienhypertexte"/>
            <w:lang w:val="en-GB"/>
          </w:rPr>
          <w:t>1.6.2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Access to documentation</w:t>
        </w:r>
        <w:r w:rsidR="00A478BA">
          <w:rPr>
            <w:webHidden/>
          </w:rPr>
          <w:tab/>
        </w:r>
        <w:r w:rsidR="00A478BA">
          <w:rPr>
            <w:webHidden/>
          </w:rPr>
          <w:fldChar w:fldCharType="begin"/>
        </w:r>
        <w:r w:rsidR="00A478BA">
          <w:rPr>
            <w:webHidden/>
          </w:rPr>
          <w:instrText xml:space="preserve"> PAGEREF _Toc532482134 \h </w:instrText>
        </w:r>
        <w:r w:rsidR="00A478BA">
          <w:rPr>
            <w:webHidden/>
          </w:rPr>
        </w:r>
        <w:r w:rsidR="00A478BA">
          <w:rPr>
            <w:webHidden/>
          </w:rPr>
          <w:fldChar w:fldCharType="separate"/>
        </w:r>
        <w:r w:rsidR="00A478BA">
          <w:rPr>
            <w:webHidden/>
          </w:rPr>
          <w:t>14</w:t>
        </w:r>
        <w:r w:rsidR="00A478BA">
          <w:rPr>
            <w:webHidden/>
          </w:rPr>
          <w:fldChar w:fldCharType="end"/>
        </w:r>
      </w:hyperlink>
    </w:p>
    <w:p w14:paraId="048D4473"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135" w:history="1">
        <w:r w:rsidR="00A478BA" w:rsidRPr="00603893">
          <w:rPr>
            <w:rStyle w:val="Lienhypertexte"/>
          </w:rPr>
          <w:t>2</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Fonts w:cs="Arial"/>
          </w:rPr>
          <w:t>Summary of the product assessment</w:t>
        </w:r>
        <w:r w:rsidR="00A478BA">
          <w:rPr>
            <w:webHidden/>
          </w:rPr>
          <w:tab/>
        </w:r>
        <w:r w:rsidR="00A478BA">
          <w:rPr>
            <w:webHidden/>
          </w:rPr>
          <w:fldChar w:fldCharType="begin"/>
        </w:r>
        <w:r w:rsidR="00A478BA">
          <w:rPr>
            <w:webHidden/>
          </w:rPr>
          <w:instrText xml:space="preserve"> PAGEREF _Toc532482135 \h </w:instrText>
        </w:r>
        <w:r w:rsidR="00A478BA">
          <w:rPr>
            <w:webHidden/>
          </w:rPr>
        </w:r>
        <w:r w:rsidR="00A478BA">
          <w:rPr>
            <w:webHidden/>
          </w:rPr>
          <w:fldChar w:fldCharType="separate"/>
        </w:r>
        <w:r w:rsidR="00A478BA">
          <w:rPr>
            <w:webHidden/>
          </w:rPr>
          <w:t>15</w:t>
        </w:r>
        <w:r w:rsidR="00A478BA">
          <w:rPr>
            <w:webHidden/>
          </w:rPr>
          <w:fldChar w:fldCharType="end"/>
        </w:r>
      </w:hyperlink>
    </w:p>
    <w:p w14:paraId="3A87A5E0" w14:textId="77777777" w:rsidR="00A478BA" w:rsidRDefault="00D027FA">
      <w:pPr>
        <w:pStyle w:val="TM2"/>
        <w:rPr>
          <w:rFonts w:asciiTheme="minorHAnsi" w:eastAsiaTheme="minorEastAsia" w:hAnsiTheme="minorHAnsi" w:cstheme="minorBidi"/>
          <w:sz w:val="22"/>
          <w:szCs w:val="22"/>
          <w:lang w:val="fr-FR" w:eastAsia="fr-FR"/>
        </w:rPr>
      </w:pPr>
      <w:hyperlink w:anchor="_Toc532482136" w:history="1">
        <w:r w:rsidR="00A478BA" w:rsidRPr="00603893">
          <w:rPr>
            <w:rStyle w:val="Lienhypertexte"/>
            <w:lang w:val="en-GB"/>
          </w:rPr>
          <w:t>2.1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Identity related issues – PAR 2013</w:t>
        </w:r>
        <w:r w:rsidR="00A478BA">
          <w:rPr>
            <w:webHidden/>
          </w:rPr>
          <w:tab/>
        </w:r>
        <w:r w:rsidR="00A478BA">
          <w:rPr>
            <w:webHidden/>
          </w:rPr>
          <w:fldChar w:fldCharType="begin"/>
        </w:r>
        <w:r w:rsidR="00A478BA">
          <w:rPr>
            <w:webHidden/>
          </w:rPr>
          <w:instrText xml:space="preserve"> PAGEREF _Toc532482136 \h </w:instrText>
        </w:r>
        <w:r w:rsidR="00A478BA">
          <w:rPr>
            <w:webHidden/>
          </w:rPr>
        </w:r>
        <w:r w:rsidR="00A478BA">
          <w:rPr>
            <w:webHidden/>
          </w:rPr>
          <w:fldChar w:fldCharType="separate"/>
        </w:r>
        <w:r w:rsidR="00A478BA">
          <w:rPr>
            <w:webHidden/>
          </w:rPr>
          <w:t>15</w:t>
        </w:r>
        <w:r w:rsidR="00A478BA">
          <w:rPr>
            <w:webHidden/>
          </w:rPr>
          <w:fldChar w:fldCharType="end"/>
        </w:r>
      </w:hyperlink>
    </w:p>
    <w:p w14:paraId="00F361C3" w14:textId="77777777" w:rsidR="00A478BA" w:rsidRDefault="00D027FA">
      <w:pPr>
        <w:pStyle w:val="TM2"/>
        <w:rPr>
          <w:rFonts w:asciiTheme="minorHAnsi" w:eastAsiaTheme="minorEastAsia" w:hAnsiTheme="minorHAnsi" w:cstheme="minorBidi"/>
          <w:sz w:val="22"/>
          <w:szCs w:val="22"/>
          <w:lang w:val="fr-FR" w:eastAsia="fr-FR"/>
        </w:rPr>
      </w:pPr>
      <w:hyperlink w:anchor="_Toc532482137" w:history="1">
        <w:r w:rsidR="00A478BA" w:rsidRPr="00603893">
          <w:rPr>
            <w:rStyle w:val="Lienhypertexte"/>
            <w:lang w:val="en-GB"/>
          </w:rPr>
          <w:t>2.2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Classification, labelling and packaging</w:t>
        </w:r>
        <w:r w:rsidR="00A478BA">
          <w:rPr>
            <w:webHidden/>
          </w:rPr>
          <w:tab/>
        </w:r>
        <w:r w:rsidR="00A478BA">
          <w:rPr>
            <w:webHidden/>
          </w:rPr>
          <w:fldChar w:fldCharType="begin"/>
        </w:r>
        <w:r w:rsidR="00A478BA">
          <w:rPr>
            <w:webHidden/>
          </w:rPr>
          <w:instrText xml:space="preserve"> PAGEREF _Toc532482137 \h </w:instrText>
        </w:r>
        <w:r w:rsidR="00A478BA">
          <w:rPr>
            <w:webHidden/>
          </w:rPr>
        </w:r>
        <w:r w:rsidR="00A478BA">
          <w:rPr>
            <w:webHidden/>
          </w:rPr>
          <w:fldChar w:fldCharType="separate"/>
        </w:r>
        <w:r w:rsidR="00A478BA">
          <w:rPr>
            <w:webHidden/>
          </w:rPr>
          <w:t>15</w:t>
        </w:r>
        <w:r w:rsidR="00A478BA">
          <w:rPr>
            <w:webHidden/>
          </w:rPr>
          <w:fldChar w:fldCharType="end"/>
        </w:r>
      </w:hyperlink>
    </w:p>
    <w:p w14:paraId="13FA3216" w14:textId="77777777" w:rsidR="00A478BA" w:rsidRDefault="00D027FA">
      <w:pPr>
        <w:pStyle w:val="TM3"/>
        <w:rPr>
          <w:rFonts w:asciiTheme="minorHAnsi" w:eastAsiaTheme="minorEastAsia" w:hAnsiTheme="minorHAnsi" w:cstheme="minorBidi"/>
          <w:sz w:val="22"/>
          <w:szCs w:val="22"/>
          <w:lang w:val="fr-FR" w:eastAsia="fr-FR"/>
        </w:rPr>
      </w:pPr>
      <w:hyperlink w:anchor="_Toc532482138" w:history="1">
        <w:r w:rsidR="00A478BA" w:rsidRPr="00603893">
          <w:rPr>
            <w:rStyle w:val="Lienhypertexte"/>
            <w:lang w:val="en-GB"/>
          </w:rPr>
          <w:t>2.2.1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Harmonised classification of the biocidal product</w:t>
        </w:r>
        <w:r w:rsidR="00A478BA">
          <w:rPr>
            <w:webHidden/>
          </w:rPr>
          <w:tab/>
        </w:r>
        <w:r w:rsidR="00A478BA">
          <w:rPr>
            <w:webHidden/>
          </w:rPr>
          <w:fldChar w:fldCharType="begin"/>
        </w:r>
        <w:r w:rsidR="00A478BA">
          <w:rPr>
            <w:webHidden/>
          </w:rPr>
          <w:instrText xml:space="preserve"> PAGEREF _Toc532482138 \h </w:instrText>
        </w:r>
        <w:r w:rsidR="00A478BA">
          <w:rPr>
            <w:webHidden/>
          </w:rPr>
        </w:r>
        <w:r w:rsidR="00A478BA">
          <w:rPr>
            <w:webHidden/>
          </w:rPr>
          <w:fldChar w:fldCharType="separate"/>
        </w:r>
        <w:r w:rsidR="00A478BA">
          <w:rPr>
            <w:webHidden/>
          </w:rPr>
          <w:t>15</w:t>
        </w:r>
        <w:r w:rsidR="00A478BA">
          <w:rPr>
            <w:webHidden/>
          </w:rPr>
          <w:fldChar w:fldCharType="end"/>
        </w:r>
      </w:hyperlink>
    </w:p>
    <w:p w14:paraId="00602AF9" w14:textId="77777777" w:rsidR="00A478BA" w:rsidRDefault="00D027FA">
      <w:pPr>
        <w:pStyle w:val="TM3"/>
        <w:rPr>
          <w:rFonts w:asciiTheme="minorHAnsi" w:eastAsiaTheme="minorEastAsia" w:hAnsiTheme="minorHAnsi" w:cstheme="minorBidi"/>
          <w:sz w:val="22"/>
          <w:szCs w:val="22"/>
          <w:lang w:val="fr-FR" w:eastAsia="fr-FR"/>
        </w:rPr>
      </w:pPr>
      <w:hyperlink w:anchor="_Toc532482139" w:history="1">
        <w:r w:rsidR="00A478BA" w:rsidRPr="00603893">
          <w:rPr>
            <w:rStyle w:val="Lienhypertexte"/>
            <w:lang w:val="en-GB"/>
          </w:rPr>
          <w:t>2.2.2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Labelling of the biocidal product</w:t>
        </w:r>
        <w:r w:rsidR="00A478BA">
          <w:rPr>
            <w:webHidden/>
          </w:rPr>
          <w:tab/>
        </w:r>
        <w:r w:rsidR="00A478BA">
          <w:rPr>
            <w:webHidden/>
          </w:rPr>
          <w:fldChar w:fldCharType="begin"/>
        </w:r>
        <w:r w:rsidR="00A478BA">
          <w:rPr>
            <w:webHidden/>
          </w:rPr>
          <w:instrText xml:space="preserve"> PAGEREF _Toc532482139 \h </w:instrText>
        </w:r>
        <w:r w:rsidR="00A478BA">
          <w:rPr>
            <w:webHidden/>
          </w:rPr>
        </w:r>
        <w:r w:rsidR="00A478BA">
          <w:rPr>
            <w:webHidden/>
          </w:rPr>
          <w:fldChar w:fldCharType="separate"/>
        </w:r>
        <w:r w:rsidR="00A478BA">
          <w:rPr>
            <w:webHidden/>
          </w:rPr>
          <w:t>15</w:t>
        </w:r>
        <w:r w:rsidR="00A478BA">
          <w:rPr>
            <w:webHidden/>
          </w:rPr>
          <w:fldChar w:fldCharType="end"/>
        </w:r>
      </w:hyperlink>
    </w:p>
    <w:p w14:paraId="045D3B2F" w14:textId="77777777" w:rsidR="00A478BA" w:rsidRDefault="00D027FA">
      <w:pPr>
        <w:pStyle w:val="TM3"/>
        <w:rPr>
          <w:rFonts w:asciiTheme="minorHAnsi" w:eastAsiaTheme="minorEastAsia" w:hAnsiTheme="minorHAnsi" w:cstheme="minorBidi"/>
          <w:sz w:val="22"/>
          <w:szCs w:val="22"/>
          <w:lang w:val="fr-FR" w:eastAsia="fr-FR"/>
        </w:rPr>
      </w:pPr>
      <w:hyperlink w:anchor="_Toc532482140" w:history="1">
        <w:r w:rsidR="00A478BA" w:rsidRPr="00603893">
          <w:rPr>
            <w:rStyle w:val="Lienhypertexte"/>
            <w:lang w:val="en-GB"/>
          </w:rPr>
          <w:t>2.2.3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Packaging of the biocidal product</w:t>
        </w:r>
        <w:r w:rsidR="00A478BA">
          <w:rPr>
            <w:webHidden/>
          </w:rPr>
          <w:tab/>
        </w:r>
        <w:r w:rsidR="00A478BA">
          <w:rPr>
            <w:webHidden/>
          </w:rPr>
          <w:fldChar w:fldCharType="begin"/>
        </w:r>
        <w:r w:rsidR="00A478BA">
          <w:rPr>
            <w:webHidden/>
          </w:rPr>
          <w:instrText xml:space="preserve"> PAGEREF _Toc532482140 \h </w:instrText>
        </w:r>
        <w:r w:rsidR="00A478BA">
          <w:rPr>
            <w:webHidden/>
          </w:rPr>
        </w:r>
        <w:r w:rsidR="00A478BA">
          <w:rPr>
            <w:webHidden/>
          </w:rPr>
          <w:fldChar w:fldCharType="separate"/>
        </w:r>
        <w:r w:rsidR="00A478BA">
          <w:rPr>
            <w:webHidden/>
          </w:rPr>
          <w:t>16</w:t>
        </w:r>
        <w:r w:rsidR="00A478BA">
          <w:rPr>
            <w:webHidden/>
          </w:rPr>
          <w:fldChar w:fldCharType="end"/>
        </w:r>
      </w:hyperlink>
    </w:p>
    <w:p w14:paraId="07B4360F" w14:textId="77777777" w:rsidR="00A478BA" w:rsidRDefault="00D027FA">
      <w:pPr>
        <w:pStyle w:val="TM2"/>
        <w:rPr>
          <w:rFonts w:asciiTheme="minorHAnsi" w:eastAsiaTheme="minorEastAsia" w:hAnsiTheme="minorHAnsi" w:cstheme="minorBidi"/>
          <w:sz w:val="22"/>
          <w:szCs w:val="22"/>
          <w:lang w:val="fr-FR" w:eastAsia="fr-FR"/>
        </w:rPr>
      </w:pPr>
      <w:hyperlink w:anchor="_Toc532482141" w:history="1">
        <w:r w:rsidR="00A478BA" w:rsidRPr="00603893">
          <w:rPr>
            <w:rStyle w:val="Lienhypertexte"/>
            <w:lang w:val="en-GB"/>
          </w:rPr>
          <w:t>2.3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Physico/chemical properties and analytical methods</w:t>
        </w:r>
        <w:r w:rsidR="00A478BA">
          <w:rPr>
            <w:webHidden/>
          </w:rPr>
          <w:tab/>
        </w:r>
        <w:r w:rsidR="00A478BA">
          <w:rPr>
            <w:webHidden/>
          </w:rPr>
          <w:fldChar w:fldCharType="begin"/>
        </w:r>
        <w:r w:rsidR="00A478BA">
          <w:rPr>
            <w:webHidden/>
          </w:rPr>
          <w:instrText xml:space="preserve"> PAGEREF _Toc532482141 \h </w:instrText>
        </w:r>
        <w:r w:rsidR="00A478BA">
          <w:rPr>
            <w:webHidden/>
          </w:rPr>
        </w:r>
        <w:r w:rsidR="00A478BA">
          <w:rPr>
            <w:webHidden/>
          </w:rPr>
          <w:fldChar w:fldCharType="separate"/>
        </w:r>
        <w:r w:rsidR="00A478BA">
          <w:rPr>
            <w:webHidden/>
          </w:rPr>
          <w:t>17</w:t>
        </w:r>
        <w:r w:rsidR="00A478BA">
          <w:rPr>
            <w:webHidden/>
          </w:rPr>
          <w:fldChar w:fldCharType="end"/>
        </w:r>
      </w:hyperlink>
    </w:p>
    <w:p w14:paraId="278A9B97" w14:textId="77777777" w:rsidR="00A478BA" w:rsidRDefault="00D027FA">
      <w:pPr>
        <w:pStyle w:val="TM3"/>
        <w:rPr>
          <w:rFonts w:asciiTheme="minorHAnsi" w:eastAsiaTheme="minorEastAsia" w:hAnsiTheme="minorHAnsi" w:cstheme="minorBidi"/>
          <w:sz w:val="22"/>
          <w:szCs w:val="22"/>
          <w:lang w:val="fr-FR" w:eastAsia="fr-FR"/>
        </w:rPr>
      </w:pPr>
      <w:hyperlink w:anchor="_Toc532482142" w:history="1">
        <w:r w:rsidR="00A478BA" w:rsidRPr="00603893">
          <w:rPr>
            <w:rStyle w:val="Lienhypertexte"/>
            <w:lang w:val="en-GB"/>
          </w:rPr>
          <w:t>2.3.1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Active ingredient</w:t>
        </w:r>
        <w:r w:rsidR="00A478BA">
          <w:rPr>
            <w:webHidden/>
          </w:rPr>
          <w:tab/>
        </w:r>
        <w:r w:rsidR="00A478BA">
          <w:rPr>
            <w:webHidden/>
          </w:rPr>
          <w:fldChar w:fldCharType="begin"/>
        </w:r>
        <w:r w:rsidR="00A478BA">
          <w:rPr>
            <w:webHidden/>
          </w:rPr>
          <w:instrText xml:space="preserve"> PAGEREF _Toc532482142 \h </w:instrText>
        </w:r>
        <w:r w:rsidR="00A478BA">
          <w:rPr>
            <w:webHidden/>
          </w:rPr>
        </w:r>
        <w:r w:rsidR="00A478BA">
          <w:rPr>
            <w:webHidden/>
          </w:rPr>
          <w:fldChar w:fldCharType="separate"/>
        </w:r>
        <w:r w:rsidR="00A478BA">
          <w:rPr>
            <w:webHidden/>
          </w:rPr>
          <w:t>17</w:t>
        </w:r>
        <w:r w:rsidR="00A478BA">
          <w:rPr>
            <w:webHidden/>
          </w:rPr>
          <w:fldChar w:fldCharType="end"/>
        </w:r>
      </w:hyperlink>
    </w:p>
    <w:p w14:paraId="0B7FB95D" w14:textId="77777777" w:rsidR="00A478BA" w:rsidRDefault="00D027FA">
      <w:pPr>
        <w:pStyle w:val="TM3"/>
        <w:rPr>
          <w:rFonts w:asciiTheme="minorHAnsi" w:eastAsiaTheme="minorEastAsia" w:hAnsiTheme="minorHAnsi" w:cstheme="minorBidi"/>
          <w:sz w:val="22"/>
          <w:szCs w:val="22"/>
          <w:lang w:val="fr-FR" w:eastAsia="fr-FR"/>
        </w:rPr>
      </w:pPr>
      <w:hyperlink w:anchor="_Toc532482143" w:history="1">
        <w:r w:rsidR="00A478BA" w:rsidRPr="00603893">
          <w:rPr>
            <w:rStyle w:val="Lienhypertexte"/>
            <w:lang w:val="en-GB"/>
          </w:rPr>
          <w:t>2.3.2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Biocidal product</w:t>
        </w:r>
        <w:r w:rsidR="00A478BA">
          <w:rPr>
            <w:webHidden/>
          </w:rPr>
          <w:tab/>
        </w:r>
        <w:r w:rsidR="00A478BA">
          <w:rPr>
            <w:webHidden/>
          </w:rPr>
          <w:fldChar w:fldCharType="begin"/>
        </w:r>
        <w:r w:rsidR="00A478BA">
          <w:rPr>
            <w:webHidden/>
          </w:rPr>
          <w:instrText xml:space="preserve"> PAGEREF _Toc532482143 \h </w:instrText>
        </w:r>
        <w:r w:rsidR="00A478BA">
          <w:rPr>
            <w:webHidden/>
          </w:rPr>
        </w:r>
        <w:r w:rsidR="00A478BA">
          <w:rPr>
            <w:webHidden/>
          </w:rPr>
          <w:fldChar w:fldCharType="separate"/>
        </w:r>
        <w:r w:rsidR="00A478BA">
          <w:rPr>
            <w:webHidden/>
          </w:rPr>
          <w:t>19</w:t>
        </w:r>
        <w:r w:rsidR="00A478BA">
          <w:rPr>
            <w:webHidden/>
          </w:rPr>
          <w:fldChar w:fldCharType="end"/>
        </w:r>
      </w:hyperlink>
    </w:p>
    <w:p w14:paraId="3DF6DF88" w14:textId="77777777" w:rsidR="00A478BA" w:rsidRDefault="00D027FA">
      <w:pPr>
        <w:pStyle w:val="TM2"/>
        <w:rPr>
          <w:rFonts w:asciiTheme="minorHAnsi" w:eastAsiaTheme="minorEastAsia" w:hAnsiTheme="minorHAnsi" w:cstheme="minorBidi"/>
          <w:sz w:val="22"/>
          <w:szCs w:val="22"/>
          <w:lang w:val="fr-FR" w:eastAsia="fr-FR"/>
        </w:rPr>
      </w:pPr>
      <w:hyperlink w:anchor="_Toc532482144" w:history="1">
        <w:r w:rsidR="00A478BA" w:rsidRPr="00603893">
          <w:rPr>
            <w:rStyle w:val="Lienhypertexte"/>
            <w:lang w:val="en-GB"/>
          </w:rPr>
          <w:t>2.4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Effectiveness against target organisms</w:t>
        </w:r>
        <w:r w:rsidR="00A478BA">
          <w:rPr>
            <w:webHidden/>
          </w:rPr>
          <w:tab/>
        </w:r>
        <w:r w:rsidR="00A478BA">
          <w:rPr>
            <w:webHidden/>
          </w:rPr>
          <w:fldChar w:fldCharType="begin"/>
        </w:r>
        <w:r w:rsidR="00A478BA">
          <w:rPr>
            <w:webHidden/>
          </w:rPr>
          <w:instrText xml:space="preserve"> PAGEREF _Toc532482144 \h </w:instrText>
        </w:r>
        <w:r w:rsidR="00A478BA">
          <w:rPr>
            <w:webHidden/>
          </w:rPr>
        </w:r>
        <w:r w:rsidR="00A478BA">
          <w:rPr>
            <w:webHidden/>
          </w:rPr>
          <w:fldChar w:fldCharType="separate"/>
        </w:r>
        <w:r w:rsidR="00A478BA">
          <w:rPr>
            <w:webHidden/>
          </w:rPr>
          <w:t>30</w:t>
        </w:r>
        <w:r w:rsidR="00A478BA">
          <w:rPr>
            <w:webHidden/>
          </w:rPr>
          <w:fldChar w:fldCharType="end"/>
        </w:r>
      </w:hyperlink>
    </w:p>
    <w:p w14:paraId="42EA2778" w14:textId="77777777" w:rsidR="00A478BA" w:rsidRDefault="00D027FA">
      <w:pPr>
        <w:pStyle w:val="TM3"/>
        <w:rPr>
          <w:rFonts w:asciiTheme="minorHAnsi" w:eastAsiaTheme="minorEastAsia" w:hAnsiTheme="minorHAnsi" w:cstheme="minorBidi"/>
          <w:sz w:val="22"/>
          <w:szCs w:val="22"/>
          <w:lang w:val="fr-FR" w:eastAsia="fr-FR"/>
        </w:rPr>
      </w:pPr>
      <w:hyperlink w:anchor="_Toc532482145" w:history="1">
        <w:r w:rsidR="00A478BA" w:rsidRPr="00603893">
          <w:rPr>
            <w:rStyle w:val="Lienhypertexte"/>
            <w:lang w:val="en-GB"/>
          </w:rPr>
          <w:t>2.4.1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Function</w:t>
        </w:r>
        <w:r w:rsidR="00A478BA">
          <w:rPr>
            <w:webHidden/>
          </w:rPr>
          <w:tab/>
        </w:r>
        <w:r w:rsidR="00A478BA">
          <w:rPr>
            <w:webHidden/>
          </w:rPr>
          <w:fldChar w:fldCharType="begin"/>
        </w:r>
        <w:r w:rsidR="00A478BA">
          <w:rPr>
            <w:webHidden/>
          </w:rPr>
          <w:instrText xml:space="preserve"> PAGEREF _Toc532482145 \h </w:instrText>
        </w:r>
        <w:r w:rsidR="00A478BA">
          <w:rPr>
            <w:webHidden/>
          </w:rPr>
        </w:r>
        <w:r w:rsidR="00A478BA">
          <w:rPr>
            <w:webHidden/>
          </w:rPr>
          <w:fldChar w:fldCharType="separate"/>
        </w:r>
        <w:r w:rsidR="00A478BA">
          <w:rPr>
            <w:webHidden/>
          </w:rPr>
          <w:t>30</w:t>
        </w:r>
        <w:r w:rsidR="00A478BA">
          <w:rPr>
            <w:webHidden/>
          </w:rPr>
          <w:fldChar w:fldCharType="end"/>
        </w:r>
      </w:hyperlink>
    </w:p>
    <w:p w14:paraId="2BF8EFE0" w14:textId="77777777" w:rsidR="00A478BA" w:rsidRDefault="00D027FA">
      <w:pPr>
        <w:pStyle w:val="TM3"/>
        <w:rPr>
          <w:rFonts w:asciiTheme="minorHAnsi" w:eastAsiaTheme="minorEastAsia" w:hAnsiTheme="minorHAnsi" w:cstheme="minorBidi"/>
          <w:sz w:val="22"/>
          <w:szCs w:val="22"/>
          <w:lang w:val="fr-FR" w:eastAsia="fr-FR"/>
        </w:rPr>
      </w:pPr>
      <w:hyperlink w:anchor="_Toc532482146" w:history="1">
        <w:r w:rsidR="00A478BA" w:rsidRPr="00603893">
          <w:rPr>
            <w:rStyle w:val="Lienhypertexte"/>
            <w:lang w:val="en-GB"/>
          </w:rPr>
          <w:t>2.4.2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Organism(s) to be controlled and products, organisms or objects to be protected.</w:t>
        </w:r>
        <w:r w:rsidR="00A478BA">
          <w:rPr>
            <w:webHidden/>
          </w:rPr>
          <w:tab/>
        </w:r>
        <w:r w:rsidR="00A478BA">
          <w:rPr>
            <w:webHidden/>
          </w:rPr>
          <w:fldChar w:fldCharType="begin"/>
        </w:r>
        <w:r w:rsidR="00A478BA">
          <w:rPr>
            <w:webHidden/>
          </w:rPr>
          <w:instrText xml:space="preserve"> PAGEREF _Toc532482146 \h </w:instrText>
        </w:r>
        <w:r w:rsidR="00A478BA">
          <w:rPr>
            <w:webHidden/>
          </w:rPr>
        </w:r>
        <w:r w:rsidR="00A478BA">
          <w:rPr>
            <w:webHidden/>
          </w:rPr>
          <w:fldChar w:fldCharType="separate"/>
        </w:r>
        <w:r w:rsidR="00A478BA">
          <w:rPr>
            <w:webHidden/>
          </w:rPr>
          <w:t>30</w:t>
        </w:r>
        <w:r w:rsidR="00A478BA">
          <w:rPr>
            <w:webHidden/>
          </w:rPr>
          <w:fldChar w:fldCharType="end"/>
        </w:r>
      </w:hyperlink>
    </w:p>
    <w:p w14:paraId="08173095" w14:textId="77777777" w:rsidR="00A478BA" w:rsidRDefault="00D027FA">
      <w:pPr>
        <w:pStyle w:val="TM3"/>
        <w:rPr>
          <w:rFonts w:asciiTheme="minorHAnsi" w:eastAsiaTheme="minorEastAsia" w:hAnsiTheme="minorHAnsi" w:cstheme="minorBidi"/>
          <w:sz w:val="22"/>
          <w:szCs w:val="22"/>
          <w:lang w:val="fr-FR" w:eastAsia="fr-FR"/>
        </w:rPr>
      </w:pPr>
      <w:hyperlink w:anchor="_Toc532482147" w:history="1">
        <w:r w:rsidR="00A478BA" w:rsidRPr="00603893">
          <w:rPr>
            <w:rStyle w:val="Lienhypertexte"/>
            <w:lang w:val="en-GB"/>
          </w:rPr>
          <w:t>2.4.3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Effects on Target organisms</w:t>
        </w:r>
        <w:r w:rsidR="00A478BA">
          <w:rPr>
            <w:webHidden/>
          </w:rPr>
          <w:tab/>
        </w:r>
        <w:r w:rsidR="00A478BA">
          <w:rPr>
            <w:webHidden/>
          </w:rPr>
          <w:fldChar w:fldCharType="begin"/>
        </w:r>
        <w:r w:rsidR="00A478BA">
          <w:rPr>
            <w:webHidden/>
          </w:rPr>
          <w:instrText xml:space="preserve"> PAGEREF _Toc532482147 \h </w:instrText>
        </w:r>
        <w:r w:rsidR="00A478BA">
          <w:rPr>
            <w:webHidden/>
          </w:rPr>
        </w:r>
        <w:r w:rsidR="00A478BA">
          <w:rPr>
            <w:webHidden/>
          </w:rPr>
          <w:fldChar w:fldCharType="separate"/>
        </w:r>
        <w:r w:rsidR="00A478BA">
          <w:rPr>
            <w:webHidden/>
          </w:rPr>
          <w:t>31</w:t>
        </w:r>
        <w:r w:rsidR="00A478BA">
          <w:rPr>
            <w:webHidden/>
          </w:rPr>
          <w:fldChar w:fldCharType="end"/>
        </w:r>
      </w:hyperlink>
    </w:p>
    <w:p w14:paraId="7CAF6D30" w14:textId="77777777" w:rsidR="00A478BA" w:rsidRDefault="00D027FA">
      <w:pPr>
        <w:pStyle w:val="TM3"/>
        <w:rPr>
          <w:rFonts w:asciiTheme="minorHAnsi" w:eastAsiaTheme="minorEastAsia" w:hAnsiTheme="minorHAnsi" w:cstheme="minorBidi"/>
          <w:sz w:val="22"/>
          <w:szCs w:val="22"/>
          <w:lang w:val="fr-FR" w:eastAsia="fr-FR"/>
        </w:rPr>
      </w:pPr>
      <w:hyperlink w:anchor="_Toc532482148" w:history="1">
        <w:r w:rsidR="00A478BA" w:rsidRPr="00603893">
          <w:rPr>
            <w:rStyle w:val="Lienhypertexte"/>
            <w:lang w:val="en-GB"/>
          </w:rPr>
          <w:t>2.4.4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Mode of action including time delay</w:t>
        </w:r>
        <w:r w:rsidR="00A478BA">
          <w:rPr>
            <w:webHidden/>
          </w:rPr>
          <w:tab/>
        </w:r>
        <w:r w:rsidR="00A478BA">
          <w:rPr>
            <w:webHidden/>
          </w:rPr>
          <w:fldChar w:fldCharType="begin"/>
        </w:r>
        <w:r w:rsidR="00A478BA">
          <w:rPr>
            <w:webHidden/>
          </w:rPr>
          <w:instrText xml:space="preserve"> PAGEREF _Toc532482148 \h </w:instrText>
        </w:r>
        <w:r w:rsidR="00A478BA">
          <w:rPr>
            <w:webHidden/>
          </w:rPr>
        </w:r>
        <w:r w:rsidR="00A478BA">
          <w:rPr>
            <w:webHidden/>
          </w:rPr>
          <w:fldChar w:fldCharType="separate"/>
        </w:r>
        <w:r w:rsidR="00A478BA">
          <w:rPr>
            <w:webHidden/>
          </w:rPr>
          <w:t>33</w:t>
        </w:r>
        <w:r w:rsidR="00A478BA">
          <w:rPr>
            <w:webHidden/>
          </w:rPr>
          <w:fldChar w:fldCharType="end"/>
        </w:r>
      </w:hyperlink>
    </w:p>
    <w:p w14:paraId="70FCB8F4" w14:textId="77777777" w:rsidR="00A478BA" w:rsidRDefault="00D027FA">
      <w:pPr>
        <w:pStyle w:val="TM3"/>
        <w:rPr>
          <w:rFonts w:asciiTheme="minorHAnsi" w:eastAsiaTheme="minorEastAsia" w:hAnsiTheme="minorHAnsi" w:cstheme="minorBidi"/>
          <w:sz w:val="22"/>
          <w:szCs w:val="22"/>
          <w:lang w:val="fr-FR" w:eastAsia="fr-FR"/>
        </w:rPr>
      </w:pPr>
      <w:hyperlink w:anchor="_Toc532482149" w:history="1">
        <w:r w:rsidR="00A478BA" w:rsidRPr="00603893">
          <w:rPr>
            <w:rStyle w:val="Lienhypertexte"/>
            <w:lang w:val="en-GB"/>
          </w:rPr>
          <w:t>2.4.5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Occurrence of resistance</w:t>
        </w:r>
        <w:r w:rsidR="00A478BA">
          <w:rPr>
            <w:webHidden/>
          </w:rPr>
          <w:tab/>
        </w:r>
        <w:r w:rsidR="00A478BA">
          <w:rPr>
            <w:webHidden/>
          </w:rPr>
          <w:fldChar w:fldCharType="begin"/>
        </w:r>
        <w:r w:rsidR="00A478BA">
          <w:rPr>
            <w:webHidden/>
          </w:rPr>
          <w:instrText xml:space="preserve"> PAGEREF _Toc532482149 \h </w:instrText>
        </w:r>
        <w:r w:rsidR="00A478BA">
          <w:rPr>
            <w:webHidden/>
          </w:rPr>
        </w:r>
        <w:r w:rsidR="00A478BA">
          <w:rPr>
            <w:webHidden/>
          </w:rPr>
          <w:fldChar w:fldCharType="separate"/>
        </w:r>
        <w:r w:rsidR="00A478BA">
          <w:rPr>
            <w:webHidden/>
          </w:rPr>
          <w:t>33</w:t>
        </w:r>
        <w:r w:rsidR="00A478BA">
          <w:rPr>
            <w:webHidden/>
          </w:rPr>
          <w:fldChar w:fldCharType="end"/>
        </w:r>
      </w:hyperlink>
    </w:p>
    <w:p w14:paraId="2A5065D9" w14:textId="77777777" w:rsidR="00A478BA" w:rsidRDefault="00D027FA">
      <w:pPr>
        <w:pStyle w:val="TM3"/>
        <w:rPr>
          <w:rFonts w:asciiTheme="minorHAnsi" w:eastAsiaTheme="minorEastAsia" w:hAnsiTheme="minorHAnsi" w:cstheme="minorBidi"/>
          <w:sz w:val="22"/>
          <w:szCs w:val="22"/>
          <w:lang w:val="fr-FR" w:eastAsia="fr-FR"/>
        </w:rPr>
      </w:pPr>
      <w:hyperlink w:anchor="_Toc532482150" w:history="1">
        <w:r w:rsidR="00A478BA" w:rsidRPr="00603893">
          <w:rPr>
            <w:rStyle w:val="Lienhypertexte"/>
            <w:lang w:val="en-GB"/>
          </w:rPr>
          <w:t>2.4.6</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Evaluation of the Label Claims</w:t>
        </w:r>
        <w:r w:rsidR="00A478BA">
          <w:rPr>
            <w:webHidden/>
          </w:rPr>
          <w:tab/>
        </w:r>
        <w:r w:rsidR="00A478BA">
          <w:rPr>
            <w:webHidden/>
          </w:rPr>
          <w:fldChar w:fldCharType="begin"/>
        </w:r>
        <w:r w:rsidR="00A478BA">
          <w:rPr>
            <w:webHidden/>
          </w:rPr>
          <w:instrText xml:space="preserve"> PAGEREF _Toc532482150 \h </w:instrText>
        </w:r>
        <w:r w:rsidR="00A478BA">
          <w:rPr>
            <w:webHidden/>
          </w:rPr>
        </w:r>
        <w:r w:rsidR="00A478BA">
          <w:rPr>
            <w:webHidden/>
          </w:rPr>
          <w:fldChar w:fldCharType="separate"/>
        </w:r>
        <w:r w:rsidR="00A478BA">
          <w:rPr>
            <w:webHidden/>
          </w:rPr>
          <w:t>34</w:t>
        </w:r>
        <w:r w:rsidR="00A478BA">
          <w:rPr>
            <w:webHidden/>
          </w:rPr>
          <w:fldChar w:fldCharType="end"/>
        </w:r>
      </w:hyperlink>
    </w:p>
    <w:p w14:paraId="695FFD63" w14:textId="77777777" w:rsidR="00A478BA" w:rsidRDefault="00D027FA">
      <w:pPr>
        <w:pStyle w:val="TM3"/>
        <w:rPr>
          <w:rFonts w:asciiTheme="minorHAnsi" w:eastAsiaTheme="minorEastAsia" w:hAnsiTheme="minorHAnsi" w:cstheme="minorBidi"/>
          <w:sz w:val="22"/>
          <w:szCs w:val="22"/>
          <w:lang w:val="fr-FR" w:eastAsia="fr-FR"/>
        </w:rPr>
      </w:pPr>
      <w:hyperlink w:anchor="_Toc532482151" w:history="1">
        <w:r w:rsidR="00A478BA" w:rsidRPr="00603893">
          <w:rPr>
            <w:rStyle w:val="Lienhypertexte"/>
            <w:lang w:val="en-GB"/>
          </w:rPr>
          <w:t>2.4.7</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Summary of efficacy assessment</w:t>
        </w:r>
        <w:r w:rsidR="00A478BA">
          <w:rPr>
            <w:webHidden/>
          </w:rPr>
          <w:tab/>
        </w:r>
        <w:r w:rsidR="00A478BA">
          <w:rPr>
            <w:webHidden/>
          </w:rPr>
          <w:fldChar w:fldCharType="begin"/>
        </w:r>
        <w:r w:rsidR="00A478BA">
          <w:rPr>
            <w:webHidden/>
          </w:rPr>
          <w:instrText xml:space="preserve"> PAGEREF _Toc532482151 \h </w:instrText>
        </w:r>
        <w:r w:rsidR="00A478BA">
          <w:rPr>
            <w:webHidden/>
          </w:rPr>
        </w:r>
        <w:r w:rsidR="00A478BA">
          <w:rPr>
            <w:webHidden/>
          </w:rPr>
          <w:fldChar w:fldCharType="separate"/>
        </w:r>
        <w:r w:rsidR="00A478BA">
          <w:rPr>
            <w:webHidden/>
          </w:rPr>
          <w:t>35</w:t>
        </w:r>
        <w:r w:rsidR="00A478BA">
          <w:rPr>
            <w:webHidden/>
          </w:rPr>
          <w:fldChar w:fldCharType="end"/>
        </w:r>
      </w:hyperlink>
    </w:p>
    <w:p w14:paraId="2288AAB7" w14:textId="77777777" w:rsidR="00A478BA" w:rsidRDefault="00D027FA">
      <w:pPr>
        <w:pStyle w:val="TM2"/>
        <w:rPr>
          <w:rFonts w:asciiTheme="minorHAnsi" w:eastAsiaTheme="minorEastAsia" w:hAnsiTheme="minorHAnsi" w:cstheme="minorBidi"/>
          <w:sz w:val="22"/>
          <w:szCs w:val="22"/>
          <w:lang w:val="fr-FR" w:eastAsia="fr-FR"/>
        </w:rPr>
      </w:pPr>
      <w:hyperlink w:anchor="_Toc532482152" w:history="1">
        <w:r w:rsidR="00A478BA" w:rsidRPr="00603893">
          <w:rPr>
            <w:rStyle w:val="Lienhypertexte"/>
            <w:lang w:val="en-GB"/>
          </w:rPr>
          <w:t>2.5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Exposure assessment</w:t>
        </w:r>
        <w:r w:rsidR="00A478BA">
          <w:rPr>
            <w:webHidden/>
          </w:rPr>
          <w:tab/>
        </w:r>
        <w:r w:rsidR="00A478BA">
          <w:rPr>
            <w:webHidden/>
          </w:rPr>
          <w:fldChar w:fldCharType="begin"/>
        </w:r>
        <w:r w:rsidR="00A478BA">
          <w:rPr>
            <w:webHidden/>
          </w:rPr>
          <w:instrText xml:space="preserve"> PAGEREF _Toc532482152 \h </w:instrText>
        </w:r>
        <w:r w:rsidR="00A478BA">
          <w:rPr>
            <w:webHidden/>
          </w:rPr>
        </w:r>
        <w:r w:rsidR="00A478BA">
          <w:rPr>
            <w:webHidden/>
          </w:rPr>
          <w:fldChar w:fldCharType="separate"/>
        </w:r>
        <w:r w:rsidR="00A478BA">
          <w:rPr>
            <w:webHidden/>
          </w:rPr>
          <w:t>36</w:t>
        </w:r>
        <w:r w:rsidR="00A478BA">
          <w:rPr>
            <w:webHidden/>
          </w:rPr>
          <w:fldChar w:fldCharType="end"/>
        </w:r>
      </w:hyperlink>
    </w:p>
    <w:p w14:paraId="7009E999" w14:textId="77777777" w:rsidR="00A478BA" w:rsidRDefault="00D027FA">
      <w:pPr>
        <w:pStyle w:val="TM3"/>
        <w:rPr>
          <w:rFonts w:asciiTheme="minorHAnsi" w:eastAsiaTheme="minorEastAsia" w:hAnsiTheme="minorHAnsi" w:cstheme="minorBidi"/>
          <w:sz w:val="22"/>
          <w:szCs w:val="22"/>
          <w:lang w:val="fr-FR" w:eastAsia="fr-FR"/>
        </w:rPr>
      </w:pPr>
      <w:hyperlink w:anchor="_Toc532482153" w:history="1">
        <w:r w:rsidR="00A478BA" w:rsidRPr="00603893">
          <w:rPr>
            <w:rStyle w:val="Lienhypertexte"/>
            <w:lang w:val="en-GB"/>
          </w:rPr>
          <w:t>2.5.1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Description of the intended use(s) – PAR 2013</w:t>
        </w:r>
        <w:r w:rsidR="00A478BA">
          <w:rPr>
            <w:webHidden/>
          </w:rPr>
          <w:tab/>
        </w:r>
        <w:r w:rsidR="00A478BA">
          <w:rPr>
            <w:webHidden/>
          </w:rPr>
          <w:fldChar w:fldCharType="begin"/>
        </w:r>
        <w:r w:rsidR="00A478BA">
          <w:rPr>
            <w:webHidden/>
          </w:rPr>
          <w:instrText xml:space="preserve"> PAGEREF _Toc532482153 \h </w:instrText>
        </w:r>
        <w:r w:rsidR="00A478BA">
          <w:rPr>
            <w:webHidden/>
          </w:rPr>
        </w:r>
        <w:r w:rsidR="00A478BA">
          <w:rPr>
            <w:webHidden/>
          </w:rPr>
          <w:fldChar w:fldCharType="separate"/>
        </w:r>
        <w:r w:rsidR="00A478BA">
          <w:rPr>
            <w:webHidden/>
          </w:rPr>
          <w:t>36</w:t>
        </w:r>
        <w:r w:rsidR="00A478BA">
          <w:rPr>
            <w:webHidden/>
          </w:rPr>
          <w:fldChar w:fldCharType="end"/>
        </w:r>
      </w:hyperlink>
    </w:p>
    <w:p w14:paraId="4753787C" w14:textId="77777777" w:rsidR="00A478BA" w:rsidRDefault="00D027FA">
      <w:pPr>
        <w:pStyle w:val="TM3"/>
        <w:rPr>
          <w:rFonts w:asciiTheme="minorHAnsi" w:eastAsiaTheme="minorEastAsia" w:hAnsiTheme="minorHAnsi" w:cstheme="minorBidi"/>
          <w:sz w:val="22"/>
          <w:szCs w:val="22"/>
          <w:lang w:val="fr-FR" w:eastAsia="fr-FR"/>
        </w:rPr>
      </w:pPr>
      <w:hyperlink w:anchor="_Toc532482154" w:history="1">
        <w:r w:rsidR="00A478BA" w:rsidRPr="00603893">
          <w:rPr>
            <w:rStyle w:val="Lienhypertexte"/>
            <w:lang w:val="en-GB"/>
          </w:rPr>
          <w:t>2.5.2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Assessment of exposure to humans and the environment</w:t>
        </w:r>
        <w:r w:rsidR="00A478BA">
          <w:rPr>
            <w:webHidden/>
          </w:rPr>
          <w:tab/>
        </w:r>
        <w:r w:rsidR="00A478BA">
          <w:rPr>
            <w:webHidden/>
          </w:rPr>
          <w:fldChar w:fldCharType="begin"/>
        </w:r>
        <w:r w:rsidR="00A478BA">
          <w:rPr>
            <w:webHidden/>
          </w:rPr>
          <w:instrText xml:space="preserve"> PAGEREF _Toc532482154 \h </w:instrText>
        </w:r>
        <w:r w:rsidR="00A478BA">
          <w:rPr>
            <w:webHidden/>
          </w:rPr>
        </w:r>
        <w:r w:rsidR="00A478BA">
          <w:rPr>
            <w:webHidden/>
          </w:rPr>
          <w:fldChar w:fldCharType="separate"/>
        </w:r>
        <w:r w:rsidR="00A478BA">
          <w:rPr>
            <w:webHidden/>
          </w:rPr>
          <w:t>36</w:t>
        </w:r>
        <w:r w:rsidR="00A478BA">
          <w:rPr>
            <w:webHidden/>
          </w:rPr>
          <w:fldChar w:fldCharType="end"/>
        </w:r>
      </w:hyperlink>
    </w:p>
    <w:p w14:paraId="68420815" w14:textId="77777777" w:rsidR="00A478BA" w:rsidRDefault="00D027FA">
      <w:pPr>
        <w:pStyle w:val="TM2"/>
        <w:rPr>
          <w:rFonts w:asciiTheme="minorHAnsi" w:eastAsiaTheme="minorEastAsia" w:hAnsiTheme="minorHAnsi" w:cstheme="minorBidi"/>
          <w:sz w:val="22"/>
          <w:szCs w:val="22"/>
          <w:lang w:val="fr-FR" w:eastAsia="fr-FR"/>
        </w:rPr>
      </w:pPr>
      <w:hyperlink w:anchor="_Toc532482155" w:history="1">
        <w:r w:rsidR="00A478BA" w:rsidRPr="00603893">
          <w:rPr>
            <w:rStyle w:val="Lienhypertexte"/>
            <w:lang w:val="en-GB"/>
          </w:rPr>
          <w:t>2.6</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Risk assessment for human health</w:t>
        </w:r>
        <w:r w:rsidR="00A478BA">
          <w:rPr>
            <w:webHidden/>
          </w:rPr>
          <w:tab/>
        </w:r>
        <w:r w:rsidR="00A478BA">
          <w:rPr>
            <w:webHidden/>
          </w:rPr>
          <w:fldChar w:fldCharType="begin"/>
        </w:r>
        <w:r w:rsidR="00A478BA">
          <w:rPr>
            <w:webHidden/>
          </w:rPr>
          <w:instrText xml:space="preserve"> PAGEREF _Toc532482155 \h </w:instrText>
        </w:r>
        <w:r w:rsidR="00A478BA">
          <w:rPr>
            <w:webHidden/>
          </w:rPr>
        </w:r>
        <w:r w:rsidR="00A478BA">
          <w:rPr>
            <w:webHidden/>
          </w:rPr>
          <w:fldChar w:fldCharType="separate"/>
        </w:r>
        <w:r w:rsidR="00A478BA">
          <w:rPr>
            <w:webHidden/>
          </w:rPr>
          <w:t>37</w:t>
        </w:r>
        <w:r w:rsidR="00A478BA">
          <w:rPr>
            <w:webHidden/>
          </w:rPr>
          <w:fldChar w:fldCharType="end"/>
        </w:r>
      </w:hyperlink>
    </w:p>
    <w:p w14:paraId="483D0211" w14:textId="77777777" w:rsidR="00A478BA" w:rsidRDefault="00D027FA">
      <w:pPr>
        <w:pStyle w:val="TM3"/>
        <w:rPr>
          <w:rFonts w:asciiTheme="minorHAnsi" w:eastAsiaTheme="minorEastAsia" w:hAnsiTheme="minorHAnsi" w:cstheme="minorBidi"/>
          <w:sz w:val="22"/>
          <w:szCs w:val="22"/>
          <w:lang w:val="fr-FR" w:eastAsia="fr-FR"/>
        </w:rPr>
      </w:pPr>
      <w:hyperlink w:anchor="_Toc532482156" w:history="1">
        <w:r w:rsidR="00A478BA" w:rsidRPr="00603893">
          <w:rPr>
            <w:rStyle w:val="Lienhypertexte"/>
            <w:rFonts w:eastAsia="Times New Roman"/>
            <w:lang w:val="en-GB"/>
          </w:rPr>
          <w:t>2.6.1</w:t>
        </w:r>
        <w:r w:rsidR="00A478BA">
          <w:rPr>
            <w:rFonts w:asciiTheme="minorHAnsi" w:eastAsiaTheme="minorEastAsia" w:hAnsiTheme="minorHAnsi" w:cstheme="minorBidi"/>
            <w:sz w:val="22"/>
            <w:szCs w:val="22"/>
            <w:lang w:val="fr-FR" w:eastAsia="fr-FR"/>
          </w:rPr>
          <w:tab/>
        </w:r>
        <w:r w:rsidR="00A478BA" w:rsidRPr="00603893">
          <w:rPr>
            <w:rStyle w:val="Lienhypertexte"/>
            <w:rFonts w:eastAsia="Times New Roman"/>
            <w:lang w:val="en-GB"/>
          </w:rPr>
          <w:t>Hazard potential</w:t>
        </w:r>
        <w:r w:rsidR="00A478BA">
          <w:rPr>
            <w:webHidden/>
          </w:rPr>
          <w:tab/>
        </w:r>
        <w:r w:rsidR="00A478BA">
          <w:rPr>
            <w:webHidden/>
          </w:rPr>
          <w:fldChar w:fldCharType="begin"/>
        </w:r>
        <w:r w:rsidR="00A478BA">
          <w:rPr>
            <w:webHidden/>
          </w:rPr>
          <w:instrText xml:space="preserve"> PAGEREF _Toc532482156 \h </w:instrText>
        </w:r>
        <w:r w:rsidR="00A478BA">
          <w:rPr>
            <w:webHidden/>
          </w:rPr>
        </w:r>
        <w:r w:rsidR="00A478BA">
          <w:rPr>
            <w:webHidden/>
          </w:rPr>
          <w:fldChar w:fldCharType="separate"/>
        </w:r>
        <w:r w:rsidR="00A478BA">
          <w:rPr>
            <w:webHidden/>
          </w:rPr>
          <w:t>37</w:t>
        </w:r>
        <w:r w:rsidR="00A478BA">
          <w:rPr>
            <w:webHidden/>
          </w:rPr>
          <w:fldChar w:fldCharType="end"/>
        </w:r>
      </w:hyperlink>
    </w:p>
    <w:p w14:paraId="67852A5A" w14:textId="77777777" w:rsidR="00A478BA" w:rsidRDefault="00D027FA">
      <w:pPr>
        <w:pStyle w:val="TM3"/>
        <w:rPr>
          <w:rFonts w:asciiTheme="minorHAnsi" w:eastAsiaTheme="minorEastAsia" w:hAnsiTheme="minorHAnsi" w:cstheme="minorBidi"/>
          <w:sz w:val="22"/>
          <w:szCs w:val="22"/>
          <w:lang w:val="fr-FR" w:eastAsia="fr-FR"/>
        </w:rPr>
      </w:pPr>
      <w:hyperlink w:anchor="_Toc532482157" w:history="1">
        <w:r w:rsidR="00A478BA" w:rsidRPr="00603893">
          <w:rPr>
            <w:rStyle w:val="Lienhypertexte"/>
          </w:rPr>
          <w:t>Risk assessment for human health</w:t>
        </w:r>
        <w:r w:rsidR="00A478BA">
          <w:rPr>
            <w:webHidden/>
          </w:rPr>
          <w:tab/>
        </w:r>
        <w:r w:rsidR="00A478BA">
          <w:rPr>
            <w:webHidden/>
          </w:rPr>
          <w:fldChar w:fldCharType="begin"/>
        </w:r>
        <w:r w:rsidR="00A478BA">
          <w:rPr>
            <w:webHidden/>
          </w:rPr>
          <w:instrText xml:space="preserve"> PAGEREF _Toc532482157 \h </w:instrText>
        </w:r>
        <w:r w:rsidR="00A478BA">
          <w:rPr>
            <w:webHidden/>
          </w:rPr>
        </w:r>
        <w:r w:rsidR="00A478BA">
          <w:rPr>
            <w:webHidden/>
          </w:rPr>
          <w:fldChar w:fldCharType="separate"/>
        </w:r>
        <w:r w:rsidR="00A478BA">
          <w:rPr>
            <w:webHidden/>
          </w:rPr>
          <w:t>39</w:t>
        </w:r>
        <w:r w:rsidR="00A478BA">
          <w:rPr>
            <w:webHidden/>
          </w:rPr>
          <w:fldChar w:fldCharType="end"/>
        </w:r>
      </w:hyperlink>
    </w:p>
    <w:p w14:paraId="7AB6B946" w14:textId="77777777" w:rsidR="00A478BA" w:rsidRDefault="00D027FA">
      <w:pPr>
        <w:pStyle w:val="TM3"/>
        <w:rPr>
          <w:rFonts w:asciiTheme="minorHAnsi" w:eastAsiaTheme="minorEastAsia" w:hAnsiTheme="minorHAnsi" w:cstheme="minorBidi"/>
          <w:sz w:val="22"/>
          <w:szCs w:val="22"/>
          <w:lang w:val="fr-FR" w:eastAsia="fr-FR"/>
        </w:rPr>
      </w:pPr>
      <w:hyperlink w:anchor="_Toc532482158" w:history="1">
        <w:r w:rsidR="00A478BA" w:rsidRPr="00603893">
          <w:rPr>
            <w:rStyle w:val="Lienhypertexte"/>
            <w:rFonts w:eastAsia="Times New Roman"/>
            <w:lang w:val="en-GB"/>
          </w:rPr>
          <w:t>2.6.2</w:t>
        </w:r>
        <w:r w:rsidR="00A478BA">
          <w:rPr>
            <w:rFonts w:asciiTheme="minorHAnsi" w:eastAsiaTheme="minorEastAsia" w:hAnsiTheme="minorHAnsi" w:cstheme="minorBidi"/>
            <w:sz w:val="22"/>
            <w:szCs w:val="22"/>
            <w:lang w:val="fr-FR" w:eastAsia="fr-FR"/>
          </w:rPr>
          <w:tab/>
        </w:r>
        <w:r w:rsidR="00A478BA" w:rsidRPr="00603893">
          <w:rPr>
            <w:rStyle w:val="Lienhypertexte"/>
            <w:rFonts w:eastAsia="Times New Roman"/>
            <w:lang w:val="en-GB"/>
          </w:rPr>
          <w:t>Human exposure assessment</w:t>
        </w:r>
        <w:r w:rsidR="00A478BA">
          <w:rPr>
            <w:webHidden/>
          </w:rPr>
          <w:tab/>
        </w:r>
        <w:r w:rsidR="00A478BA">
          <w:rPr>
            <w:webHidden/>
          </w:rPr>
          <w:fldChar w:fldCharType="begin"/>
        </w:r>
        <w:r w:rsidR="00A478BA">
          <w:rPr>
            <w:webHidden/>
          </w:rPr>
          <w:instrText xml:space="preserve"> PAGEREF _Toc532482158 \h </w:instrText>
        </w:r>
        <w:r w:rsidR="00A478BA">
          <w:rPr>
            <w:webHidden/>
          </w:rPr>
        </w:r>
        <w:r w:rsidR="00A478BA">
          <w:rPr>
            <w:webHidden/>
          </w:rPr>
          <w:fldChar w:fldCharType="separate"/>
        </w:r>
        <w:r w:rsidR="00A478BA">
          <w:rPr>
            <w:webHidden/>
          </w:rPr>
          <w:t>40</w:t>
        </w:r>
        <w:r w:rsidR="00A478BA">
          <w:rPr>
            <w:webHidden/>
          </w:rPr>
          <w:fldChar w:fldCharType="end"/>
        </w:r>
      </w:hyperlink>
    </w:p>
    <w:p w14:paraId="4EEEB8ED" w14:textId="77777777" w:rsidR="00A478BA" w:rsidRDefault="00D027FA">
      <w:pPr>
        <w:pStyle w:val="TM3"/>
        <w:rPr>
          <w:rFonts w:asciiTheme="minorHAnsi" w:eastAsiaTheme="minorEastAsia" w:hAnsiTheme="minorHAnsi" w:cstheme="minorBidi"/>
          <w:sz w:val="22"/>
          <w:szCs w:val="22"/>
          <w:lang w:val="fr-FR" w:eastAsia="fr-FR"/>
        </w:rPr>
      </w:pPr>
      <w:hyperlink w:anchor="_Toc532482159" w:history="1">
        <w:r w:rsidR="00A478BA" w:rsidRPr="00603893">
          <w:rPr>
            <w:rStyle w:val="Lienhypertexte"/>
            <w:rFonts w:eastAsia="Times New Roman"/>
            <w:lang w:val="en-GB"/>
          </w:rPr>
          <w:t>2.6.3</w:t>
        </w:r>
        <w:r w:rsidR="00A478BA">
          <w:rPr>
            <w:rFonts w:asciiTheme="minorHAnsi" w:eastAsiaTheme="minorEastAsia" w:hAnsiTheme="minorHAnsi" w:cstheme="minorBidi"/>
            <w:sz w:val="22"/>
            <w:szCs w:val="22"/>
            <w:lang w:val="fr-FR" w:eastAsia="fr-FR"/>
          </w:rPr>
          <w:tab/>
        </w:r>
        <w:r w:rsidR="00A478BA" w:rsidRPr="00603893">
          <w:rPr>
            <w:rStyle w:val="Lienhypertexte"/>
            <w:rFonts w:eastAsia="Times New Roman"/>
            <w:lang w:val="en-GB"/>
          </w:rPr>
          <w:t>Risk characterisation</w:t>
        </w:r>
        <w:r w:rsidR="00A478BA">
          <w:rPr>
            <w:webHidden/>
          </w:rPr>
          <w:tab/>
        </w:r>
        <w:r w:rsidR="00A478BA">
          <w:rPr>
            <w:webHidden/>
          </w:rPr>
          <w:fldChar w:fldCharType="begin"/>
        </w:r>
        <w:r w:rsidR="00A478BA">
          <w:rPr>
            <w:webHidden/>
          </w:rPr>
          <w:instrText xml:space="preserve"> PAGEREF _Toc532482159 \h </w:instrText>
        </w:r>
        <w:r w:rsidR="00A478BA">
          <w:rPr>
            <w:webHidden/>
          </w:rPr>
        </w:r>
        <w:r w:rsidR="00A478BA">
          <w:rPr>
            <w:webHidden/>
          </w:rPr>
          <w:fldChar w:fldCharType="separate"/>
        </w:r>
        <w:r w:rsidR="00A478BA">
          <w:rPr>
            <w:webHidden/>
          </w:rPr>
          <w:t>48</w:t>
        </w:r>
        <w:r w:rsidR="00A478BA">
          <w:rPr>
            <w:webHidden/>
          </w:rPr>
          <w:fldChar w:fldCharType="end"/>
        </w:r>
      </w:hyperlink>
    </w:p>
    <w:p w14:paraId="373937BC" w14:textId="77777777" w:rsidR="00A478BA" w:rsidRDefault="00D027FA">
      <w:pPr>
        <w:pStyle w:val="TM2"/>
        <w:rPr>
          <w:rFonts w:asciiTheme="minorHAnsi" w:eastAsiaTheme="minorEastAsia" w:hAnsiTheme="minorHAnsi" w:cstheme="minorBidi"/>
          <w:sz w:val="22"/>
          <w:szCs w:val="22"/>
          <w:lang w:val="fr-FR" w:eastAsia="fr-FR"/>
        </w:rPr>
      </w:pPr>
      <w:hyperlink w:anchor="_Toc532482160" w:history="1">
        <w:r w:rsidR="00A478BA" w:rsidRPr="00603893">
          <w:rPr>
            <w:rStyle w:val="Lienhypertexte"/>
            <w:lang w:val="en-GB"/>
          </w:rPr>
          <w:t>2.7</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Risk assessment for the environment (PAR 2013)</w:t>
        </w:r>
        <w:r w:rsidR="00A478BA">
          <w:rPr>
            <w:webHidden/>
          </w:rPr>
          <w:tab/>
        </w:r>
        <w:r w:rsidR="00A478BA">
          <w:rPr>
            <w:webHidden/>
          </w:rPr>
          <w:fldChar w:fldCharType="begin"/>
        </w:r>
        <w:r w:rsidR="00A478BA">
          <w:rPr>
            <w:webHidden/>
          </w:rPr>
          <w:instrText xml:space="preserve"> PAGEREF _Toc532482160 \h </w:instrText>
        </w:r>
        <w:r w:rsidR="00A478BA">
          <w:rPr>
            <w:webHidden/>
          </w:rPr>
        </w:r>
        <w:r w:rsidR="00A478BA">
          <w:rPr>
            <w:webHidden/>
          </w:rPr>
          <w:fldChar w:fldCharType="separate"/>
        </w:r>
        <w:r w:rsidR="00A478BA">
          <w:rPr>
            <w:webHidden/>
          </w:rPr>
          <w:t>51</w:t>
        </w:r>
        <w:r w:rsidR="00A478BA">
          <w:rPr>
            <w:webHidden/>
          </w:rPr>
          <w:fldChar w:fldCharType="end"/>
        </w:r>
      </w:hyperlink>
    </w:p>
    <w:p w14:paraId="291C06C2" w14:textId="77777777" w:rsidR="00A478BA" w:rsidRDefault="00D027FA">
      <w:pPr>
        <w:pStyle w:val="TM3"/>
        <w:rPr>
          <w:rFonts w:asciiTheme="minorHAnsi" w:eastAsiaTheme="minorEastAsia" w:hAnsiTheme="minorHAnsi" w:cstheme="minorBidi"/>
          <w:sz w:val="22"/>
          <w:szCs w:val="22"/>
          <w:lang w:val="fr-FR" w:eastAsia="fr-FR"/>
        </w:rPr>
      </w:pPr>
      <w:hyperlink w:anchor="_Toc532482161" w:history="1">
        <w:r w:rsidR="00A478BA" w:rsidRPr="00603893">
          <w:rPr>
            <w:rStyle w:val="Lienhypertexte"/>
            <w:lang w:val="en-GB"/>
          </w:rPr>
          <w:t>2.7.1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Distribution of the active substance, difenacoum, in the environment</w:t>
        </w:r>
        <w:r w:rsidR="00A478BA">
          <w:rPr>
            <w:webHidden/>
          </w:rPr>
          <w:tab/>
        </w:r>
        <w:r w:rsidR="00A478BA">
          <w:rPr>
            <w:webHidden/>
          </w:rPr>
          <w:fldChar w:fldCharType="begin"/>
        </w:r>
        <w:r w:rsidR="00A478BA">
          <w:rPr>
            <w:webHidden/>
          </w:rPr>
          <w:instrText xml:space="preserve"> PAGEREF _Toc532482161 \h </w:instrText>
        </w:r>
        <w:r w:rsidR="00A478BA">
          <w:rPr>
            <w:webHidden/>
          </w:rPr>
        </w:r>
        <w:r w:rsidR="00A478BA">
          <w:rPr>
            <w:webHidden/>
          </w:rPr>
          <w:fldChar w:fldCharType="separate"/>
        </w:r>
        <w:r w:rsidR="00A478BA">
          <w:rPr>
            <w:webHidden/>
          </w:rPr>
          <w:t>51</w:t>
        </w:r>
        <w:r w:rsidR="00A478BA">
          <w:rPr>
            <w:webHidden/>
          </w:rPr>
          <w:fldChar w:fldCharType="end"/>
        </w:r>
      </w:hyperlink>
    </w:p>
    <w:p w14:paraId="333C03B0" w14:textId="77777777" w:rsidR="00A478BA" w:rsidRDefault="00D027FA">
      <w:pPr>
        <w:pStyle w:val="TM3"/>
        <w:rPr>
          <w:rFonts w:asciiTheme="minorHAnsi" w:eastAsiaTheme="minorEastAsia" w:hAnsiTheme="minorHAnsi" w:cstheme="minorBidi"/>
          <w:sz w:val="22"/>
          <w:szCs w:val="22"/>
          <w:lang w:val="fr-FR" w:eastAsia="fr-FR"/>
        </w:rPr>
      </w:pPr>
      <w:hyperlink w:anchor="_Toc532482162" w:history="1">
        <w:r w:rsidR="00A478BA" w:rsidRPr="00603893">
          <w:rPr>
            <w:rStyle w:val="Lienhypertexte"/>
            <w:lang w:val="en-GB"/>
          </w:rPr>
          <w:t>2.7.2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Effects of the active substance on environmental organisms</w:t>
        </w:r>
        <w:r w:rsidR="00A478BA">
          <w:rPr>
            <w:webHidden/>
          </w:rPr>
          <w:tab/>
        </w:r>
        <w:r w:rsidR="00A478BA">
          <w:rPr>
            <w:webHidden/>
          </w:rPr>
          <w:fldChar w:fldCharType="begin"/>
        </w:r>
        <w:r w:rsidR="00A478BA">
          <w:rPr>
            <w:webHidden/>
          </w:rPr>
          <w:instrText xml:space="preserve"> PAGEREF _Toc532482162 \h </w:instrText>
        </w:r>
        <w:r w:rsidR="00A478BA">
          <w:rPr>
            <w:webHidden/>
          </w:rPr>
        </w:r>
        <w:r w:rsidR="00A478BA">
          <w:rPr>
            <w:webHidden/>
          </w:rPr>
          <w:fldChar w:fldCharType="separate"/>
        </w:r>
        <w:r w:rsidR="00A478BA">
          <w:rPr>
            <w:webHidden/>
          </w:rPr>
          <w:t>53</w:t>
        </w:r>
        <w:r w:rsidR="00A478BA">
          <w:rPr>
            <w:webHidden/>
          </w:rPr>
          <w:fldChar w:fldCharType="end"/>
        </w:r>
      </w:hyperlink>
    </w:p>
    <w:p w14:paraId="20664E28" w14:textId="77777777" w:rsidR="00A478BA" w:rsidRDefault="00D027FA">
      <w:pPr>
        <w:pStyle w:val="TM3"/>
        <w:rPr>
          <w:rFonts w:asciiTheme="minorHAnsi" w:eastAsiaTheme="minorEastAsia" w:hAnsiTheme="minorHAnsi" w:cstheme="minorBidi"/>
          <w:sz w:val="22"/>
          <w:szCs w:val="22"/>
          <w:lang w:val="fr-FR" w:eastAsia="fr-FR"/>
        </w:rPr>
      </w:pPr>
      <w:hyperlink w:anchor="_Toc532482163" w:history="1">
        <w:r w:rsidR="00A478BA" w:rsidRPr="00603893">
          <w:rPr>
            <w:rStyle w:val="Lienhypertexte"/>
            <w:lang w:val="en-GB"/>
          </w:rPr>
          <w:t>2.7.3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Effects on environmental organisms for biocidal product</w:t>
        </w:r>
        <w:r w:rsidR="00A478BA">
          <w:rPr>
            <w:webHidden/>
          </w:rPr>
          <w:tab/>
        </w:r>
        <w:r w:rsidR="00A478BA">
          <w:rPr>
            <w:webHidden/>
          </w:rPr>
          <w:fldChar w:fldCharType="begin"/>
        </w:r>
        <w:r w:rsidR="00A478BA">
          <w:rPr>
            <w:webHidden/>
          </w:rPr>
          <w:instrText xml:space="preserve"> PAGEREF _Toc532482163 \h </w:instrText>
        </w:r>
        <w:r w:rsidR="00A478BA">
          <w:rPr>
            <w:webHidden/>
          </w:rPr>
        </w:r>
        <w:r w:rsidR="00A478BA">
          <w:rPr>
            <w:webHidden/>
          </w:rPr>
          <w:fldChar w:fldCharType="separate"/>
        </w:r>
        <w:r w:rsidR="00A478BA">
          <w:rPr>
            <w:webHidden/>
          </w:rPr>
          <w:t>57</w:t>
        </w:r>
        <w:r w:rsidR="00A478BA">
          <w:rPr>
            <w:webHidden/>
          </w:rPr>
          <w:fldChar w:fldCharType="end"/>
        </w:r>
      </w:hyperlink>
    </w:p>
    <w:p w14:paraId="0FD1187F" w14:textId="77777777" w:rsidR="00A478BA" w:rsidRDefault="00D027FA">
      <w:pPr>
        <w:pStyle w:val="TM3"/>
        <w:rPr>
          <w:rFonts w:asciiTheme="minorHAnsi" w:eastAsiaTheme="minorEastAsia" w:hAnsiTheme="minorHAnsi" w:cstheme="minorBidi"/>
          <w:sz w:val="22"/>
          <w:szCs w:val="22"/>
          <w:lang w:val="fr-FR" w:eastAsia="fr-FR"/>
        </w:rPr>
      </w:pPr>
      <w:hyperlink w:anchor="_Toc532482164" w:history="1">
        <w:r w:rsidR="00A478BA" w:rsidRPr="00603893">
          <w:rPr>
            <w:rStyle w:val="Lienhypertexte"/>
            <w:lang w:val="fr-FR"/>
          </w:rPr>
          <w:t>2.7.4</w:t>
        </w:r>
        <w:r w:rsidR="00A478BA">
          <w:rPr>
            <w:rFonts w:asciiTheme="minorHAnsi" w:eastAsiaTheme="minorEastAsia" w:hAnsiTheme="minorHAnsi" w:cstheme="minorBidi"/>
            <w:sz w:val="22"/>
            <w:szCs w:val="22"/>
            <w:lang w:val="fr-FR" w:eastAsia="fr-FR"/>
          </w:rPr>
          <w:tab/>
        </w:r>
        <w:r w:rsidR="00A478BA" w:rsidRPr="00603893">
          <w:rPr>
            <w:rStyle w:val="Lienhypertexte"/>
            <w:lang w:val="fr-FR"/>
          </w:rPr>
          <w:t>Environmental exposure assessment</w:t>
        </w:r>
        <w:r w:rsidR="00A478BA">
          <w:rPr>
            <w:webHidden/>
          </w:rPr>
          <w:tab/>
        </w:r>
        <w:r w:rsidR="00A478BA">
          <w:rPr>
            <w:webHidden/>
          </w:rPr>
          <w:fldChar w:fldCharType="begin"/>
        </w:r>
        <w:r w:rsidR="00A478BA">
          <w:rPr>
            <w:webHidden/>
          </w:rPr>
          <w:instrText xml:space="preserve"> PAGEREF _Toc532482164 \h </w:instrText>
        </w:r>
        <w:r w:rsidR="00A478BA">
          <w:rPr>
            <w:webHidden/>
          </w:rPr>
        </w:r>
        <w:r w:rsidR="00A478BA">
          <w:rPr>
            <w:webHidden/>
          </w:rPr>
          <w:fldChar w:fldCharType="separate"/>
        </w:r>
        <w:r w:rsidR="00A478BA">
          <w:rPr>
            <w:webHidden/>
          </w:rPr>
          <w:t>57</w:t>
        </w:r>
        <w:r w:rsidR="00A478BA">
          <w:rPr>
            <w:webHidden/>
          </w:rPr>
          <w:fldChar w:fldCharType="end"/>
        </w:r>
      </w:hyperlink>
    </w:p>
    <w:p w14:paraId="63A569F2" w14:textId="77777777" w:rsidR="00A478BA" w:rsidRDefault="00D027FA">
      <w:pPr>
        <w:pStyle w:val="TM3"/>
        <w:rPr>
          <w:rFonts w:asciiTheme="minorHAnsi" w:eastAsiaTheme="minorEastAsia" w:hAnsiTheme="minorHAnsi" w:cstheme="minorBidi"/>
          <w:sz w:val="22"/>
          <w:szCs w:val="22"/>
          <w:lang w:val="fr-FR" w:eastAsia="fr-FR"/>
        </w:rPr>
      </w:pPr>
      <w:hyperlink w:anchor="_Toc532482165" w:history="1">
        <w:r w:rsidR="00A478BA" w:rsidRPr="00603893">
          <w:rPr>
            <w:rStyle w:val="Lienhypertexte"/>
            <w:lang w:val="en-GB"/>
          </w:rPr>
          <w:t>2.7.5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Risk characterisation for the environment</w:t>
        </w:r>
        <w:r w:rsidR="00A478BA">
          <w:rPr>
            <w:webHidden/>
          </w:rPr>
          <w:tab/>
        </w:r>
        <w:r w:rsidR="00A478BA">
          <w:rPr>
            <w:webHidden/>
          </w:rPr>
          <w:fldChar w:fldCharType="begin"/>
        </w:r>
        <w:r w:rsidR="00A478BA">
          <w:rPr>
            <w:webHidden/>
          </w:rPr>
          <w:instrText xml:space="preserve"> PAGEREF _Toc532482165 \h </w:instrText>
        </w:r>
        <w:r w:rsidR="00A478BA">
          <w:rPr>
            <w:webHidden/>
          </w:rPr>
        </w:r>
        <w:r w:rsidR="00A478BA">
          <w:rPr>
            <w:webHidden/>
          </w:rPr>
          <w:fldChar w:fldCharType="separate"/>
        </w:r>
        <w:r w:rsidR="00A478BA">
          <w:rPr>
            <w:webHidden/>
          </w:rPr>
          <w:t>66</w:t>
        </w:r>
        <w:r w:rsidR="00A478BA">
          <w:rPr>
            <w:webHidden/>
          </w:rPr>
          <w:fldChar w:fldCharType="end"/>
        </w:r>
      </w:hyperlink>
    </w:p>
    <w:p w14:paraId="5BDE5063" w14:textId="77777777" w:rsidR="00A478BA" w:rsidRDefault="00D027FA">
      <w:pPr>
        <w:pStyle w:val="TM2"/>
        <w:rPr>
          <w:rFonts w:asciiTheme="minorHAnsi" w:eastAsiaTheme="minorEastAsia" w:hAnsiTheme="minorHAnsi" w:cstheme="minorBidi"/>
          <w:sz w:val="22"/>
          <w:szCs w:val="22"/>
          <w:lang w:val="fr-FR" w:eastAsia="fr-FR"/>
        </w:rPr>
      </w:pPr>
      <w:hyperlink w:anchor="_Toc532482166" w:history="1">
        <w:r w:rsidR="00A478BA" w:rsidRPr="00603893">
          <w:rPr>
            <w:rStyle w:val="Lienhypertexte"/>
            <w:lang w:val="en-GB"/>
          </w:rPr>
          <w:t>2.8</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Measures to protect man, animals and the environment</w:t>
        </w:r>
        <w:r w:rsidR="00A478BA">
          <w:rPr>
            <w:webHidden/>
          </w:rPr>
          <w:tab/>
        </w:r>
        <w:r w:rsidR="00A478BA">
          <w:rPr>
            <w:webHidden/>
          </w:rPr>
          <w:fldChar w:fldCharType="begin"/>
        </w:r>
        <w:r w:rsidR="00A478BA">
          <w:rPr>
            <w:webHidden/>
          </w:rPr>
          <w:instrText xml:space="preserve"> PAGEREF _Toc532482166 \h </w:instrText>
        </w:r>
        <w:r w:rsidR="00A478BA">
          <w:rPr>
            <w:webHidden/>
          </w:rPr>
        </w:r>
        <w:r w:rsidR="00A478BA">
          <w:rPr>
            <w:webHidden/>
          </w:rPr>
          <w:fldChar w:fldCharType="separate"/>
        </w:r>
        <w:r w:rsidR="00A478BA">
          <w:rPr>
            <w:webHidden/>
          </w:rPr>
          <w:t>71</w:t>
        </w:r>
        <w:r w:rsidR="00A478BA">
          <w:rPr>
            <w:webHidden/>
          </w:rPr>
          <w:fldChar w:fldCharType="end"/>
        </w:r>
      </w:hyperlink>
    </w:p>
    <w:p w14:paraId="7ABEE03F"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167" w:history="1">
        <w:r w:rsidR="00A478BA" w:rsidRPr="00603893">
          <w:rPr>
            <w:rStyle w:val="Lienhypertexte"/>
            <w:lang w:val="en-US" w:eastAsia="fr-FR"/>
          </w:rPr>
          <w:t>3</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Fonts w:cs="Arial"/>
          </w:rPr>
          <w:t>Proposal for the decision – major change and renewal 2018</w:t>
        </w:r>
        <w:r w:rsidR="00A478BA">
          <w:rPr>
            <w:webHidden/>
          </w:rPr>
          <w:tab/>
        </w:r>
        <w:r w:rsidR="00A478BA">
          <w:rPr>
            <w:webHidden/>
          </w:rPr>
          <w:fldChar w:fldCharType="begin"/>
        </w:r>
        <w:r w:rsidR="00A478BA">
          <w:rPr>
            <w:webHidden/>
          </w:rPr>
          <w:instrText xml:space="preserve"> PAGEREF _Toc532482167 \h </w:instrText>
        </w:r>
        <w:r w:rsidR="00A478BA">
          <w:rPr>
            <w:webHidden/>
          </w:rPr>
        </w:r>
        <w:r w:rsidR="00A478BA">
          <w:rPr>
            <w:webHidden/>
          </w:rPr>
          <w:fldChar w:fldCharType="separate"/>
        </w:r>
        <w:r w:rsidR="00A478BA">
          <w:rPr>
            <w:webHidden/>
          </w:rPr>
          <w:t>72</w:t>
        </w:r>
        <w:r w:rsidR="00A478BA">
          <w:rPr>
            <w:webHidden/>
          </w:rPr>
          <w:fldChar w:fldCharType="end"/>
        </w:r>
      </w:hyperlink>
    </w:p>
    <w:p w14:paraId="07ADBB83"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25" w:history="1">
        <w:r w:rsidR="00A478BA" w:rsidRPr="00603893">
          <w:rPr>
            <w:rStyle w:val="Lienhypertexte"/>
            <w:rFonts w:cs="Arial"/>
          </w:rPr>
          <w:t>Annex 1: List of studies reviewed</w:t>
        </w:r>
        <w:r w:rsidR="00A478BA">
          <w:rPr>
            <w:webHidden/>
          </w:rPr>
          <w:tab/>
        </w:r>
        <w:r w:rsidR="00A478BA">
          <w:rPr>
            <w:webHidden/>
          </w:rPr>
          <w:fldChar w:fldCharType="begin"/>
        </w:r>
        <w:r w:rsidR="00A478BA">
          <w:rPr>
            <w:webHidden/>
          </w:rPr>
          <w:instrText xml:space="preserve"> PAGEREF _Toc532482225 \h </w:instrText>
        </w:r>
        <w:r w:rsidR="00A478BA">
          <w:rPr>
            <w:webHidden/>
          </w:rPr>
        </w:r>
        <w:r w:rsidR="00A478BA">
          <w:rPr>
            <w:webHidden/>
          </w:rPr>
          <w:fldChar w:fldCharType="separate"/>
        </w:r>
        <w:r w:rsidR="00A478BA">
          <w:rPr>
            <w:webHidden/>
          </w:rPr>
          <w:t>87</w:t>
        </w:r>
        <w:r w:rsidR="00A478BA">
          <w:rPr>
            <w:webHidden/>
          </w:rPr>
          <w:fldChar w:fldCharType="end"/>
        </w:r>
      </w:hyperlink>
    </w:p>
    <w:p w14:paraId="2EFF5659"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26" w:history="1">
        <w:r w:rsidR="00A478BA" w:rsidRPr="00603893">
          <w:rPr>
            <w:rStyle w:val="Lienhypertexte"/>
            <w:rFonts w:cs="Arial"/>
          </w:rPr>
          <w:t>Annex 2: Analytical methods residues – active substance – 2013</w:t>
        </w:r>
        <w:r w:rsidR="00A478BA">
          <w:rPr>
            <w:webHidden/>
          </w:rPr>
          <w:tab/>
        </w:r>
        <w:r w:rsidR="00A478BA">
          <w:rPr>
            <w:webHidden/>
          </w:rPr>
          <w:fldChar w:fldCharType="begin"/>
        </w:r>
        <w:r w:rsidR="00A478BA">
          <w:rPr>
            <w:webHidden/>
          </w:rPr>
          <w:instrText xml:space="preserve"> PAGEREF _Toc532482226 \h </w:instrText>
        </w:r>
        <w:r w:rsidR="00A478BA">
          <w:rPr>
            <w:webHidden/>
          </w:rPr>
        </w:r>
        <w:r w:rsidR="00A478BA">
          <w:rPr>
            <w:webHidden/>
          </w:rPr>
          <w:fldChar w:fldCharType="separate"/>
        </w:r>
        <w:r w:rsidR="00A478BA">
          <w:rPr>
            <w:webHidden/>
          </w:rPr>
          <w:t>96</w:t>
        </w:r>
        <w:r w:rsidR="00A478BA">
          <w:rPr>
            <w:webHidden/>
          </w:rPr>
          <w:fldChar w:fldCharType="end"/>
        </w:r>
      </w:hyperlink>
    </w:p>
    <w:p w14:paraId="14A0724C"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27" w:history="1">
        <w:r w:rsidR="00A478BA" w:rsidRPr="00603893">
          <w:rPr>
            <w:rStyle w:val="Lienhypertexte"/>
            <w:rFonts w:cs="Arial"/>
          </w:rPr>
          <w:t>Annex 3:  Efficacy of the active substance from its use in the product – 2013 updated 2017</w:t>
        </w:r>
        <w:r w:rsidR="00A478BA">
          <w:rPr>
            <w:webHidden/>
          </w:rPr>
          <w:tab/>
        </w:r>
        <w:r w:rsidR="00A478BA">
          <w:rPr>
            <w:webHidden/>
          </w:rPr>
          <w:tab/>
        </w:r>
        <w:r w:rsidR="00A478BA">
          <w:rPr>
            <w:webHidden/>
          </w:rPr>
          <w:fldChar w:fldCharType="begin"/>
        </w:r>
        <w:r w:rsidR="00A478BA">
          <w:rPr>
            <w:webHidden/>
          </w:rPr>
          <w:instrText xml:space="preserve"> PAGEREF _Toc532482227 \h </w:instrText>
        </w:r>
        <w:r w:rsidR="00A478BA">
          <w:rPr>
            <w:webHidden/>
          </w:rPr>
        </w:r>
        <w:r w:rsidR="00A478BA">
          <w:rPr>
            <w:webHidden/>
          </w:rPr>
          <w:fldChar w:fldCharType="separate"/>
        </w:r>
        <w:r w:rsidR="00A478BA">
          <w:rPr>
            <w:webHidden/>
          </w:rPr>
          <w:t>99</w:t>
        </w:r>
        <w:r w:rsidR="00A478BA">
          <w:rPr>
            <w:webHidden/>
          </w:rPr>
          <w:fldChar w:fldCharType="end"/>
        </w:r>
      </w:hyperlink>
    </w:p>
    <w:p w14:paraId="6A4D788B"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28" w:history="1">
        <w:r w:rsidR="00A478BA" w:rsidRPr="00603893">
          <w:rPr>
            <w:rStyle w:val="Lienhypertexte"/>
            <w:rFonts w:cs="Arial"/>
          </w:rPr>
          <w:t>Annex 4: Toxicology and metabolism –active substance - 2013</w:t>
        </w:r>
        <w:r w:rsidR="00A478BA">
          <w:rPr>
            <w:webHidden/>
          </w:rPr>
          <w:tab/>
        </w:r>
        <w:r w:rsidR="00A478BA">
          <w:rPr>
            <w:webHidden/>
          </w:rPr>
          <w:fldChar w:fldCharType="begin"/>
        </w:r>
        <w:r w:rsidR="00A478BA">
          <w:rPr>
            <w:webHidden/>
          </w:rPr>
          <w:instrText xml:space="preserve"> PAGEREF _Toc532482228 \h </w:instrText>
        </w:r>
        <w:r w:rsidR="00A478BA">
          <w:rPr>
            <w:webHidden/>
          </w:rPr>
        </w:r>
        <w:r w:rsidR="00A478BA">
          <w:rPr>
            <w:webHidden/>
          </w:rPr>
          <w:fldChar w:fldCharType="separate"/>
        </w:r>
        <w:r w:rsidR="00A478BA">
          <w:rPr>
            <w:webHidden/>
          </w:rPr>
          <w:t>107</w:t>
        </w:r>
        <w:r w:rsidR="00A478BA">
          <w:rPr>
            <w:webHidden/>
          </w:rPr>
          <w:fldChar w:fldCharType="end"/>
        </w:r>
      </w:hyperlink>
    </w:p>
    <w:p w14:paraId="39164968"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29" w:history="1">
        <w:r w:rsidR="00A478BA" w:rsidRPr="00603893">
          <w:rPr>
            <w:rStyle w:val="Lienhypertexte"/>
            <w:rFonts w:cs="Arial"/>
          </w:rPr>
          <w:t>Annex 5: Toxicology – biocidal product, 2013</w:t>
        </w:r>
        <w:r w:rsidR="00A478BA">
          <w:rPr>
            <w:webHidden/>
          </w:rPr>
          <w:tab/>
        </w:r>
        <w:r w:rsidR="00A478BA">
          <w:rPr>
            <w:webHidden/>
          </w:rPr>
          <w:fldChar w:fldCharType="begin"/>
        </w:r>
        <w:r w:rsidR="00A478BA">
          <w:rPr>
            <w:webHidden/>
          </w:rPr>
          <w:instrText xml:space="preserve"> PAGEREF _Toc532482229 \h </w:instrText>
        </w:r>
        <w:r w:rsidR="00A478BA">
          <w:rPr>
            <w:webHidden/>
          </w:rPr>
        </w:r>
        <w:r w:rsidR="00A478BA">
          <w:rPr>
            <w:webHidden/>
          </w:rPr>
          <w:fldChar w:fldCharType="separate"/>
        </w:r>
        <w:r w:rsidR="00A478BA">
          <w:rPr>
            <w:webHidden/>
          </w:rPr>
          <w:t>108</w:t>
        </w:r>
        <w:r w:rsidR="00A478BA">
          <w:rPr>
            <w:webHidden/>
          </w:rPr>
          <w:fldChar w:fldCharType="end"/>
        </w:r>
      </w:hyperlink>
    </w:p>
    <w:p w14:paraId="270AFD9D"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30" w:history="1">
        <w:r w:rsidR="00A478BA" w:rsidRPr="00603893">
          <w:rPr>
            <w:rStyle w:val="Lienhypertexte"/>
            <w:rFonts w:cs="Arial"/>
          </w:rPr>
          <w:t>Annex 6: Safety for professional operators, 2013, updated 2017</w:t>
        </w:r>
        <w:r w:rsidR="00A478BA">
          <w:rPr>
            <w:webHidden/>
          </w:rPr>
          <w:tab/>
        </w:r>
        <w:r w:rsidR="00A478BA">
          <w:rPr>
            <w:webHidden/>
          </w:rPr>
          <w:fldChar w:fldCharType="begin"/>
        </w:r>
        <w:r w:rsidR="00A478BA">
          <w:rPr>
            <w:webHidden/>
          </w:rPr>
          <w:instrText xml:space="preserve"> PAGEREF _Toc532482230 \h </w:instrText>
        </w:r>
        <w:r w:rsidR="00A478BA">
          <w:rPr>
            <w:webHidden/>
          </w:rPr>
        </w:r>
        <w:r w:rsidR="00A478BA">
          <w:rPr>
            <w:webHidden/>
          </w:rPr>
          <w:fldChar w:fldCharType="separate"/>
        </w:r>
        <w:r w:rsidR="00A478BA">
          <w:rPr>
            <w:webHidden/>
          </w:rPr>
          <w:t>110</w:t>
        </w:r>
        <w:r w:rsidR="00A478BA">
          <w:rPr>
            <w:webHidden/>
          </w:rPr>
          <w:fldChar w:fldCharType="end"/>
        </w:r>
      </w:hyperlink>
    </w:p>
    <w:p w14:paraId="6BB039EA"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31" w:history="1">
        <w:r w:rsidR="00A478BA" w:rsidRPr="00603893">
          <w:rPr>
            <w:rStyle w:val="Lienhypertexte"/>
            <w:rFonts w:cs="Arial"/>
          </w:rPr>
          <w:t>Annex 7: Safety for non-professional operators and the general public, 2013</w:t>
        </w:r>
        <w:r w:rsidR="00A478BA">
          <w:rPr>
            <w:webHidden/>
          </w:rPr>
          <w:tab/>
        </w:r>
        <w:r w:rsidR="00A478BA">
          <w:rPr>
            <w:webHidden/>
          </w:rPr>
          <w:fldChar w:fldCharType="begin"/>
        </w:r>
        <w:r w:rsidR="00A478BA">
          <w:rPr>
            <w:webHidden/>
          </w:rPr>
          <w:instrText xml:space="preserve"> PAGEREF _Toc532482231 \h </w:instrText>
        </w:r>
        <w:r w:rsidR="00A478BA">
          <w:rPr>
            <w:webHidden/>
          </w:rPr>
        </w:r>
        <w:r w:rsidR="00A478BA">
          <w:rPr>
            <w:webHidden/>
          </w:rPr>
          <w:fldChar w:fldCharType="separate"/>
        </w:r>
        <w:r w:rsidR="00A478BA">
          <w:rPr>
            <w:webHidden/>
          </w:rPr>
          <w:t>111</w:t>
        </w:r>
        <w:r w:rsidR="00A478BA">
          <w:rPr>
            <w:webHidden/>
          </w:rPr>
          <w:fldChar w:fldCharType="end"/>
        </w:r>
      </w:hyperlink>
    </w:p>
    <w:p w14:paraId="62AAA397"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32" w:history="1">
        <w:r w:rsidR="00A478BA" w:rsidRPr="00603893">
          <w:rPr>
            <w:rStyle w:val="Lienhypertexte"/>
            <w:rFonts w:cs="Arial"/>
          </w:rPr>
          <w:t>Annex 8: Residue behaviour</w:t>
        </w:r>
        <w:r w:rsidR="00A478BA">
          <w:rPr>
            <w:webHidden/>
          </w:rPr>
          <w:tab/>
        </w:r>
        <w:r w:rsidR="00A478BA">
          <w:rPr>
            <w:webHidden/>
          </w:rPr>
          <w:fldChar w:fldCharType="begin"/>
        </w:r>
        <w:r w:rsidR="00A478BA">
          <w:rPr>
            <w:webHidden/>
          </w:rPr>
          <w:instrText xml:space="preserve"> PAGEREF _Toc532482232 \h </w:instrText>
        </w:r>
        <w:r w:rsidR="00A478BA">
          <w:rPr>
            <w:webHidden/>
          </w:rPr>
        </w:r>
        <w:r w:rsidR="00A478BA">
          <w:rPr>
            <w:webHidden/>
          </w:rPr>
          <w:fldChar w:fldCharType="separate"/>
        </w:r>
        <w:r w:rsidR="00A478BA">
          <w:rPr>
            <w:webHidden/>
          </w:rPr>
          <w:t>112</w:t>
        </w:r>
        <w:r w:rsidR="00A478BA">
          <w:rPr>
            <w:webHidden/>
          </w:rPr>
          <w:fldChar w:fldCharType="end"/>
        </w:r>
      </w:hyperlink>
    </w:p>
    <w:p w14:paraId="4752D31D" w14:textId="77777777" w:rsidR="00A478BA" w:rsidRDefault="00D027FA">
      <w:pPr>
        <w:pStyle w:val="TM1"/>
        <w:rPr>
          <w:rFonts w:asciiTheme="minorHAnsi" w:eastAsiaTheme="minorEastAsia" w:hAnsiTheme="minorHAnsi" w:cstheme="minorBidi"/>
          <w:b w:val="0"/>
          <w:snapToGrid/>
          <w:sz w:val="22"/>
          <w:szCs w:val="22"/>
          <w:lang w:val="fr-FR" w:eastAsia="fr-FR"/>
        </w:rPr>
      </w:pPr>
      <w:hyperlink w:anchor="_Toc532482233" w:history="1">
        <w:r w:rsidR="00A478BA" w:rsidRPr="00603893">
          <w:rPr>
            <w:rStyle w:val="Lienhypertexte"/>
            <w:rFonts w:cs="Arial"/>
          </w:rPr>
          <w:t>Annex 9: Technical equivalence of the Pelgar source of Difenacoum</w:t>
        </w:r>
        <w:r w:rsidR="00A478BA">
          <w:rPr>
            <w:webHidden/>
          </w:rPr>
          <w:tab/>
        </w:r>
        <w:r w:rsidR="00A478BA">
          <w:rPr>
            <w:webHidden/>
          </w:rPr>
          <w:fldChar w:fldCharType="begin"/>
        </w:r>
        <w:r w:rsidR="00A478BA">
          <w:rPr>
            <w:webHidden/>
          </w:rPr>
          <w:instrText xml:space="preserve"> PAGEREF _Toc532482233 \h </w:instrText>
        </w:r>
        <w:r w:rsidR="00A478BA">
          <w:rPr>
            <w:webHidden/>
          </w:rPr>
        </w:r>
        <w:r w:rsidR="00A478BA">
          <w:rPr>
            <w:webHidden/>
          </w:rPr>
          <w:fldChar w:fldCharType="separate"/>
        </w:r>
        <w:r w:rsidR="00A478BA">
          <w:rPr>
            <w:webHidden/>
          </w:rPr>
          <w:t>113</w:t>
        </w:r>
        <w:r w:rsidR="00A478BA">
          <w:rPr>
            <w:webHidden/>
          </w:rPr>
          <w:fldChar w:fldCharType="end"/>
        </w:r>
      </w:hyperlink>
    </w:p>
    <w:p w14:paraId="4F79D1A8" w14:textId="77777777" w:rsidR="001026A6" w:rsidRPr="003356B1" w:rsidRDefault="00151108" w:rsidP="0076226B">
      <w:pPr>
        <w:jc w:val="center"/>
        <w:rPr>
          <w:rFonts w:ascii="Arial" w:hAnsi="Arial" w:cs="Arial"/>
          <w:lang w:val="en-GB"/>
        </w:rPr>
      </w:pPr>
      <w:r w:rsidRPr="003356B1">
        <w:rPr>
          <w:rFonts w:ascii="Arial" w:hAnsi="Arial" w:cs="Arial"/>
          <w:lang w:val="en-GB"/>
        </w:rPr>
        <w:fldChar w:fldCharType="end"/>
      </w:r>
    </w:p>
    <w:p w14:paraId="0F6CF6DF" w14:textId="77777777" w:rsidR="001026A6" w:rsidRPr="003356B1" w:rsidRDefault="001026A6" w:rsidP="00180876">
      <w:pPr>
        <w:rPr>
          <w:rFonts w:ascii="Arial" w:hAnsi="Arial" w:cs="Arial"/>
          <w:lang w:val="en-GB"/>
        </w:rPr>
        <w:sectPr w:rsidR="001026A6" w:rsidRPr="003356B1" w:rsidSect="0036415E">
          <w:footerReference w:type="default" r:id="rId9"/>
          <w:pgSz w:w="11906" w:h="16838"/>
          <w:pgMar w:top="1417" w:right="1417" w:bottom="1417" w:left="1417" w:header="708" w:footer="708" w:gutter="0"/>
          <w:pgNumType w:start="1"/>
          <w:cols w:space="708"/>
          <w:docGrid w:linePitch="360"/>
        </w:sectPr>
      </w:pPr>
    </w:p>
    <w:p w14:paraId="62477E82" w14:textId="77777777" w:rsidR="0042516C" w:rsidRPr="0073428F" w:rsidRDefault="0042516C" w:rsidP="0073428F">
      <w:pPr>
        <w:jc w:val="both"/>
        <w:rPr>
          <w:rFonts w:ascii="Arial" w:hAnsi="Arial" w:cs="Arial"/>
          <w:bCs/>
          <w:lang w:val="en-GB"/>
        </w:rPr>
      </w:pPr>
      <w:bookmarkStart w:id="16" w:name="_Toc224453223"/>
      <w:bookmarkStart w:id="17" w:name="_Toc145926268"/>
      <w:bookmarkStart w:id="18" w:name="_Toc145926939"/>
      <w:bookmarkStart w:id="19"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BCD3596" w14:textId="77777777" w:rsidR="00ED0CDD" w:rsidRPr="00B15A7B" w:rsidRDefault="00ED0CDD" w:rsidP="00ED0CDD">
      <w:pPr>
        <w:jc w:val="both"/>
        <w:rPr>
          <w:rFonts w:ascii="Arial" w:hAnsi="Arial" w:cs="Arial"/>
          <w:b/>
          <w:bCs/>
          <w:color w:val="FF0000"/>
          <w:lang w:val="en-GB"/>
        </w:rPr>
      </w:pPr>
      <w:bookmarkStart w:id="20" w:name="_Toc488681178"/>
      <w:bookmarkStart w:id="21" w:name="_Toc488843900"/>
      <w:r w:rsidRPr="00B15A7B">
        <w:rPr>
          <w:rFonts w:ascii="Arial" w:hAnsi="Arial" w:cs="Arial"/>
          <w:b/>
          <w:bCs/>
          <w:color w:val="FF0000"/>
          <w:lang w:val="en-GB"/>
        </w:rPr>
        <w:t>Note to the reader:</w:t>
      </w:r>
    </w:p>
    <w:p w14:paraId="3A8DBF11" w14:textId="77777777" w:rsidR="00ED0CDD" w:rsidRPr="009453E6" w:rsidRDefault="00ED0CDD" w:rsidP="00ED0CDD">
      <w:pPr>
        <w:jc w:val="both"/>
        <w:rPr>
          <w:rFonts w:ascii="Arial" w:hAnsi="Arial" w:cs="Arial"/>
          <w:b/>
          <w:bCs/>
          <w:color w:val="FF0000"/>
          <w:u w:val="single"/>
          <w:lang w:val="en-GB"/>
        </w:rPr>
      </w:pPr>
    </w:p>
    <w:p w14:paraId="6AE7C784" w14:textId="1548AD5C" w:rsidR="00ED0CDD" w:rsidRPr="00B15A7B" w:rsidRDefault="00ED0CDD" w:rsidP="00ED0CDD">
      <w:pPr>
        <w:jc w:val="both"/>
        <w:rPr>
          <w:rFonts w:ascii="Arial" w:hAnsi="Arial" w:cs="Arial"/>
          <w:bCs/>
          <w:color w:val="FF0000"/>
          <w:lang w:val="en-GB"/>
        </w:rPr>
      </w:pPr>
      <w:r w:rsidRPr="00B15A7B">
        <w:rPr>
          <w:rFonts w:ascii="Arial" w:hAnsi="Arial" w:cs="Arial"/>
          <w:bCs/>
          <w:color w:val="FF0000"/>
          <w:lang w:val="en-GB"/>
        </w:rPr>
        <w:t>This consolidated PAR for the</w:t>
      </w:r>
      <w:r w:rsidR="00F7424F">
        <w:rPr>
          <w:rFonts w:ascii="Arial" w:hAnsi="Arial" w:cs="Arial"/>
          <w:bCs/>
          <w:color w:val="FF0000"/>
          <w:lang w:val="en-GB"/>
        </w:rPr>
        <w:t xml:space="preserve"> </w:t>
      </w:r>
      <w:r w:rsidR="00F21995">
        <w:rPr>
          <w:rFonts w:ascii="Arial" w:hAnsi="Arial" w:cs="Arial"/>
          <w:bCs/>
          <w:color w:val="FF0000"/>
          <w:u w:val="single"/>
          <w:lang w:val="en-GB"/>
        </w:rPr>
        <w:t>evaluation of the submitted post-autorization data</w:t>
      </w:r>
      <w:r w:rsidRPr="00B15A7B">
        <w:rPr>
          <w:rFonts w:ascii="Arial" w:hAnsi="Arial" w:cs="Arial"/>
          <w:bCs/>
          <w:color w:val="FF0000"/>
          <w:lang w:val="en-GB"/>
        </w:rPr>
        <w:t xml:space="preserve"> </w:t>
      </w:r>
      <w:r w:rsidR="0073428F">
        <w:rPr>
          <w:rFonts w:ascii="Arial" w:hAnsi="Arial" w:cs="Arial"/>
          <w:bCs/>
          <w:color w:val="FF0000"/>
          <w:lang w:val="en-GB"/>
        </w:rPr>
        <w:t>for TITANIUM B</w:t>
      </w:r>
      <w:r w:rsidRPr="00B15A7B">
        <w:rPr>
          <w:rFonts w:ascii="Arial" w:hAnsi="Arial" w:cs="Arial"/>
          <w:bCs/>
          <w:color w:val="FF0000"/>
          <w:lang w:val="en-GB"/>
        </w:rPr>
        <w:t xml:space="preserve"> is based on the PAR of the </w:t>
      </w:r>
      <w:r w:rsidR="0073428F">
        <w:rPr>
          <w:rFonts w:ascii="Arial" w:hAnsi="Arial" w:cs="Arial"/>
          <w:bCs/>
          <w:color w:val="FF0000"/>
          <w:lang w:val="en-GB"/>
        </w:rPr>
        <w:t>reference product</w:t>
      </w:r>
      <w:r w:rsidRPr="00B15A7B">
        <w:rPr>
          <w:rFonts w:ascii="Arial" w:hAnsi="Arial" w:cs="Arial"/>
          <w:bCs/>
          <w:color w:val="FF0000"/>
          <w:lang w:val="en-GB"/>
        </w:rPr>
        <w:t xml:space="preserve">, in which all necessary addenda have been included. </w:t>
      </w:r>
    </w:p>
    <w:p w14:paraId="58DDF2B6" w14:textId="77777777" w:rsidR="00ED0CDD" w:rsidRPr="00B15A7B" w:rsidRDefault="00ED0CDD" w:rsidP="00ED0CDD">
      <w:pPr>
        <w:jc w:val="both"/>
        <w:rPr>
          <w:rFonts w:ascii="Arial" w:hAnsi="Arial" w:cs="Arial"/>
          <w:bCs/>
          <w:color w:val="FF0000"/>
          <w:lang w:val="en-GB"/>
        </w:rPr>
      </w:pPr>
    </w:p>
    <w:p w14:paraId="55B50F5A" w14:textId="77777777" w:rsidR="00ED0CDD" w:rsidRPr="00B15A7B" w:rsidRDefault="00ED0CDD" w:rsidP="00ED0CDD">
      <w:pPr>
        <w:jc w:val="both"/>
        <w:rPr>
          <w:rFonts w:ascii="Arial" w:hAnsi="Arial" w:cs="Arial"/>
          <w:bCs/>
          <w:color w:val="FF0000"/>
          <w:lang w:val="en-GB"/>
        </w:rPr>
      </w:pPr>
      <w:r w:rsidRPr="00B15A7B">
        <w:rPr>
          <w:rFonts w:ascii="Arial" w:hAnsi="Arial" w:cs="Arial"/>
          <w:bCs/>
          <w:color w:val="FF0000"/>
          <w:lang w:val="en-GB"/>
        </w:rPr>
        <w:t xml:space="preserve">In part 1 and 2 of this consolidated PAR: </w:t>
      </w:r>
    </w:p>
    <w:p w14:paraId="1E1AC45E" w14:textId="77777777" w:rsidR="00ED0CDD" w:rsidRPr="00B15A7B" w:rsidRDefault="00ED0CDD" w:rsidP="00164CD5">
      <w:pPr>
        <w:numPr>
          <w:ilvl w:val="0"/>
          <w:numId w:val="20"/>
        </w:numPr>
        <w:jc w:val="both"/>
        <w:rPr>
          <w:rFonts w:ascii="Arial" w:hAnsi="Arial" w:cs="Arial"/>
          <w:bCs/>
          <w:color w:val="FF0000"/>
          <w:lang w:val="en-GB"/>
        </w:rPr>
      </w:pPr>
      <w:r w:rsidRPr="00B15A7B">
        <w:rPr>
          <w:rFonts w:ascii="Arial" w:hAnsi="Arial" w:cs="Arial"/>
          <w:bCs/>
          <w:color w:val="FF0000"/>
          <w:lang w:val="en-GB"/>
        </w:rPr>
        <w:t>each section contains the initial assessment and the subsequent successive assessments (minor change, major change, post authorisation data</w:t>
      </w:r>
      <w:r w:rsidR="0073428F">
        <w:rPr>
          <w:rFonts w:ascii="Arial" w:hAnsi="Arial" w:cs="Arial"/>
          <w:bCs/>
          <w:color w:val="FF0000"/>
          <w:lang w:val="en-GB"/>
        </w:rPr>
        <w:t>, same</w:t>
      </w:r>
      <w:r w:rsidRPr="00B15A7B">
        <w:rPr>
          <w:rFonts w:ascii="Arial" w:hAnsi="Arial" w:cs="Arial"/>
          <w:bCs/>
          <w:color w:val="FF0000"/>
          <w:lang w:val="en-GB"/>
        </w:rPr>
        <w:t>...) in a chronological order. These assessments are pointed out with specific titles corresponding to the type of application and the year at which it was delivered.</w:t>
      </w:r>
    </w:p>
    <w:p w14:paraId="03EC075E" w14:textId="5A50A550" w:rsidR="00ED0CDD" w:rsidRPr="00B15A7B" w:rsidRDefault="00ED0CDD" w:rsidP="00164CD5">
      <w:pPr>
        <w:numPr>
          <w:ilvl w:val="0"/>
          <w:numId w:val="20"/>
        </w:numPr>
        <w:jc w:val="both"/>
        <w:rPr>
          <w:rFonts w:ascii="Arial" w:hAnsi="Arial" w:cs="Arial"/>
          <w:bCs/>
          <w:color w:val="FF0000"/>
          <w:lang w:val="en-GB"/>
        </w:rPr>
      </w:pPr>
      <w:r w:rsidRPr="00B15A7B">
        <w:rPr>
          <w:rFonts w:ascii="Arial" w:hAnsi="Arial" w:cs="Arial"/>
          <w:bCs/>
          <w:color w:val="FF0000"/>
          <w:lang w:val="en-GB"/>
        </w:rPr>
        <w:t xml:space="preserve">the assessments related to </w:t>
      </w:r>
      <w:r w:rsidR="00F21995">
        <w:rPr>
          <w:rFonts w:ascii="Arial" w:hAnsi="Arial" w:cs="Arial"/>
          <w:bCs/>
          <w:color w:val="FF0000"/>
          <w:lang w:val="en-GB"/>
        </w:rPr>
        <w:t>post-aut</w:t>
      </w:r>
      <w:r w:rsidR="006D20D0">
        <w:rPr>
          <w:rFonts w:ascii="Arial" w:hAnsi="Arial" w:cs="Arial"/>
          <w:bCs/>
          <w:color w:val="FF0000"/>
          <w:lang w:val="en-GB"/>
        </w:rPr>
        <w:t>h</w:t>
      </w:r>
      <w:r w:rsidR="00F21995">
        <w:rPr>
          <w:rFonts w:ascii="Arial" w:hAnsi="Arial" w:cs="Arial"/>
          <w:bCs/>
          <w:color w:val="FF0000"/>
          <w:lang w:val="en-GB"/>
        </w:rPr>
        <w:t>orization data assessment</w:t>
      </w:r>
      <w:r w:rsidR="00057B53">
        <w:rPr>
          <w:rFonts w:ascii="Arial" w:hAnsi="Arial" w:cs="Arial"/>
          <w:bCs/>
          <w:color w:val="FF0000"/>
          <w:lang w:val="en-GB"/>
        </w:rPr>
        <w:t xml:space="preserve"> </w:t>
      </w:r>
      <w:r w:rsidRPr="00B15A7B">
        <w:rPr>
          <w:rFonts w:ascii="Arial" w:hAnsi="Arial" w:cs="Arial"/>
          <w:bCs/>
          <w:color w:val="FF0000"/>
          <w:lang w:val="en-GB"/>
        </w:rPr>
        <w:t>are at the end of each section and are highlighted in grey.</w:t>
      </w:r>
    </w:p>
    <w:p w14:paraId="10E363FD" w14:textId="77777777" w:rsidR="00ED0CDD" w:rsidRPr="00B15A7B" w:rsidRDefault="00ED0CDD" w:rsidP="00ED0CDD">
      <w:pPr>
        <w:jc w:val="both"/>
        <w:rPr>
          <w:rFonts w:ascii="Arial" w:hAnsi="Arial" w:cs="Arial"/>
          <w:bCs/>
          <w:color w:val="FF0000"/>
          <w:lang w:val="en-GB"/>
        </w:rPr>
      </w:pPr>
    </w:p>
    <w:p w14:paraId="7E7F9548" w14:textId="79CE3994" w:rsidR="00ED0CDD" w:rsidRPr="00B15A7B" w:rsidRDefault="00ED0CDD" w:rsidP="00ED0CDD">
      <w:pPr>
        <w:jc w:val="both"/>
        <w:rPr>
          <w:rFonts w:ascii="Arial" w:hAnsi="Arial" w:cs="Arial"/>
          <w:lang w:val="en-GB"/>
        </w:rPr>
      </w:pPr>
      <w:r w:rsidRPr="00B15A7B">
        <w:rPr>
          <w:rFonts w:ascii="Arial" w:hAnsi="Arial" w:cs="Arial"/>
          <w:bCs/>
          <w:color w:val="FF0000"/>
          <w:lang w:val="en-GB"/>
        </w:rPr>
        <w:t xml:space="preserve">In part 3 of the consolidated PAR “proposal for decision”: the summary of product characteristics is pointed out and corresponds to the decision </w:t>
      </w:r>
      <w:r w:rsidR="00F21995">
        <w:rPr>
          <w:rFonts w:ascii="Arial" w:hAnsi="Arial" w:cs="Arial"/>
          <w:bCs/>
          <w:color w:val="FF0000"/>
          <w:lang w:val="en-GB"/>
        </w:rPr>
        <w:t>for post-autorization data assessment</w:t>
      </w:r>
      <w:r w:rsidRPr="00B15A7B">
        <w:rPr>
          <w:rFonts w:ascii="Arial" w:hAnsi="Arial" w:cs="Arial"/>
          <w:bCs/>
          <w:color w:val="FF0000"/>
          <w:lang w:val="en-GB"/>
        </w:rPr>
        <w:t>.</w:t>
      </w:r>
    </w:p>
    <w:p w14:paraId="7F8EEA15" w14:textId="77777777" w:rsidR="00183479" w:rsidRDefault="00183479" w:rsidP="00ED0CDD">
      <w:pPr>
        <w:jc w:val="both"/>
        <w:rPr>
          <w:rFonts w:ascii="Arial" w:hAnsi="Arial" w:cs="Arial"/>
          <w:bCs/>
          <w:lang w:val="en-GB"/>
        </w:rPr>
      </w:pPr>
    </w:p>
    <w:p w14:paraId="28B71C72" w14:textId="77777777" w:rsidR="0088214A" w:rsidRDefault="0088214A" w:rsidP="0088214A">
      <w:pPr>
        <w:jc w:val="both"/>
        <w:rPr>
          <w:rFonts w:ascii="Arial" w:hAnsi="Arial" w:cs="Arial"/>
          <w:b/>
          <w:bCs/>
          <w:color w:val="FF0000"/>
          <w:lang w:val="en-US"/>
        </w:rPr>
      </w:pPr>
      <w:r w:rsidRPr="00A00102">
        <w:rPr>
          <w:rFonts w:ascii="Arial" w:hAnsi="Arial" w:cs="Arial"/>
          <w:b/>
          <w:bCs/>
          <w:color w:val="FF0000"/>
          <w:lang w:val="en-US"/>
        </w:rPr>
        <w:t>Disclaimer regarding user category</w:t>
      </w:r>
    </w:p>
    <w:p w14:paraId="13CAFBC9" w14:textId="77777777" w:rsidR="0073428F" w:rsidRPr="00A00102" w:rsidRDefault="0073428F" w:rsidP="0088214A">
      <w:pPr>
        <w:jc w:val="both"/>
        <w:rPr>
          <w:rFonts w:ascii="Arial" w:hAnsi="Arial" w:cs="Arial"/>
          <w:b/>
          <w:bCs/>
          <w:color w:val="FF0000"/>
          <w:lang w:val="en-US"/>
        </w:rPr>
      </w:pPr>
    </w:p>
    <w:p w14:paraId="6D2A1499" w14:textId="77777777" w:rsidR="004157E6" w:rsidRPr="00A00102" w:rsidRDefault="004157E6" w:rsidP="004157E6">
      <w:pPr>
        <w:jc w:val="both"/>
        <w:rPr>
          <w:rFonts w:ascii="Arial" w:hAnsi="Arial" w:cs="Arial"/>
          <w:color w:val="FF0000"/>
          <w:lang w:val="en-US"/>
        </w:rPr>
      </w:pPr>
      <w:r w:rsidRPr="00A00102">
        <w:rPr>
          <w:rFonts w:ascii="Arial" w:hAnsi="Arial" w:cs="Arial"/>
          <w:color w:val="FF0000"/>
          <w:lang w:val="en-US"/>
        </w:rPr>
        <w:t xml:space="preserve">For the risk assessment of PT14, two user categories have been addressed depending on the quantity of manipulated product and the possibility of using PPE: non-professional users and professional users. </w:t>
      </w:r>
    </w:p>
    <w:p w14:paraId="026535D6" w14:textId="77777777" w:rsidR="004157E6" w:rsidRPr="00A00102" w:rsidRDefault="004157E6" w:rsidP="004157E6">
      <w:pPr>
        <w:jc w:val="both"/>
        <w:rPr>
          <w:rFonts w:ascii="Arial" w:hAnsi="Arial" w:cs="Arial"/>
          <w:color w:val="FF0000"/>
          <w:lang w:val="en-US"/>
        </w:rPr>
      </w:pPr>
      <w:r w:rsidRPr="00A00102">
        <w:rPr>
          <w:rFonts w:ascii="Arial" w:hAnsi="Arial" w:cs="Arial"/>
          <w:color w:val="FF0000"/>
          <w:lang w:val="en-US"/>
        </w:rPr>
        <w:t xml:space="preserve">In France, </w:t>
      </w:r>
      <w:r>
        <w:rPr>
          <w:rFonts w:ascii="Arial" w:hAnsi="Arial" w:cs="Arial"/>
          <w:color w:val="FF0000"/>
          <w:lang w:val="en-US"/>
        </w:rPr>
        <w:t xml:space="preserve">any </w:t>
      </w:r>
      <w:r w:rsidRPr="00A00102">
        <w:rPr>
          <w:rFonts w:ascii="Arial" w:hAnsi="Arial" w:cs="Arial"/>
          <w:color w:val="FF0000"/>
          <w:lang w:val="en-US"/>
        </w:rPr>
        <w:t>professional user needs a dedicated national certificate, hence it is expected that he/she has the required competence to access to biocidal products that are authorized for professional users</w:t>
      </w:r>
      <w:r>
        <w:rPr>
          <w:rFonts w:ascii="Arial" w:hAnsi="Arial" w:cs="Arial"/>
          <w:color w:val="FF0000"/>
          <w:lang w:val="en-US"/>
        </w:rPr>
        <w:t xml:space="preserve"> they are thus considered as </w:t>
      </w:r>
      <w:r w:rsidRPr="00A00102">
        <w:rPr>
          <w:rFonts w:ascii="Arial" w:hAnsi="Arial" w:cs="Arial"/>
          <w:color w:val="FF0000"/>
          <w:lang w:val="en-US"/>
        </w:rPr>
        <w:t>« trained professional user</w:t>
      </w:r>
      <w:r>
        <w:rPr>
          <w:rFonts w:ascii="Arial" w:hAnsi="Arial" w:cs="Arial"/>
          <w:color w:val="FF0000"/>
          <w:lang w:val="en-US"/>
        </w:rPr>
        <w:t>s</w:t>
      </w:r>
      <w:r w:rsidRPr="00A00102">
        <w:rPr>
          <w:rFonts w:ascii="Arial" w:hAnsi="Arial" w:cs="Arial"/>
          <w:color w:val="FF0000"/>
          <w:lang w:val="en-US"/>
        </w:rPr>
        <w:t xml:space="preserve"> ». </w:t>
      </w:r>
    </w:p>
    <w:p w14:paraId="7FCEF6C7" w14:textId="6DA0EF1F" w:rsidR="004157E6" w:rsidRDefault="004157E6" w:rsidP="004157E6">
      <w:pPr>
        <w:widowControl w:val="0"/>
        <w:autoSpaceDE w:val="0"/>
        <w:autoSpaceDN w:val="0"/>
        <w:adjustRightInd w:val="0"/>
        <w:spacing w:line="240" w:lineRule="auto"/>
        <w:jc w:val="both"/>
        <w:rPr>
          <w:rFonts w:ascii="Arial" w:hAnsi="Arial" w:cs="Arial"/>
          <w:color w:val="FF0000"/>
          <w:lang w:val="en-US"/>
        </w:rPr>
      </w:pPr>
      <w:r w:rsidRPr="00A00102">
        <w:rPr>
          <w:rFonts w:ascii="Arial" w:hAnsi="Arial" w:cs="Arial"/>
          <w:color w:val="FF0000"/>
          <w:lang w:val="en-US"/>
        </w:rPr>
        <w:t xml:space="preserve">Consequently, in the SPC in Part 3, uses for “professionals” are </w:t>
      </w:r>
      <w:r>
        <w:rPr>
          <w:rFonts w:ascii="Arial" w:hAnsi="Arial" w:cs="Arial"/>
          <w:color w:val="FF0000"/>
          <w:lang w:val="en-US"/>
        </w:rPr>
        <w:t>mentioned according to the agreed standard SPC, but they not relevant in France</w:t>
      </w:r>
      <w:r w:rsidRPr="00A00102">
        <w:rPr>
          <w:rFonts w:ascii="Arial" w:hAnsi="Arial" w:cs="Arial"/>
          <w:color w:val="FF0000"/>
          <w:lang w:val="en-US"/>
        </w:rPr>
        <w:t>. It is proposed that each cMS adapts the conditions of authorization of the product according to its own legislation.</w:t>
      </w:r>
    </w:p>
    <w:p w14:paraId="41DE3EA9" w14:textId="77777777" w:rsidR="0088214A" w:rsidRPr="0088214A" w:rsidRDefault="0088214A" w:rsidP="00ED0CDD">
      <w:pPr>
        <w:jc w:val="both"/>
        <w:rPr>
          <w:rFonts w:ascii="Arial" w:hAnsi="Arial" w:cs="Arial"/>
          <w:bCs/>
          <w:lang w:val="en-US"/>
        </w:rPr>
      </w:pPr>
    </w:p>
    <w:p w14:paraId="0616A873" w14:textId="1F9CA7A8" w:rsidR="0042516C" w:rsidRPr="00427C2C" w:rsidRDefault="0042516C" w:rsidP="005A2055">
      <w:pPr>
        <w:pStyle w:val="Titre1"/>
        <w:shd w:val="clear" w:color="auto" w:fill="D9D9D9"/>
      </w:pPr>
      <w:bookmarkStart w:id="22" w:name="_Toc532482121"/>
      <w:r w:rsidRPr="00427C2C">
        <w:t xml:space="preserve">History of the dossier </w:t>
      </w:r>
      <w:bookmarkEnd w:id="20"/>
      <w:bookmarkEnd w:id="21"/>
      <w:bookmarkEnd w:id="22"/>
    </w:p>
    <w:p w14:paraId="2E48E918" w14:textId="77777777" w:rsidR="0042516C" w:rsidRDefault="0042516C" w:rsidP="0042516C">
      <w:pPr>
        <w:tabs>
          <w:tab w:val="left" w:pos="1584"/>
        </w:tabs>
        <w:kinsoku w:val="0"/>
        <w:overflowPunct w:val="0"/>
        <w:spacing w:before="16" w:line="368" w:lineRule="exact"/>
        <w:ind w:left="288"/>
        <w:textAlignment w:val="baseline"/>
        <w:rPr>
          <w:rFonts w:ascii="Arial" w:hAnsi="Arial" w:cs="Arial"/>
          <w:b/>
          <w:bCs/>
          <w:sz w:val="32"/>
          <w:szCs w:val="32"/>
          <w:lang w:val="en-US"/>
        </w:rPr>
      </w:pPr>
    </w:p>
    <w:tbl>
      <w:tblPr>
        <w:tblW w:w="9039" w:type="dxa"/>
        <w:tblLayout w:type="fixed"/>
        <w:tblCellMar>
          <w:left w:w="0" w:type="dxa"/>
          <w:right w:w="0" w:type="dxa"/>
        </w:tblCellMar>
        <w:tblLook w:val="04A0" w:firstRow="1" w:lastRow="0" w:firstColumn="1" w:lastColumn="0" w:noHBand="0" w:noVBand="1"/>
      </w:tblPr>
      <w:tblGrid>
        <w:gridCol w:w="1384"/>
        <w:gridCol w:w="851"/>
        <w:gridCol w:w="1842"/>
        <w:gridCol w:w="1276"/>
        <w:gridCol w:w="3686"/>
      </w:tblGrid>
      <w:tr w:rsidR="0042516C" w:rsidRPr="00A20458" w14:paraId="5C4B2067" w14:textId="77777777" w:rsidTr="0088214A">
        <w:tc>
          <w:tcPr>
            <w:tcW w:w="13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3E2302BA" w14:textId="77777777"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Application type</w:t>
            </w:r>
          </w:p>
        </w:tc>
        <w:tc>
          <w:tcPr>
            <w:tcW w:w="8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02C7E92" w14:textId="77777777"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refMS</w:t>
            </w:r>
          </w:p>
        </w:tc>
        <w:tc>
          <w:tcPr>
            <w:tcW w:w="18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600A18C" w14:textId="77777777"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Case number in the refMS</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1425107" w14:textId="77777777"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Decision date</w:t>
            </w:r>
          </w:p>
        </w:tc>
        <w:tc>
          <w:tcPr>
            <w:tcW w:w="368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82B32DC" w14:textId="77777777"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Assessment carried out (i.e. first authorisation / amendment /</w:t>
            </w:r>
            <w:r>
              <w:rPr>
                <w:rFonts w:ascii="Arial" w:hAnsi="Arial" w:cs="Arial"/>
                <w:b/>
                <w:bCs/>
                <w:sz w:val="20"/>
                <w:lang w:val="en-GB" w:eastAsia="de-DE"/>
              </w:rPr>
              <w:t xml:space="preserve"> </w:t>
            </w:r>
            <w:r w:rsidRPr="00A20458">
              <w:rPr>
                <w:rFonts w:ascii="Arial" w:hAnsi="Arial" w:cs="Arial"/>
                <w:b/>
                <w:bCs/>
                <w:sz w:val="20"/>
                <w:lang w:val="en-GB" w:eastAsia="de-DE"/>
              </w:rPr>
              <w:t>renewal)</w:t>
            </w:r>
          </w:p>
        </w:tc>
      </w:tr>
      <w:tr w:rsidR="0042516C" w:rsidRPr="00A20458" w14:paraId="0850EA4A" w14:textId="77777777" w:rsidTr="0088214A">
        <w:trPr>
          <w:trHeight w:val="528"/>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926E5BC" w14:textId="77777777" w:rsidR="0042516C" w:rsidRPr="00A20458" w:rsidRDefault="0042516C" w:rsidP="0042516C">
            <w:pPr>
              <w:rPr>
                <w:rFonts w:ascii="Arial" w:hAnsi="Arial" w:cs="Arial"/>
                <w:sz w:val="20"/>
                <w:lang w:val="en-GB" w:eastAsia="de-DE"/>
              </w:rPr>
            </w:pPr>
            <w:r w:rsidRPr="00A20458">
              <w:rPr>
                <w:rFonts w:ascii="Arial" w:hAnsi="Arial" w:cs="Arial"/>
                <w:sz w:val="20"/>
                <w:lang w:val="en-GB" w:eastAsia="de-DE"/>
              </w:rPr>
              <w:t>NA-APP</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4840B9" w14:textId="77777777" w:rsidR="0042516C" w:rsidRPr="00A20458" w:rsidRDefault="0042516C" w:rsidP="0042516C">
            <w:pPr>
              <w:rPr>
                <w:rFonts w:ascii="Arial" w:hAnsi="Arial" w:cs="Arial"/>
                <w:i/>
                <w:iCs/>
                <w:sz w:val="20"/>
                <w:lang w:val="en-GB" w:eastAsia="de-DE"/>
              </w:rPr>
            </w:pPr>
            <w:r w:rsidRPr="00A20458">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2E7FAD6" w14:textId="77777777" w:rsidR="0042516C" w:rsidRPr="00A20458" w:rsidRDefault="0042516C" w:rsidP="0042516C">
            <w:pPr>
              <w:jc w:val="center"/>
              <w:rPr>
                <w:rFonts w:ascii="Arial" w:hAnsi="Arial" w:cs="Arial"/>
                <w:sz w:val="20"/>
                <w:lang w:val="en-GB" w:eastAsia="de-DE"/>
              </w:rPr>
            </w:pPr>
            <w:r w:rsidRPr="00A20458">
              <w:rPr>
                <w:rFonts w:ascii="Arial" w:hAnsi="Arial" w:cs="Arial"/>
                <w:sz w:val="20"/>
                <w:lang w:val="en-GB" w:eastAsia="de-DE"/>
              </w:rPr>
              <w:t>n.a.</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8EA082" w14:textId="77777777" w:rsidR="0042516C" w:rsidRPr="00A20458" w:rsidRDefault="0042516C" w:rsidP="0042516C">
            <w:pPr>
              <w:jc w:val="center"/>
              <w:rPr>
                <w:rFonts w:ascii="Arial" w:hAnsi="Arial" w:cs="Arial"/>
                <w:sz w:val="20"/>
                <w:lang w:val="en-GB" w:eastAsia="de-DE"/>
              </w:rPr>
            </w:pPr>
            <w:r>
              <w:rPr>
                <w:rFonts w:ascii="Arial" w:hAnsi="Arial" w:cs="Arial"/>
                <w:sz w:val="20"/>
                <w:lang w:val="en-GB" w:eastAsia="de-DE"/>
              </w:rPr>
              <w:t>10/10/2013</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2B080FB" w14:textId="77777777" w:rsidR="0042516C" w:rsidRPr="00A20458" w:rsidRDefault="0042516C" w:rsidP="0042516C">
            <w:pPr>
              <w:rPr>
                <w:rFonts w:ascii="Arial" w:hAnsi="Arial" w:cs="Arial"/>
                <w:sz w:val="20"/>
                <w:lang w:val="en-GB" w:eastAsia="de-DE"/>
              </w:rPr>
            </w:pPr>
            <w:r w:rsidRPr="00A20458">
              <w:rPr>
                <w:rFonts w:ascii="Arial" w:hAnsi="Arial" w:cs="Arial"/>
                <w:sz w:val="20"/>
                <w:lang w:val="en-GB" w:eastAsia="de-DE"/>
              </w:rPr>
              <w:t xml:space="preserve">Initial assessment: </w:t>
            </w:r>
            <w:r>
              <w:rPr>
                <w:rFonts w:ascii="Arial" w:hAnsi="Arial" w:cs="Arial"/>
                <w:sz w:val="20"/>
                <w:lang w:val="en-GB" w:eastAsia="de-DE"/>
              </w:rPr>
              <w:t>SORKIL G GRAINS</w:t>
            </w:r>
          </w:p>
        </w:tc>
      </w:tr>
      <w:tr w:rsidR="00DA3971" w:rsidRPr="00A20458" w14:paraId="26C94D72" w14:textId="77777777" w:rsidTr="0088214A">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2338C8D7" w14:textId="77777777" w:rsidR="00DA3971" w:rsidRPr="00A20458" w:rsidRDefault="00D85C7D" w:rsidP="0042516C">
            <w:pPr>
              <w:rPr>
                <w:rFonts w:ascii="Arial" w:hAnsi="Arial" w:cs="Arial"/>
                <w:sz w:val="20"/>
                <w:lang w:val="en-GB" w:eastAsia="de-DE"/>
              </w:rPr>
            </w:pPr>
            <w:r>
              <w:rPr>
                <w:rFonts w:ascii="Arial" w:hAnsi="Arial" w:cs="Arial"/>
                <w:sz w:val="20"/>
                <w:lang w:val="en-GB" w:eastAsia="de-DE"/>
              </w:rPr>
              <w:t>NA-BBS</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47D9D2C" w14:textId="77777777" w:rsidR="00DA3971" w:rsidRPr="00A20458" w:rsidRDefault="00D85C7D" w:rsidP="0042516C">
            <w:pPr>
              <w:rPr>
                <w:rFonts w:ascii="Arial" w:hAnsi="Arial" w:cs="Arial"/>
                <w:i/>
                <w:iCs/>
                <w:sz w:val="20"/>
                <w:lang w:val="en-GB" w:eastAsia="de-DE"/>
              </w:rPr>
            </w:pPr>
            <w:r>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72037C3F" w14:textId="77777777" w:rsidR="00DA3971" w:rsidRPr="00A20458" w:rsidRDefault="00D85C7D" w:rsidP="0042516C">
            <w:pPr>
              <w:ind w:right="-146"/>
              <w:rPr>
                <w:rFonts w:ascii="Arial" w:hAnsi="Arial" w:cs="Arial"/>
                <w:sz w:val="20"/>
              </w:rPr>
            </w:pPr>
            <w:r w:rsidRPr="00D85C7D">
              <w:rPr>
                <w:rFonts w:ascii="Arial" w:hAnsi="Arial" w:cs="Arial"/>
                <w:sz w:val="20"/>
              </w:rPr>
              <w:t>BC-ES025333-36</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AC25FDF" w14:textId="77777777" w:rsidR="00DA3971" w:rsidRDefault="00D85C7D" w:rsidP="0042516C">
            <w:pPr>
              <w:jc w:val="center"/>
              <w:rPr>
                <w:rFonts w:ascii="Arial" w:hAnsi="Arial" w:cs="Arial"/>
                <w:sz w:val="20"/>
                <w:lang w:val="de-DE" w:eastAsia="de-DE"/>
              </w:rPr>
            </w:pPr>
            <w:r>
              <w:rPr>
                <w:rFonts w:ascii="Arial" w:hAnsi="Arial" w:cs="Arial"/>
                <w:sz w:val="20"/>
                <w:lang w:val="de-DE" w:eastAsia="de-DE"/>
              </w:rPr>
              <w:t>05/07/2017</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DE49F8A" w14:textId="77777777" w:rsidR="00DA3971" w:rsidRPr="00D85C7D" w:rsidRDefault="00D85C7D" w:rsidP="0042516C">
            <w:pPr>
              <w:rPr>
                <w:rFonts w:ascii="Arial" w:hAnsi="Arial" w:cs="Arial"/>
                <w:iCs/>
                <w:sz w:val="20"/>
                <w:lang w:val="en-GB" w:eastAsia="de-DE"/>
              </w:rPr>
            </w:pPr>
            <w:r>
              <w:rPr>
                <w:rFonts w:ascii="Arial" w:hAnsi="Arial" w:cs="Arial"/>
                <w:iCs/>
                <w:sz w:val="20"/>
                <w:lang w:val="en-GB" w:eastAsia="de-DE"/>
              </w:rPr>
              <w:t>Same</w:t>
            </w:r>
            <w:r w:rsidR="00176BE3">
              <w:rPr>
                <w:rFonts w:ascii="Arial" w:hAnsi="Arial" w:cs="Arial"/>
                <w:iCs/>
                <w:sz w:val="20"/>
                <w:lang w:val="en-GB" w:eastAsia="de-DE"/>
              </w:rPr>
              <w:t xml:space="preserve"> product</w:t>
            </w:r>
            <w:r>
              <w:rPr>
                <w:rFonts w:ascii="Arial" w:hAnsi="Arial" w:cs="Arial"/>
                <w:iCs/>
                <w:sz w:val="20"/>
                <w:lang w:val="en-GB" w:eastAsia="de-DE"/>
              </w:rPr>
              <w:t>:</w:t>
            </w:r>
            <w:r w:rsidRPr="00D85C7D">
              <w:rPr>
                <w:rFonts w:ascii="Arial" w:hAnsi="Arial" w:cs="Arial"/>
                <w:iCs/>
                <w:sz w:val="20"/>
                <w:lang w:val="en-GB" w:eastAsia="de-DE"/>
              </w:rPr>
              <w:t xml:space="preserve"> TITANIUM B</w:t>
            </w:r>
          </w:p>
        </w:tc>
      </w:tr>
      <w:tr w:rsidR="00D85C7D" w:rsidRPr="00176BE3" w14:paraId="056FA25B" w14:textId="77777777" w:rsidTr="0088214A">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13ACDFDD" w14:textId="77777777" w:rsidR="00D85C7D" w:rsidRDefault="00D85C7D" w:rsidP="0042516C">
            <w:pPr>
              <w:rPr>
                <w:rFonts w:ascii="Arial" w:hAnsi="Arial" w:cs="Arial"/>
                <w:sz w:val="20"/>
                <w:lang w:val="en-GB" w:eastAsia="de-DE"/>
              </w:rPr>
            </w:pPr>
            <w:r>
              <w:rPr>
                <w:rFonts w:ascii="Arial" w:hAnsi="Arial" w:cs="Arial"/>
                <w:sz w:val="20"/>
                <w:lang w:val="en-GB" w:eastAsia="de-DE"/>
              </w:rPr>
              <w:t>NA-MAC</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6A14E5C4" w14:textId="77777777" w:rsidR="00D85C7D" w:rsidRDefault="00D85C7D" w:rsidP="0042516C">
            <w:pPr>
              <w:rPr>
                <w:rFonts w:ascii="Arial" w:hAnsi="Arial" w:cs="Arial"/>
                <w:i/>
                <w:iCs/>
                <w:sz w:val="20"/>
                <w:lang w:val="en-GB" w:eastAsia="de-DE"/>
              </w:rPr>
            </w:pPr>
            <w:r>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3EBF9128" w14:textId="77777777" w:rsidR="00D85C7D" w:rsidRPr="00D85C7D" w:rsidRDefault="00D85C7D" w:rsidP="0042516C">
            <w:pPr>
              <w:ind w:right="-146"/>
              <w:rPr>
                <w:rFonts w:ascii="Arial" w:hAnsi="Arial" w:cs="Arial"/>
                <w:sz w:val="20"/>
              </w:rPr>
            </w:pPr>
            <w:r w:rsidRPr="00D85C7D">
              <w:rPr>
                <w:rFonts w:ascii="Arial" w:hAnsi="Arial" w:cs="Arial"/>
                <w:sz w:val="20"/>
              </w:rPr>
              <w:t>BC-HL033256-41</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6307629" w14:textId="77777777" w:rsidR="00D85C7D" w:rsidRDefault="006F0ED8" w:rsidP="0042516C">
            <w:pPr>
              <w:jc w:val="center"/>
              <w:rPr>
                <w:rFonts w:ascii="Arial" w:hAnsi="Arial" w:cs="Arial"/>
                <w:sz w:val="20"/>
                <w:lang w:val="de-DE" w:eastAsia="de-DE"/>
              </w:rPr>
            </w:pPr>
            <w:r>
              <w:rPr>
                <w:rFonts w:ascii="Arial" w:hAnsi="Arial" w:cs="Arial"/>
                <w:sz w:val="20"/>
                <w:lang w:val="de-DE" w:eastAsia="de-DE"/>
              </w:rPr>
              <w:t>28/12/2018</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1C31D970" w14:textId="77777777" w:rsidR="00D85C7D" w:rsidRDefault="00D85C7D" w:rsidP="00D85C7D">
            <w:pPr>
              <w:widowControl w:val="0"/>
              <w:autoSpaceDE w:val="0"/>
              <w:autoSpaceDN w:val="0"/>
              <w:adjustRightInd w:val="0"/>
              <w:spacing w:line="240" w:lineRule="auto"/>
              <w:rPr>
                <w:rFonts w:ascii="Arial" w:eastAsia="Times New Roman" w:hAnsi="Arial" w:cs="Arial"/>
                <w:i/>
                <w:iCs/>
                <w:szCs w:val="22"/>
                <w:lang w:val="en-GB" w:eastAsia="de-DE"/>
              </w:rPr>
            </w:pPr>
            <w:r w:rsidRPr="00D85C7D">
              <w:rPr>
                <w:rFonts w:ascii="Arial" w:eastAsia="Times New Roman" w:hAnsi="Arial" w:cs="Arial"/>
                <w:i/>
                <w:iCs/>
                <w:szCs w:val="22"/>
                <w:lang w:val="de-DE" w:eastAsia="de-DE"/>
              </w:rPr>
              <w:t>R</w:t>
            </w:r>
            <w:r w:rsidRPr="00D85C7D">
              <w:rPr>
                <w:rFonts w:ascii="Arial" w:eastAsia="Times New Roman" w:hAnsi="Arial" w:cs="Arial"/>
                <w:i/>
                <w:iCs/>
                <w:szCs w:val="22"/>
                <w:lang w:val="en-GB" w:eastAsia="de-DE"/>
              </w:rPr>
              <w:t>eduction of the concentration of difenacoum (from 0.005 % to 0.0025 %)</w:t>
            </w:r>
          </w:p>
          <w:p w14:paraId="3F6F6FA9" w14:textId="77777777" w:rsidR="00176BE3" w:rsidRPr="00D85C7D" w:rsidRDefault="00176BE3" w:rsidP="00D85C7D">
            <w:pPr>
              <w:widowControl w:val="0"/>
              <w:autoSpaceDE w:val="0"/>
              <w:autoSpaceDN w:val="0"/>
              <w:adjustRightInd w:val="0"/>
              <w:spacing w:line="240" w:lineRule="auto"/>
              <w:rPr>
                <w:rFonts w:ascii="Arial" w:eastAsia="Times New Roman" w:hAnsi="Arial" w:cs="Arial"/>
                <w:i/>
                <w:iCs/>
                <w:szCs w:val="22"/>
                <w:lang w:val="en-GB" w:eastAsia="de-DE"/>
              </w:rPr>
            </w:pPr>
            <w:r>
              <w:rPr>
                <w:rFonts w:ascii="Arial" w:eastAsia="Times New Roman" w:hAnsi="Arial" w:cs="Arial"/>
                <w:i/>
                <w:iCs/>
                <w:szCs w:val="22"/>
                <w:lang w:val="en-GB" w:eastAsia="de-DE"/>
              </w:rPr>
              <w:t>Modification of the product composition</w:t>
            </w:r>
          </w:p>
          <w:p w14:paraId="311B754C" w14:textId="77777777" w:rsidR="00D85C7D" w:rsidRPr="00176BE3" w:rsidRDefault="00176BE3" w:rsidP="0042516C">
            <w:pPr>
              <w:rPr>
                <w:rFonts w:ascii="Arial" w:hAnsi="Arial" w:cs="Arial"/>
                <w:iCs/>
                <w:sz w:val="20"/>
                <w:lang w:val="en-GB" w:eastAsia="de-DE"/>
              </w:rPr>
            </w:pPr>
            <w:r w:rsidRPr="00753AEF">
              <w:rPr>
                <w:rFonts w:ascii="Arial" w:hAnsi="Arial" w:cs="Arial"/>
                <w:i/>
                <w:iCs/>
                <w:lang w:val="en-GB" w:eastAsia="de-DE"/>
              </w:rPr>
              <w:t>Addition of a user category (non-professionals)</w:t>
            </w:r>
          </w:p>
        </w:tc>
      </w:tr>
      <w:tr w:rsidR="0042516C" w:rsidRPr="00A20458" w14:paraId="48D3978E" w14:textId="77777777" w:rsidTr="00600281">
        <w:trPr>
          <w:trHeight w:val="395"/>
        </w:trPr>
        <w:tc>
          <w:tcPr>
            <w:tcW w:w="1384" w:type="dxa"/>
            <w:tcBorders>
              <w:top w:val="nil"/>
              <w:left w:val="single" w:sz="8" w:space="0" w:color="auto"/>
              <w:bottom w:val="nil"/>
              <w:right w:val="single" w:sz="8" w:space="0" w:color="auto"/>
            </w:tcBorders>
            <w:shd w:val="clear" w:color="auto" w:fill="D9D9D9"/>
            <w:tcMar>
              <w:top w:w="0" w:type="dxa"/>
              <w:left w:w="108" w:type="dxa"/>
              <w:bottom w:w="0" w:type="dxa"/>
              <w:right w:w="108" w:type="dxa"/>
            </w:tcMar>
            <w:hideMark/>
          </w:tcPr>
          <w:p w14:paraId="26B423F3" w14:textId="77777777" w:rsidR="0042516C" w:rsidRPr="00A20458" w:rsidRDefault="0042516C" w:rsidP="0042516C">
            <w:pPr>
              <w:rPr>
                <w:rFonts w:ascii="Arial" w:hAnsi="Arial" w:cs="Arial"/>
                <w:sz w:val="20"/>
                <w:lang w:val="en-GB" w:eastAsia="de-DE"/>
              </w:rPr>
            </w:pPr>
            <w:r w:rsidRPr="00A20458">
              <w:rPr>
                <w:rFonts w:ascii="Arial" w:hAnsi="Arial" w:cs="Arial"/>
                <w:sz w:val="20"/>
                <w:lang w:val="en-GB" w:eastAsia="de-DE"/>
              </w:rPr>
              <w:t>NA-RNL</w:t>
            </w:r>
          </w:p>
        </w:tc>
        <w:tc>
          <w:tcPr>
            <w:tcW w:w="851" w:type="dxa"/>
            <w:tcBorders>
              <w:top w:val="nil"/>
              <w:left w:val="nil"/>
              <w:bottom w:val="nil"/>
              <w:right w:val="single" w:sz="8" w:space="0" w:color="auto"/>
            </w:tcBorders>
            <w:shd w:val="clear" w:color="auto" w:fill="D9D9D9"/>
            <w:tcMar>
              <w:top w:w="0" w:type="dxa"/>
              <w:left w:w="108" w:type="dxa"/>
              <w:bottom w:w="0" w:type="dxa"/>
              <w:right w:w="108" w:type="dxa"/>
            </w:tcMar>
          </w:tcPr>
          <w:p w14:paraId="67D3DF2A" w14:textId="77777777" w:rsidR="0042516C" w:rsidRPr="00A20458" w:rsidRDefault="0042516C" w:rsidP="0042516C">
            <w:pPr>
              <w:rPr>
                <w:rFonts w:ascii="Arial" w:hAnsi="Arial" w:cs="Arial"/>
                <w:i/>
                <w:iCs/>
                <w:sz w:val="20"/>
                <w:lang w:val="en-GB" w:eastAsia="de-DE"/>
              </w:rPr>
            </w:pPr>
            <w:r w:rsidRPr="00A20458">
              <w:rPr>
                <w:rFonts w:ascii="Arial" w:hAnsi="Arial" w:cs="Arial"/>
                <w:i/>
                <w:iCs/>
                <w:sz w:val="20"/>
                <w:lang w:val="en-GB" w:eastAsia="de-DE"/>
              </w:rPr>
              <w:t>FR</w:t>
            </w:r>
          </w:p>
        </w:tc>
        <w:tc>
          <w:tcPr>
            <w:tcW w:w="1842" w:type="dxa"/>
            <w:tcBorders>
              <w:top w:val="nil"/>
              <w:left w:val="nil"/>
              <w:bottom w:val="nil"/>
              <w:right w:val="single" w:sz="8" w:space="0" w:color="auto"/>
            </w:tcBorders>
            <w:shd w:val="clear" w:color="auto" w:fill="D9D9D9"/>
            <w:tcMar>
              <w:top w:w="0" w:type="dxa"/>
              <w:left w:w="108" w:type="dxa"/>
              <w:bottom w:w="0" w:type="dxa"/>
              <w:right w:w="108" w:type="dxa"/>
            </w:tcMar>
          </w:tcPr>
          <w:p w14:paraId="46254FCF" w14:textId="77777777" w:rsidR="0042516C" w:rsidRPr="00A20458" w:rsidRDefault="00D85C7D" w:rsidP="0042516C">
            <w:pPr>
              <w:ind w:right="-146"/>
              <w:rPr>
                <w:rFonts w:ascii="Arial" w:hAnsi="Arial" w:cs="Arial"/>
                <w:sz w:val="20"/>
              </w:rPr>
            </w:pPr>
            <w:r w:rsidRPr="00D85C7D">
              <w:rPr>
                <w:rFonts w:ascii="Arial" w:hAnsi="Arial" w:cs="Arial"/>
                <w:sz w:val="20"/>
              </w:rPr>
              <w:t>BC-PJ034272-42</w:t>
            </w:r>
          </w:p>
        </w:tc>
        <w:tc>
          <w:tcPr>
            <w:tcW w:w="1276" w:type="dxa"/>
            <w:tcBorders>
              <w:top w:val="nil"/>
              <w:left w:val="nil"/>
              <w:bottom w:val="nil"/>
              <w:right w:val="single" w:sz="8" w:space="0" w:color="auto"/>
            </w:tcBorders>
            <w:shd w:val="clear" w:color="auto" w:fill="D9D9D9"/>
            <w:tcMar>
              <w:top w:w="0" w:type="dxa"/>
              <w:left w:w="108" w:type="dxa"/>
              <w:bottom w:w="0" w:type="dxa"/>
              <w:right w:w="108" w:type="dxa"/>
            </w:tcMar>
            <w:hideMark/>
          </w:tcPr>
          <w:p w14:paraId="20739437" w14:textId="77777777" w:rsidR="0042516C" w:rsidRPr="00A20458" w:rsidRDefault="006F0ED8" w:rsidP="0042516C">
            <w:pPr>
              <w:jc w:val="center"/>
              <w:rPr>
                <w:rFonts w:ascii="Arial" w:hAnsi="Arial" w:cs="Arial"/>
                <w:sz w:val="20"/>
                <w:lang w:val="de-DE" w:eastAsia="de-DE"/>
              </w:rPr>
            </w:pPr>
            <w:r>
              <w:rPr>
                <w:rFonts w:ascii="Arial" w:hAnsi="Arial" w:cs="Arial"/>
                <w:sz w:val="20"/>
                <w:lang w:val="de-DE" w:eastAsia="de-DE"/>
              </w:rPr>
              <w:t>28/12/2018</w:t>
            </w:r>
          </w:p>
        </w:tc>
        <w:tc>
          <w:tcPr>
            <w:tcW w:w="3686" w:type="dxa"/>
            <w:tcBorders>
              <w:top w:val="nil"/>
              <w:left w:val="nil"/>
              <w:bottom w:val="nil"/>
              <w:right w:val="single" w:sz="8" w:space="0" w:color="auto"/>
            </w:tcBorders>
            <w:shd w:val="clear" w:color="auto" w:fill="D9D9D9"/>
            <w:tcMar>
              <w:top w:w="0" w:type="dxa"/>
              <w:left w:w="108" w:type="dxa"/>
              <w:bottom w:w="0" w:type="dxa"/>
              <w:right w:w="108" w:type="dxa"/>
            </w:tcMar>
            <w:hideMark/>
          </w:tcPr>
          <w:p w14:paraId="0D09B78F" w14:textId="77777777" w:rsidR="0042516C" w:rsidRPr="00A20458" w:rsidRDefault="0042516C" w:rsidP="0042516C">
            <w:pPr>
              <w:rPr>
                <w:rFonts w:ascii="Arial" w:hAnsi="Arial" w:cs="Arial"/>
                <w:i/>
                <w:iCs/>
                <w:sz w:val="20"/>
                <w:lang w:val="en-GB" w:eastAsia="de-DE"/>
              </w:rPr>
            </w:pPr>
            <w:r w:rsidRPr="00A20458">
              <w:rPr>
                <w:rFonts w:ascii="Arial" w:hAnsi="Arial" w:cs="Arial"/>
                <w:i/>
                <w:iCs/>
                <w:sz w:val="20"/>
                <w:lang w:val="en-GB" w:eastAsia="de-DE"/>
              </w:rPr>
              <w:t>Renewal of the authorisation</w:t>
            </w:r>
            <w:r>
              <w:rPr>
                <w:rFonts w:ascii="Arial" w:hAnsi="Arial" w:cs="Arial"/>
                <w:i/>
                <w:iCs/>
                <w:sz w:val="20"/>
                <w:lang w:val="en-GB" w:eastAsia="de-DE"/>
              </w:rPr>
              <w:t xml:space="preserve"> and</w:t>
            </w:r>
            <w:r w:rsidRPr="00A20458">
              <w:rPr>
                <w:rFonts w:ascii="Arial" w:hAnsi="Arial" w:cs="Arial"/>
                <w:i/>
                <w:iCs/>
                <w:sz w:val="20"/>
                <w:lang w:val="en-GB" w:eastAsia="de-DE"/>
              </w:rPr>
              <w:t xml:space="preserve"> </w:t>
            </w:r>
            <w:r>
              <w:rPr>
                <w:rFonts w:ascii="Arial" w:hAnsi="Arial" w:cs="Arial"/>
                <w:i/>
                <w:iCs/>
                <w:sz w:val="20"/>
                <w:lang w:val="en-GB" w:eastAsia="de-DE"/>
              </w:rPr>
              <w:t>Post-authorisation data</w:t>
            </w:r>
          </w:p>
        </w:tc>
      </w:tr>
      <w:tr w:rsidR="00F21995" w:rsidRPr="00A20458" w14:paraId="3D16BD59" w14:textId="77777777" w:rsidTr="0088214A">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7869FBAC" w14:textId="77777777" w:rsidR="00F21995" w:rsidRPr="00A20458" w:rsidRDefault="00F21995" w:rsidP="0042516C">
            <w:pPr>
              <w:rPr>
                <w:rFonts w:ascii="Arial" w:hAnsi="Arial" w:cs="Arial"/>
                <w:sz w:val="20"/>
                <w:lang w:val="en-GB" w:eastAsia="de-DE"/>
              </w:rPr>
            </w:pPr>
            <w:r>
              <w:rPr>
                <w:rFonts w:ascii="Arial" w:hAnsi="Arial" w:cs="Arial"/>
                <w:sz w:val="20"/>
                <w:lang w:val="en-GB" w:eastAsia="de-DE"/>
              </w:rPr>
              <w:t>Post-autorisation data</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14E8F491" w14:textId="77777777" w:rsidR="00F21995" w:rsidRPr="00A20458" w:rsidRDefault="00F21995" w:rsidP="0042516C">
            <w:pPr>
              <w:rPr>
                <w:rFonts w:ascii="Arial" w:hAnsi="Arial" w:cs="Arial"/>
                <w:i/>
                <w:iCs/>
                <w:sz w:val="20"/>
                <w:lang w:val="en-GB" w:eastAsia="de-DE"/>
              </w:rPr>
            </w:pPr>
            <w:r>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7FB148D" w14:textId="77777777" w:rsidR="00F21995" w:rsidRPr="00D85C7D" w:rsidRDefault="00F21995" w:rsidP="0042516C">
            <w:pPr>
              <w:ind w:right="-146"/>
              <w:rPr>
                <w:rFonts w:ascii="Arial" w:hAnsi="Arial" w:cs="Arial"/>
                <w:sz w:val="20"/>
              </w:rPr>
            </w:pPr>
            <w:r>
              <w:rPr>
                <w:rFonts w:ascii="Arial" w:hAnsi="Arial" w:cs="Arial"/>
                <w:sz w:val="20"/>
              </w:rPr>
              <w:t>-</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06502FB5" w14:textId="77777777" w:rsidR="00F21995" w:rsidRDefault="00F21995" w:rsidP="0042516C">
            <w:pPr>
              <w:jc w:val="center"/>
              <w:rPr>
                <w:rFonts w:ascii="Arial" w:hAnsi="Arial" w:cs="Arial"/>
                <w:sz w:val="20"/>
                <w:lang w:val="de-DE" w:eastAsia="de-DE"/>
              </w:rPr>
            </w:pPr>
            <w:r>
              <w:rPr>
                <w:rFonts w:ascii="Arial" w:hAnsi="Arial" w:cs="Arial"/>
                <w:sz w:val="20"/>
                <w:lang w:val="de-DE" w:eastAsia="de-DE"/>
              </w:rPr>
              <w:t>-</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4D42D4FF" w14:textId="77777777" w:rsidR="00F21995" w:rsidRDefault="00F21995" w:rsidP="0042516C">
            <w:pPr>
              <w:rPr>
                <w:rFonts w:ascii="Arial" w:hAnsi="Arial" w:cs="Arial"/>
                <w:i/>
                <w:iCs/>
                <w:sz w:val="20"/>
                <w:lang w:val="en-GB" w:eastAsia="de-DE"/>
              </w:rPr>
            </w:pPr>
            <w:r>
              <w:rPr>
                <w:rFonts w:ascii="Arial" w:hAnsi="Arial" w:cs="Arial"/>
                <w:i/>
                <w:iCs/>
                <w:sz w:val="20"/>
                <w:lang w:val="en-GB" w:eastAsia="de-DE"/>
              </w:rPr>
              <w:t xml:space="preserve">Post-Autorisation data assessment : </w:t>
            </w:r>
          </w:p>
          <w:p w14:paraId="17F214DA" w14:textId="77777777" w:rsidR="00F21995" w:rsidRPr="00600281" w:rsidRDefault="00F21995" w:rsidP="006D20D0">
            <w:pPr>
              <w:rPr>
                <w:rFonts w:ascii="Arial" w:hAnsi="Arial" w:cs="Arial"/>
                <w:i/>
                <w:iCs/>
                <w:sz w:val="20"/>
                <w:lang w:val="en-GB" w:eastAsia="de-DE"/>
              </w:rPr>
            </w:pPr>
          </w:p>
        </w:tc>
      </w:tr>
    </w:tbl>
    <w:p w14:paraId="2C6AC41E" w14:textId="77777777" w:rsidR="0042516C" w:rsidRPr="00F21995" w:rsidRDefault="0042516C" w:rsidP="00EA7327">
      <w:pPr>
        <w:tabs>
          <w:tab w:val="left" w:pos="1584"/>
        </w:tabs>
        <w:kinsoku w:val="0"/>
        <w:overflowPunct w:val="0"/>
        <w:spacing w:before="16" w:line="368" w:lineRule="exact"/>
        <w:textAlignment w:val="baseline"/>
        <w:rPr>
          <w:rFonts w:ascii="Arial" w:hAnsi="Arial" w:cs="Arial"/>
          <w:bCs/>
          <w:szCs w:val="32"/>
          <w:lang w:val="en-US"/>
        </w:rPr>
      </w:pPr>
      <w:r w:rsidRPr="00F21995">
        <w:rPr>
          <w:rFonts w:ascii="Arial" w:hAnsi="Arial" w:cs="Arial"/>
          <w:bCs/>
          <w:szCs w:val="32"/>
          <w:lang w:val="en-US"/>
        </w:rPr>
        <w:t>n.a.: not applicable</w:t>
      </w:r>
    </w:p>
    <w:p w14:paraId="16F28300" w14:textId="77777777" w:rsidR="0042516C" w:rsidRPr="00F21995" w:rsidRDefault="0042516C" w:rsidP="0042516C">
      <w:pPr>
        <w:tabs>
          <w:tab w:val="left" w:pos="1584"/>
        </w:tabs>
        <w:kinsoku w:val="0"/>
        <w:overflowPunct w:val="0"/>
        <w:spacing w:before="16" w:line="368" w:lineRule="exact"/>
        <w:ind w:left="288"/>
        <w:textAlignment w:val="baseline"/>
        <w:rPr>
          <w:rFonts w:ascii="Arial" w:hAnsi="Arial" w:cs="Arial"/>
          <w:b/>
          <w:bCs/>
          <w:sz w:val="32"/>
          <w:szCs w:val="32"/>
          <w:lang w:val="en-US"/>
        </w:rPr>
      </w:pPr>
    </w:p>
    <w:p w14:paraId="70985124" w14:textId="77777777" w:rsidR="0042516C" w:rsidRPr="00F21995" w:rsidRDefault="0042516C" w:rsidP="00EA7327">
      <w:pPr>
        <w:tabs>
          <w:tab w:val="left" w:pos="709"/>
        </w:tabs>
        <w:kinsoku w:val="0"/>
        <w:overflowPunct w:val="0"/>
        <w:spacing w:before="16" w:after="240" w:line="368" w:lineRule="exact"/>
        <w:textAlignment w:val="baseline"/>
        <w:rPr>
          <w:rFonts w:ascii="Arial" w:hAnsi="Arial" w:cs="Arial"/>
          <w:b/>
          <w:bCs/>
          <w:sz w:val="24"/>
          <w:szCs w:val="32"/>
          <w:u w:val="single"/>
        </w:rPr>
      </w:pPr>
      <w:r w:rsidRPr="00F21995">
        <w:rPr>
          <w:rFonts w:ascii="Arial" w:hAnsi="Arial" w:cs="Arial"/>
          <w:b/>
          <w:bCs/>
          <w:sz w:val="24"/>
          <w:szCs w:val="32"/>
          <w:u w:val="single"/>
        </w:rPr>
        <w:t>Authorised uses</w:t>
      </w:r>
      <w:r w:rsidR="00057B53" w:rsidRPr="00F21995">
        <w:rPr>
          <w:rFonts w:ascii="Arial" w:hAnsi="Arial" w:cs="Arial"/>
          <w:b/>
          <w:bCs/>
          <w:sz w:val="24"/>
          <w:szCs w:val="32"/>
          <w:u w:val="single"/>
        </w:rPr>
        <w:t xml:space="preserve"> </w:t>
      </w:r>
      <w:r w:rsidR="00176BE3" w:rsidRPr="00F21995">
        <w:rPr>
          <w:rFonts w:ascii="Arial" w:hAnsi="Arial" w:cs="Arial"/>
          <w:b/>
          <w:bCs/>
          <w:sz w:val="24"/>
          <w:szCs w:val="32"/>
          <w:u w:val="single"/>
        </w:rPr>
        <w:t>-</w:t>
      </w:r>
      <w:r w:rsidR="00057B53" w:rsidRPr="00F21995">
        <w:rPr>
          <w:rFonts w:ascii="Arial" w:hAnsi="Arial" w:cs="Arial"/>
          <w:b/>
          <w:bCs/>
          <w:sz w:val="24"/>
          <w:szCs w:val="32"/>
          <w:u w:val="single"/>
        </w:rPr>
        <w:t xml:space="preserve"> </w:t>
      </w:r>
      <w:r w:rsidR="00176BE3" w:rsidRPr="00F21995">
        <w:rPr>
          <w:rFonts w:ascii="Arial" w:hAnsi="Arial" w:cs="Arial"/>
          <w:b/>
          <w:bCs/>
          <w:sz w:val="24"/>
          <w:szCs w:val="32"/>
          <w:u w:val="single"/>
        </w:rPr>
        <w:t>2017</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922"/>
        <w:gridCol w:w="2462"/>
        <w:gridCol w:w="1207"/>
        <w:gridCol w:w="1439"/>
      </w:tblGrid>
      <w:tr w:rsidR="0042516C" w:rsidRPr="00F21995" w14:paraId="7DFBE70E" w14:textId="77777777" w:rsidTr="00EA7327">
        <w:tc>
          <w:tcPr>
            <w:tcW w:w="925" w:type="pct"/>
            <w:shd w:val="clear" w:color="auto" w:fill="auto"/>
            <w:vAlign w:val="center"/>
          </w:tcPr>
          <w:p w14:paraId="1E6DD07C"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Users</w:t>
            </w:r>
          </w:p>
        </w:tc>
        <w:tc>
          <w:tcPr>
            <w:tcW w:w="1121" w:type="pct"/>
            <w:shd w:val="clear" w:color="auto" w:fill="auto"/>
            <w:vAlign w:val="center"/>
          </w:tcPr>
          <w:p w14:paraId="75E3E901"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Target organisms</w:t>
            </w:r>
          </w:p>
        </w:tc>
        <w:tc>
          <w:tcPr>
            <w:tcW w:w="1434" w:type="pct"/>
            <w:shd w:val="clear" w:color="auto" w:fill="auto"/>
            <w:vAlign w:val="center"/>
          </w:tcPr>
          <w:p w14:paraId="436EC1E6" w14:textId="77777777" w:rsidR="0042516C" w:rsidRPr="00F21995" w:rsidRDefault="0042516C" w:rsidP="00F21995">
            <w:pPr>
              <w:tabs>
                <w:tab w:val="left" w:pos="1584"/>
              </w:tabs>
              <w:kinsoku w:val="0"/>
              <w:overflowPunct w:val="0"/>
              <w:jc w:val="center"/>
              <w:textAlignment w:val="baseline"/>
              <w:rPr>
                <w:rFonts w:ascii="Arial" w:hAnsi="Arial" w:cs="Arial"/>
                <w:b/>
                <w:bCs/>
                <w:szCs w:val="32"/>
              </w:rPr>
            </w:pPr>
            <w:r w:rsidRPr="00F21995">
              <w:rPr>
                <w:rFonts w:ascii="Arial" w:hAnsi="Arial" w:cs="Arial"/>
                <w:b/>
                <w:bCs/>
                <w:szCs w:val="32"/>
              </w:rPr>
              <w:t>Application rate</w:t>
            </w:r>
          </w:p>
        </w:tc>
        <w:tc>
          <w:tcPr>
            <w:tcW w:w="706" w:type="pct"/>
            <w:shd w:val="clear" w:color="auto" w:fill="auto"/>
          </w:tcPr>
          <w:p w14:paraId="0B117C2F"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Field of use</w:t>
            </w:r>
          </w:p>
        </w:tc>
        <w:tc>
          <w:tcPr>
            <w:tcW w:w="814" w:type="pct"/>
            <w:shd w:val="clear" w:color="auto" w:fill="auto"/>
            <w:vAlign w:val="center"/>
          </w:tcPr>
          <w:p w14:paraId="38D5D291"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Packagings</w:t>
            </w:r>
          </w:p>
        </w:tc>
      </w:tr>
      <w:tr w:rsidR="0042516C" w:rsidRPr="00F21995" w14:paraId="380894BF" w14:textId="77777777" w:rsidTr="00EA7327">
        <w:trPr>
          <w:trHeight w:val="537"/>
        </w:trPr>
        <w:tc>
          <w:tcPr>
            <w:tcW w:w="925" w:type="pct"/>
            <w:vMerge w:val="restart"/>
            <w:shd w:val="clear" w:color="auto" w:fill="auto"/>
            <w:vAlign w:val="center"/>
          </w:tcPr>
          <w:p w14:paraId="43DBF0E2" w14:textId="77777777" w:rsidR="0042516C" w:rsidRPr="00F21995" w:rsidRDefault="0042516C"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lang w:val="en-US"/>
              </w:rPr>
              <w:t>Professionals</w:t>
            </w:r>
          </w:p>
        </w:tc>
        <w:tc>
          <w:tcPr>
            <w:tcW w:w="1121" w:type="pct"/>
            <w:shd w:val="clear" w:color="auto" w:fill="auto"/>
            <w:vAlign w:val="center"/>
          </w:tcPr>
          <w:p w14:paraId="67B4DE0C" w14:textId="77777777" w:rsidR="0042516C" w:rsidRPr="00F21995" w:rsidRDefault="0042516C" w:rsidP="00F21995">
            <w:pPr>
              <w:tabs>
                <w:tab w:val="left" w:pos="205"/>
              </w:tabs>
              <w:kinsoku w:val="0"/>
              <w:overflowPunct w:val="0"/>
              <w:spacing w:before="16"/>
              <w:textAlignment w:val="baseline"/>
              <w:rPr>
                <w:rFonts w:ascii="Arial" w:hAnsi="Arial" w:cs="Arial"/>
                <w:bCs/>
                <w:szCs w:val="32"/>
              </w:rPr>
            </w:pPr>
            <w:r w:rsidRPr="00F21995">
              <w:rPr>
                <w:rFonts w:ascii="Arial" w:hAnsi="Arial" w:cs="Arial"/>
                <w:bCs/>
                <w:szCs w:val="32"/>
              </w:rPr>
              <w:t>Rats (</w:t>
            </w:r>
            <w:r w:rsidRPr="00F21995">
              <w:rPr>
                <w:rFonts w:ascii="Arial" w:hAnsi="Arial" w:cs="Arial"/>
                <w:bCs/>
                <w:i/>
                <w:szCs w:val="32"/>
              </w:rPr>
              <w:t xml:space="preserve">Rattus rattus </w:t>
            </w:r>
            <w:r w:rsidRPr="00F21995">
              <w:rPr>
                <w:rFonts w:ascii="Arial" w:hAnsi="Arial" w:cs="Arial"/>
                <w:bCs/>
                <w:szCs w:val="32"/>
              </w:rPr>
              <w:t xml:space="preserve">and </w:t>
            </w:r>
            <w:r w:rsidRPr="00F21995">
              <w:rPr>
                <w:rFonts w:ascii="Arial" w:hAnsi="Arial" w:cs="Arial"/>
                <w:bCs/>
                <w:i/>
                <w:szCs w:val="32"/>
              </w:rPr>
              <w:t>Rattus norvegicus</w:t>
            </w:r>
            <w:r w:rsidRPr="00F21995">
              <w:rPr>
                <w:rFonts w:ascii="Arial" w:hAnsi="Arial" w:cs="Arial"/>
                <w:bCs/>
                <w:szCs w:val="32"/>
              </w:rPr>
              <w:t>)</w:t>
            </w:r>
          </w:p>
        </w:tc>
        <w:tc>
          <w:tcPr>
            <w:tcW w:w="1434" w:type="pct"/>
            <w:shd w:val="clear" w:color="auto" w:fill="auto"/>
            <w:vAlign w:val="center"/>
          </w:tcPr>
          <w:p w14:paraId="20B76B4C" w14:textId="77777777" w:rsidR="0042516C" w:rsidRPr="00F21995" w:rsidRDefault="0042516C" w:rsidP="00F21995">
            <w:pPr>
              <w:kinsoku w:val="0"/>
              <w:overflowPunct w:val="0"/>
              <w:spacing w:before="95" w:line="215" w:lineRule="exact"/>
              <w:textAlignment w:val="baseline"/>
              <w:rPr>
                <w:rFonts w:ascii="Arial" w:hAnsi="Arial" w:cs="Arial"/>
                <w:color w:val="000000"/>
                <w:lang w:val="en-GB"/>
              </w:rPr>
            </w:pPr>
            <w:r w:rsidRPr="00F21995">
              <w:rPr>
                <w:rFonts w:ascii="Arial" w:hAnsi="Arial" w:cs="Arial"/>
                <w:color w:val="000000"/>
                <w:lang w:val="en-GB"/>
              </w:rPr>
              <w:t xml:space="preserve">80 g to 200 g </w:t>
            </w:r>
            <w:r w:rsidRPr="00F21995">
              <w:rPr>
                <w:rFonts w:ascii="Arial" w:hAnsi="Arial" w:cs="Arial"/>
                <w:spacing w:val="13"/>
                <w:lang w:val="en-US"/>
              </w:rPr>
              <w:t xml:space="preserve">of product / bait </w:t>
            </w:r>
            <w:r w:rsidRPr="00F21995">
              <w:rPr>
                <w:rFonts w:ascii="Arial" w:hAnsi="Arial" w:cs="Arial"/>
                <w:lang w:val="en-US"/>
              </w:rPr>
              <w:t>station at distances of 15 meters apart</w:t>
            </w:r>
          </w:p>
        </w:tc>
        <w:tc>
          <w:tcPr>
            <w:tcW w:w="706" w:type="pct"/>
            <w:vMerge w:val="restart"/>
            <w:shd w:val="clear" w:color="auto" w:fill="auto"/>
            <w:vAlign w:val="center"/>
          </w:tcPr>
          <w:p w14:paraId="379BFC88" w14:textId="77777777" w:rsidR="0042516C" w:rsidRPr="00F21995" w:rsidRDefault="0042516C"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Indoor and outdoor around buildings</w:t>
            </w:r>
          </w:p>
        </w:tc>
        <w:tc>
          <w:tcPr>
            <w:tcW w:w="814" w:type="pct"/>
            <w:vMerge w:val="restart"/>
            <w:shd w:val="clear" w:color="auto" w:fill="auto"/>
            <w:vAlign w:val="center"/>
          </w:tcPr>
          <w:p w14:paraId="7633B08A" w14:textId="77777777" w:rsidR="0042516C" w:rsidRPr="00F21995" w:rsidRDefault="0042516C"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Individual sachets</w:t>
            </w:r>
            <w:r w:rsidR="00176BE3" w:rsidRPr="00F21995">
              <w:rPr>
                <w:rFonts w:ascii="Arial" w:hAnsi="Arial" w:cs="Arial"/>
                <w:bCs/>
                <w:szCs w:val="32"/>
              </w:rPr>
              <w:t xml:space="preserve"> </w:t>
            </w:r>
            <w:r w:rsidR="00A838CA" w:rsidRPr="00F21995">
              <w:rPr>
                <w:rFonts w:ascii="Arial" w:hAnsi="Arial" w:cs="Arial"/>
                <w:bCs/>
                <w:szCs w:val="32"/>
              </w:rPr>
              <w:t>U</w:t>
            </w:r>
            <w:r w:rsidR="00176BE3" w:rsidRPr="00F21995">
              <w:rPr>
                <w:rFonts w:ascii="Arial" w:hAnsi="Arial" w:cs="Arial"/>
                <w:bCs/>
                <w:szCs w:val="32"/>
              </w:rPr>
              <w:t>nwrapped</w:t>
            </w:r>
          </w:p>
        </w:tc>
      </w:tr>
      <w:tr w:rsidR="0042516C" w:rsidRPr="00F21995" w14:paraId="2E048DC8" w14:textId="77777777" w:rsidTr="00EA7327">
        <w:trPr>
          <w:trHeight w:val="536"/>
        </w:trPr>
        <w:tc>
          <w:tcPr>
            <w:tcW w:w="925" w:type="pct"/>
            <w:vMerge/>
            <w:shd w:val="clear" w:color="auto" w:fill="D9D9D9"/>
            <w:vAlign w:val="center"/>
          </w:tcPr>
          <w:p w14:paraId="3C3F2B8B" w14:textId="77777777" w:rsidR="0042516C" w:rsidRPr="00F21995" w:rsidRDefault="0042516C">
            <w:pPr>
              <w:tabs>
                <w:tab w:val="left" w:pos="1584"/>
              </w:tabs>
              <w:kinsoku w:val="0"/>
              <w:overflowPunct w:val="0"/>
              <w:spacing w:before="16"/>
              <w:textAlignment w:val="baseline"/>
              <w:rPr>
                <w:rFonts w:ascii="Arial" w:hAnsi="Arial" w:cs="Arial"/>
                <w:bCs/>
                <w:szCs w:val="32"/>
              </w:rPr>
            </w:pPr>
          </w:p>
        </w:tc>
        <w:tc>
          <w:tcPr>
            <w:tcW w:w="1121" w:type="pct"/>
            <w:shd w:val="clear" w:color="auto" w:fill="auto"/>
            <w:vAlign w:val="center"/>
          </w:tcPr>
          <w:p w14:paraId="5E764A43" w14:textId="77777777" w:rsidR="0042516C" w:rsidRPr="00F21995" w:rsidRDefault="0042516C">
            <w:pPr>
              <w:tabs>
                <w:tab w:val="left" w:pos="205"/>
              </w:tabs>
              <w:kinsoku w:val="0"/>
              <w:overflowPunct w:val="0"/>
              <w:spacing w:before="16"/>
              <w:textAlignment w:val="baseline"/>
              <w:rPr>
                <w:rFonts w:ascii="Arial" w:hAnsi="Arial" w:cs="Arial"/>
                <w:bCs/>
                <w:szCs w:val="32"/>
              </w:rPr>
            </w:pPr>
            <w:r w:rsidRPr="00F21995">
              <w:rPr>
                <w:rFonts w:ascii="Arial" w:hAnsi="Arial" w:cs="Arial"/>
                <w:bCs/>
                <w:szCs w:val="32"/>
              </w:rPr>
              <w:t>Mice (</w:t>
            </w:r>
            <w:r w:rsidRPr="00F21995">
              <w:rPr>
                <w:rFonts w:ascii="Arial" w:hAnsi="Arial" w:cs="Arial"/>
                <w:bCs/>
                <w:i/>
                <w:szCs w:val="32"/>
              </w:rPr>
              <w:t>Mus musculus</w:t>
            </w:r>
            <w:r w:rsidRPr="00F21995">
              <w:rPr>
                <w:rFonts w:ascii="Arial" w:hAnsi="Arial" w:cs="Arial"/>
                <w:bCs/>
                <w:szCs w:val="32"/>
              </w:rPr>
              <w:t>)</w:t>
            </w:r>
          </w:p>
        </w:tc>
        <w:tc>
          <w:tcPr>
            <w:tcW w:w="1434" w:type="pct"/>
            <w:shd w:val="clear" w:color="auto" w:fill="auto"/>
            <w:vAlign w:val="center"/>
          </w:tcPr>
          <w:p w14:paraId="7B0BD337" w14:textId="77777777" w:rsidR="0042516C" w:rsidRPr="00F21995" w:rsidRDefault="0042516C">
            <w:pPr>
              <w:kinsoku w:val="0"/>
              <w:overflowPunct w:val="0"/>
              <w:spacing w:before="95" w:line="215" w:lineRule="exact"/>
              <w:textAlignment w:val="baseline"/>
              <w:rPr>
                <w:rFonts w:ascii="Arial" w:hAnsi="Arial" w:cs="Arial"/>
                <w:color w:val="000000"/>
                <w:lang w:val="en-GB"/>
              </w:rPr>
            </w:pPr>
            <w:r w:rsidRPr="00F21995">
              <w:rPr>
                <w:rFonts w:ascii="Arial" w:hAnsi="Arial" w:cs="Arial"/>
                <w:color w:val="000000"/>
                <w:lang w:val="en-GB"/>
              </w:rPr>
              <w:t xml:space="preserve">25 g to 30 g </w:t>
            </w:r>
            <w:r w:rsidRPr="00F21995">
              <w:rPr>
                <w:rFonts w:ascii="Arial" w:hAnsi="Arial" w:cs="Arial"/>
                <w:spacing w:val="13"/>
                <w:lang w:val="en-US"/>
              </w:rPr>
              <w:t xml:space="preserve">of product / bait </w:t>
            </w:r>
            <w:r w:rsidRPr="00F21995">
              <w:rPr>
                <w:rFonts w:ascii="Arial" w:hAnsi="Arial" w:cs="Arial"/>
                <w:lang w:val="en-US"/>
              </w:rPr>
              <w:t>station at distances of 3 meters apart</w:t>
            </w:r>
          </w:p>
        </w:tc>
        <w:tc>
          <w:tcPr>
            <w:tcW w:w="706" w:type="pct"/>
            <w:vMerge/>
            <w:shd w:val="clear" w:color="auto" w:fill="D9D9D9"/>
            <w:vAlign w:val="center"/>
          </w:tcPr>
          <w:p w14:paraId="0FB2CDE2" w14:textId="77777777" w:rsidR="0042516C" w:rsidRPr="00F21995" w:rsidRDefault="0042516C">
            <w:pPr>
              <w:tabs>
                <w:tab w:val="left" w:pos="1584"/>
              </w:tabs>
              <w:kinsoku w:val="0"/>
              <w:overflowPunct w:val="0"/>
              <w:spacing w:before="16"/>
              <w:textAlignment w:val="baseline"/>
              <w:rPr>
                <w:rFonts w:ascii="Arial" w:hAnsi="Arial" w:cs="Arial"/>
                <w:bCs/>
                <w:szCs w:val="32"/>
                <w:lang w:val="en-US"/>
              </w:rPr>
            </w:pPr>
          </w:p>
        </w:tc>
        <w:tc>
          <w:tcPr>
            <w:tcW w:w="814" w:type="pct"/>
            <w:vMerge/>
            <w:shd w:val="clear" w:color="auto" w:fill="D9D9D9"/>
            <w:vAlign w:val="center"/>
          </w:tcPr>
          <w:p w14:paraId="599115F7" w14:textId="77777777" w:rsidR="0042516C" w:rsidRPr="00F21995" w:rsidRDefault="0042516C">
            <w:pPr>
              <w:tabs>
                <w:tab w:val="left" w:pos="1584"/>
              </w:tabs>
              <w:kinsoku w:val="0"/>
              <w:overflowPunct w:val="0"/>
              <w:spacing w:before="16"/>
              <w:textAlignment w:val="baseline"/>
              <w:rPr>
                <w:rFonts w:ascii="Arial" w:hAnsi="Arial" w:cs="Arial"/>
                <w:bCs/>
                <w:szCs w:val="32"/>
                <w:lang w:val="en-US"/>
              </w:rPr>
            </w:pPr>
          </w:p>
        </w:tc>
      </w:tr>
    </w:tbl>
    <w:p w14:paraId="7FBFFE74" w14:textId="77777777" w:rsidR="0042516C" w:rsidRPr="00F21995" w:rsidRDefault="0042516C" w:rsidP="00F21995">
      <w:pPr>
        <w:tabs>
          <w:tab w:val="left" w:pos="709"/>
        </w:tabs>
        <w:kinsoku w:val="0"/>
        <w:overflowPunct w:val="0"/>
        <w:spacing w:before="16" w:line="368" w:lineRule="exact"/>
        <w:ind w:left="709"/>
        <w:textAlignment w:val="baseline"/>
        <w:rPr>
          <w:rFonts w:ascii="Arial" w:hAnsi="Arial" w:cs="Arial"/>
          <w:b/>
          <w:bCs/>
          <w:szCs w:val="32"/>
          <w:lang w:val="en-GB"/>
        </w:rPr>
      </w:pPr>
    </w:p>
    <w:p w14:paraId="0391AF51" w14:textId="77777777" w:rsidR="0042516C" w:rsidRPr="00F21995" w:rsidRDefault="0042516C" w:rsidP="00EA7327">
      <w:pPr>
        <w:tabs>
          <w:tab w:val="left" w:pos="709"/>
        </w:tabs>
        <w:kinsoku w:val="0"/>
        <w:overflowPunct w:val="0"/>
        <w:spacing w:before="16" w:after="240" w:line="368" w:lineRule="exact"/>
        <w:textAlignment w:val="baseline"/>
        <w:rPr>
          <w:rFonts w:ascii="Arial" w:hAnsi="Arial" w:cs="Arial"/>
          <w:b/>
          <w:bCs/>
          <w:sz w:val="24"/>
          <w:szCs w:val="32"/>
          <w:u w:val="single"/>
        </w:rPr>
      </w:pPr>
      <w:r w:rsidRPr="00F21995">
        <w:rPr>
          <w:rFonts w:ascii="Arial" w:hAnsi="Arial" w:cs="Arial"/>
          <w:b/>
          <w:bCs/>
          <w:sz w:val="24"/>
          <w:szCs w:val="32"/>
          <w:u w:val="single"/>
        </w:rPr>
        <w:t xml:space="preserve">Intended uses for </w:t>
      </w:r>
      <w:r w:rsidR="00176BE3" w:rsidRPr="00F21995">
        <w:rPr>
          <w:rFonts w:ascii="Arial" w:hAnsi="Arial" w:cs="Arial"/>
          <w:b/>
          <w:bCs/>
          <w:sz w:val="24"/>
          <w:szCs w:val="32"/>
          <w:u w:val="single"/>
        </w:rPr>
        <w:t xml:space="preserve">major change and </w:t>
      </w:r>
      <w:r w:rsidRPr="00F21995">
        <w:rPr>
          <w:rFonts w:ascii="Arial" w:hAnsi="Arial" w:cs="Arial"/>
          <w:b/>
          <w:bCs/>
          <w:sz w:val="24"/>
          <w:szCs w:val="32"/>
          <w:u w:val="single"/>
        </w:rPr>
        <w:t>renewal</w:t>
      </w:r>
      <w:r w:rsidR="003C0FEB" w:rsidRPr="00F21995">
        <w:rPr>
          <w:rFonts w:ascii="Arial" w:hAnsi="Arial" w:cs="Arial"/>
          <w:b/>
          <w:bCs/>
          <w:sz w:val="24"/>
          <w:szCs w:val="32"/>
          <w:u w:val="single"/>
        </w:rPr>
        <w:t xml:space="preserve"> </w:t>
      </w:r>
      <w:r w:rsidR="00176BE3" w:rsidRPr="00F21995">
        <w:rPr>
          <w:rFonts w:ascii="Arial" w:hAnsi="Arial" w:cs="Arial"/>
          <w:b/>
          <w:bCs/>
          <w:sz w:val="24"/>
          <w:szCs w:val="32"/>
          <w:u w:val="single"/>
        </w:rPr>
        <w:t>-</w:t>
      </w:r>
      <w:r w:rsidR="003C0FEB" w:rsidRPr="00F21995">
        <w:rPr>
          <w:rFonts w:ascii="Arial" w:hAnsi="Arial" w:cs="Arial"/>
          <w:b/>
          <w:bCs/>
          <w:sz w:val="24"/>
          <w:szCs w:val="32"/>
          <w:u w:val="single"/>
        </w:rPr>
        <w:t xml:space="preserve"> </w:t>
      </w:r>
      <w:r w:rsidR="00176BE3" w:rsidRPr="00F21995">
        <w:rPr>
          <w:rFonts w:ascii="Arial" w:hAnsi="Arial" w:cs="Arial"/>
          <w:b/>
          <w:bCs/>
          <w:sz w:val="24"/>
          <w:szCs w:val="32"/>
          <w:u w:val="single"/>
        </w:rPr>
        <w:t>2017</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05"/>
        <w:gridCol w:w="2445"/>
        <w:gridCol w:w="1191"/>
        <w:gridCol w:w="1439"/>
      </w:tblGrid>
      <w:tr w:rsidR="0042516C" w:rsidRPr="00F21995" w14:paraId="2A15C735" w14:textId="77777777" w:rsidTr="00EA7327">
        <w:tc>
          <w:tcPr>
            <w:tcW w:w="925" w:type="pct"/>
            <w:shd w:val="clear" w:color="auto" w:fill="auto"/>
            <w:vAlign w:val="center"/>
          </w:tcPr>
          <w:p w14:paraId="06FF5D9E"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Users</w:t>
            </w:r>
          </w:p>
        </w:tc>
        <w:tc>
          <w:tcPr>
            <w:tcW w:w="1121" w:type="pct"/>
            <w:shd w:val="clear" w:color="auto" w:fill="auto"/>
            <w:vAlign w:val="center"/>
          </w:tcPr>
          <w:p w14:paraId="0DB729CD"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Target organisms</w:t>
            </w:r>
          </w:p>
        </w:tc>
        <w:tc>
          <w:tcPr>
            <w:tcW w:w="1434" w:type="pct"/>
            <w:shd w:val="clear" w:color="auto" w:fill="auto"/>
            <w:vAlign w:val="center"/>
          </w:tcPr>
          <w:p w14:paraId="46CB682D" w14:textId="77777777" w:rsidR="0042516C" w:rsidRPr="00F21995" w:rsidRDefault="0042516C" w:rsidP="00F21995">
            <w:pPr>
              <w:tabs>
                <w:tab w:val="left" w:pos="1584"/>
              </w:tabs>
              <w:kinsoku w:val="0"/>
              <w:overflowPunct w:val="0"/>
              <w:jc w:val="center"/>
              <w:textAlignment w:val="baseline"/>
              <w:rPr>
                <w:rFonts w:ascii="Arial" w:hAnsi="Arial" w:cs="Arial"/>
                <w:b/>
                <w:bCs/>
                <w:szCs w:val="32"/>
              </w:rPr>
            </w:pPr>
            <w:r w:rsidRPr="00F21995">
              <w:rPr>
                <w:rFonts w:ascii="Arial" w:hAnsi="Arial" w:cs="Arial"/>
                <w:b/>
                <w:bCs/>
                <w:szCs w:val="32"/>
              </w:rPr>
              <w:t>Application rate</w:t>
            </w:r>
          </w:p>
        </w:tc>
        <w:tc>
          <w:tcPr>
            <w:tcW w:w="706" w:type="pct"/>
            <w:shd w:val="clear" w:color="auto" w:fill="auto"/>
          </w:tcPr>
          <w:p w14:paraId="046863DD"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Field of use</w:t>
            </w:r>
          </w:p>
        </w:tc>
        <w:tc>
          <w:tcPr>
            <w:tcW w:w="814" w:type="pct"/>
            <w:shd w:val="clear" w:color="auto" w:fill="auto"/>
            <w:vAlign w:val="center"/>
          </w:tcPr>
          <w:p w14:paraId="33CBBCC6" w14:textId="77777777" w:rsidR="0042516C" w:rsidRPr="00F21995" w:rsidRDefault="0042516C" w:rsidP="00F21995">
            <w:pPr>
              <w:tabs>
                <w:tab w:val="left" w:pos="1584"/>
              </w:tabs>
              <w:kinsoku w:val="0"/>
              <w:overflowPunct w:val="0"/>
              <w:spacing w:before="16" w:line="368" w:lineRule="exact"/>
              <w:jc w:val="center"/>
              <w:textAlignment w:val="baseline"/>
              <w:rPr>
                <w:rFonts w:ascii="Arial" w:hAnsi="Arial" w:cs="Arial"/>
                <w:b/>
                <w:bCs/>
                <w:szCs w:val="32"/>
              </w:rPr>
            </w:pPr>
            <w:r w:rsidRPr="00F21995">
              <w:rPr>
                <w:rFonts w:ascii="Arial" w:hAnsi="Arial" w:cs="Arial"/>
                <w:b/>
                <w:bCs/>
                <w:szCs w:val="32"/>
              </w:rPr>
              <w:t>Packagings</w:t>
            </w:r>
          </w:p>
        </w:tc>
      </w:tr>
      <w:tr w:rsidR="0042516C" w:rsidRPr="00F21995" w14:paraId="2C1457D4" w14:textId="77777777" w:rsidTr="00EA7327">
        <w:trPr>
          <w:trHeight w:val="537"/>
        </w:trPr>
        <w:tc>
          <w:tcPr>
            <w:tcW w:w="925" w:type="pct"/>
            <w:vMerge w:val="restart"/>
            <w:shd w:val="clear" w:color="auto" w:fill="auto"/>
            <w:vAlign w:val="center"/>
          </w:tcPr>
          <w:p w14:paraId="2087F67A" w14:textId="77777777" w:rsidR="0042516C" w:rsidRPr="00F21995" w:rsidRDefault="0042516C"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lang w:val="en-US"/>
              </w:rPr>
              <w:t>Professionals</w:t>
            </w:r>
          </w:p>
        </w:tc>
        <w:tc>
          <w:tcPr>
            <w:tcW w:w="1121" w:type="pct"/>
            <w:shd w:val="clear" w:color="auto" w:fill="auto"/>
            <w:vAlign w:val="center"/>
          </w:tcPr>
          <w:p w14:paraId="1B075EF8" w14:textId="77777777" w:rsidR="0042516C" w:rsidRPr="00F21995" w:rsidRDefault="0042516C" w:rsidP="00F21995">
            <w:pPr>
              <w:tabs>
                <w:tab w:val="left" w:pos="205"/>
              </w:tabs>
              <w:kinsoku w:val="0"/>
              <w:overflowPunct w:val="0"/>
              <w:spacing w:before="16"/>
              <w:textAlignment w:val="baseline"/>
              <w:rPr>
                <w:rFonts w:ascii="Arial" w:hAnsi="Arial" w:cs="Arial"/>
                <w:bCs/>
                <w:szCs w:val="32"/>
              </w:rPr>
            </w:pPr>
            <w:r w:rsidRPr="00F21995">
              <w:rPr>
                <w:rFonts w:ascii="Arial" w:hAnsi="Arial" w:cs="Arial"/>
                <w:bCs/>
                <w:szCs w:val="32"/>
              </w:rPr>
              <w:t>Rats (</w:t>
            </w:r>
            <w:r w:rsidRPr="00F21995">
              <w:rPr>
                <w:rFonts w:ascii="Arial" w:hAnsi="Arial" w:cs="Arial"/>
                <w:bCs/>
                <w:i/>
                <w:szCs w:val="32"/>
              </w:rPr>
              <w:t xml:space="preserve">Rattus rattus </w:t>
            </w:r>
            <w:r w:rsidRPr="00F21995">
              <w:rPr>
                <w:rFonts w:ascii="Arial" w:hAnsi="Arial" w:cs="Arial"/>
                <w:bCs/>
                <w:szCs w:val="32"/>
              </w:rPr>
              <w:t xml:space="preserve">and </w:t>
            </w:r>
            <w:r w:rsidRPr="00F21995">
              <w:rPr>
                <w:rFonts w:ascii="Arial" w:hAnsi="Arial" w:cs="Arial"/>
                <w:bCs/>
                <w:i/>
                <w:szCs w:val="32"/>
              </w:rPr>
              <w:t>Rattus norvegicus</w:t>
            </w:r>
            <w:r w:rsidRPr="00F21995">
              <w:rPr>
                <w:rFonts w:ascii="Arial" w:hAnsi="Arial" w:cs="Arial"/>
                <w:bCs/>
                <w:szCs w:val="32"/>
              </w:rPr>
              <w:t>)</w:t>
            </w:r>
          </w:p>
        </w:tc>
        <w:tc>
          <w:tcPr>
            <w:tcW w:w="1434" w:type="pct"/>
            <w:shd w:val="clear" w:color="auto" w:fill="auto"/>
            <w:vAlign w:val="center"/>
          </w:tcPr>
          <w:p w14:paraId="04D30FDD" w14:textId="77777777" w:rsidR="0042516C" w:rsidRPr="00F21995" w:rsidRDefault="0042516C" w:rsidP="00F21995">
            <w:pPr>
              <w:kinsoku w:val="0"/>
              <w:overflowPunct w:val="0"/>
              <w:spacing w:before="95" w:line="215" w:lineRule="exact"/>
              <w:textAlignment w:val="baseline"/>
              <w:rPr>
                <w:rFonts w:ascii="Arial" w:hAnsi="Arial" w:cs="Arial"/>
                <w:color w:val="000000"/>
                <w:lang w:val="en-GB"/>
              </w:rPr>
            </w:pPr>
            <w:r w:rsidRPr="00F21995">
              <w:rPr>
                <w:rFonts w:ascii="Arial" w:hAnsi="Arial" w:cs="Arial"/>
                <w:color w:val="000000"/>
                <w:lang w:val="en-GB"/>
              </w:rPr>
              <w:t xml:space="preserve">80 g to 200 g </w:t>
            </w:r>
            <w:r w:rsidRPr="00F21995">
              <w:rPr>
                <w:rFonts w:ascii="Arial" w:hAnsi="Arial" w:cs="Arial"/>
                <w:spacing w:val="13"/>
                <w:lang w:val="en-US"/>
              </w:rPr>
              <w:t xml:space="preserve">of product / bait </w:t>
            </w:r>
            <w:r w:rsidRPr="00F21995">
              <w:rPr>
                <w:rFonts w:ascii="Arial" w:hAnsi="Arial" w:cs="Arial"/>
                <w:lang w:val="en-US"/>
              </w:rPr>
              <w:t>station at distances of 15 meters apart</w:t>
            </w:r>
          </w:p>
        </w:tc>
        <w:tc>
          <w:tcPr>
            <w:tcW w:w="706" w:type="pct"/>
            <w:vMerge w:val="restart"/>
            <w:shd w:val="clear" w:color="auto" w:fill="auto"/>
            <w:vAlign w:val="center"/>
          </w:tcPr>
          <w:p w14:paraId="30143481" w14:textId="77777777" w:rsidR="0042516C" w:rsidRPr="00F21995" w:rsidRDefault="0042516C"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Indoor</w:t>
            </w:r>
          </w:p>
          <w:p w14:paraId="122EFA94" w14:textId="77777777" w:rsidR="00435284" w:rsidRPr="00F21995" w:rsidRDefault="00435284"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and outdoor around buildings</w:t>
            </w:r>
          </w:p>
        </w:tc>
        <w:tc>
          <w:tcPr>
            <w:tcW w:w="814" w:type="pct"/>
            <w:vMerge w:val="restart"/>
            <w:shd w:val="clear" w:color="auto" w:fill="auto"/>
            <w:vAlign w:val="center"/>
          </w:tcPr>
          <w:p w14:paraId="2F4FBEB5" w14:textId="77777777" w:rsidR="0042516C" w:rsidRPr="00F21995" w:rsidRDefault="0042516C" w:rsidP="00E20C1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Individual sachets</w:t>
            </w:r>
          </w:p>
          <w:p w14:paraId="2153EF69" w14:textId="77777777" w:rsidR="004157E6" w:rsidRPr="00F21995" w:rsidRDefault="00A838CA" w:rsidP="00E20C1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Unwrapped</w:t>
            </w:r>
            <w:r w:rsidRPr="00F21995" w:rsidDel="00A838CA">
              <w:rPr>
                <w:rFonts w:ascii="Arial" w:hAnsi="Arial" w:cs="Arial"/>
                <w:bCs/>
                <w:szCs w:val="32"/>
              </w:rPr>
              <w:t xml:space="preserve"> </w:t>
            </w:r>
            <w:r w:rsidR="004157E6" w:rsidRPr="00F21995">
              <w:rPr>
                <w:rFonts w:ascii="Arial" w:hAnsi="Arial" w:cs="Arial"/>
                <w:bCs/>
                <w:szCs w:val="32"/>
              </w:rPr>
              <w:t>Pre-filled bait stations</w:t>
            </w:r>
          </w:p>
        </w:tc>
      </w:tr>
      <w:tr w:rsidR="0042516C" w:rsidRPr="00F21995" w14:paraId="507A257C" w14:textId="77777777" w:rsidTr="00EA7327">
        <w:trPr>
          <w:trHeight w:val="536"/>
        </w:trPr>
        <w:tc>
          <w:tcPr>
            <w:tcW w:w="925" w:type="pct"/>
            <w:vMerge/>
            <w:shd w:val="clear" w:color="auto" w:fill="auto"/>
            <w:vAlign w:val="center"/>
          </w:tcPr>
          <w:p w14:paraId="237A1AD6" w14:textId="77777777" w:rsidR="0042516C" w:rsidRPr="00F21995" w:rsidRDefault="0042516C">
            <w:pPr>
              <w:tabs>
                <w:tab w:val="left" w:pos="1584"/>
              </w:tabs>
              <w:kinsoku w:val="0"/>
              <w:overflowPunct w:val="0"/>
              <w:spacing w:before="16"/>
              <w:textAlignment w:val="baseline"/>
              <w:rPr>
                <w:rFonts w:ascii="Arial" w:hAnsi="Arial" w:cs="Arial"/>
                <w:bCs/>
                <w:szCs w:val="32"/>
              </w:rPr>
            </w:pPr>
          </w:p>
        </w:tc>
        <w:tc>
          <w:tcPr>
            <w:tcW w:w="1121" w:type="pct"/>
            <w:shd w:val="clear" w:color="auto" w:fill="auto"/>
            <w:vAlign w:val="center"/>
          </w:tcPr>
          <w:p w14:paraId="1E644DC6" w14:textId="77777777" w:rsidR="0042516C" w:rsidRPr="00F21995" w:rsidRDefault="0042516C">
            <w:pPr>
              <w:tabs>
                <w:tab w:val="left" w:pos="205"/>
              </w:tabs>
              <w:kinsoku w:val="0"/>
              <w:overflowPunct w:val="0"/>
              <w:spacing w:before="16"/>
              <w:textAlignment w:val="baseline"/>
              <w:rPr>
                <w:rFonts w:ascii="Arial" w:hAnsi="Arial" w:cs="Arial"/>
                <w:bCs/>
                <w:szCs w:val="32"/>
              </w:rPr>
            </w:pPr>
            <w:r w:rsidRPr="00F21995">
              <w:rPr>
                <w:rFonts w:ascii="Arial" w:hAnsi="Arial" w:cs="Arial"/>
                <w:bCs/>
                <w:szCs w:val="32"/>
              </w:rPr>
              <w:t>Mice (</w:t>
            </w:r>
            <w:r w:rsidRPr="00F21995">
              <w:rPr>
                <w:rFonts w:ascii="Arial" w:hAnsi="Arial" w:cs="Arial"/>
                <w:bCs/>
                <w:i/>
                <w:szCs w:val="32"/>
              </w:rPr>
              <w:t>Mus musculus</w:t>
            </w:r>
            <w:r w:rsidRPr="00F21995">
              <w:rPr>
                <w:rFonts w:ascii="Arial" w:hAnsi="Arial" w:cs="Arial"/>
                <w:bCs/>
                <w:szCs w:val="32"/>
              </w:rPr>
              <w:t>)</w:t>
            </w:r>
          </w:p>
        </w:tc>
        <w:tc>
          <w:tcPr>
            <w:tcW w:w="1434" w:type="pct"/>
            <w:shd w:val="clear" w:color="auto" w:fill="auto"/>
            <w:vAlign w:val="center"/>
          </w:tcPr>
          <w:p w14:paraId="09086A18" w14:textId="77777777" w:rsidR="0042516C" w:rsidRPr="00F21995" w:rsidRDefault="0042516C">
            <w:pPr>
              <w:kinsoku w:val="0"/>
              <w:overflowPunct w:val="0"/>
              <w:spacing w:before="95" w:line="215" w:lineRule="exact"/>
              <w:textAlignment w:val="baseline"/>
              <w:rPr>
                <w:rFonts w:ascii="Arial" w:hAnsi="Arial" w:cs="Arial"/>
                <w:color w:val="000000"/>
                <w:lang w:val="en-GB"/>
              </w:rPr>
            </w:pPr>
            <w:r w:rsidRPr="00F21995">
              <w:rPr>
                <w:rFonts w:ascii="Arial" w:hAnsi="Arial" w:cs="Arial"/>
                <w:color w:val="000000"/>
                <w:lang w:val="en-GB"/>
              </w:rPr>
              <w:t xml:space="preserve">25 g to 30 g </w:t>
            </w:r>
            <w:r w:rsidRPr="00F21995">
              <w:rPr>
                <w:rFonts w:ascii="Arial" w:hAnsi="Arial" w:cs="Arial"/>
                <w:spacing w:val="13"/>
                <w:lang w:val="en-US"/>
              </w:rPr>
              <w:t xml:space="preserve">of product / bait </w:t>
            </w:r>
            <w:r w:rsidRPr="00F21995">
              <w:rPr>
                <w:rFonts w:ascii="Arial" w:hAnsi="Arial" w:cs="Arial"/>
                <w:lang w:val="en-US"/>
              </w:rPr>
              <w:t>station at distances of 3 meters apart</w:t>
            </w:r>
          </w:p>
        </w:tc>
        <w:tc>
          <w:tcPr>
            <w:tcW w:w="706" w:type="pct"/>
            <w:vMerge/>
            <w:shd w:val="clear" w:color="auto" w:fill="auto"/>
            <w:vAlign w:val="center"/>
          </w:tcPr>
          <w:p w14:paraId="22DAC0EF" w14:textId="77777777" w:rsidR="0042516C" w:rsidRPr="00F21995" w:rsidRDefault="0042516C">
            <w:pPr>
              <w:tabs>
                <w:tab w:val="left" w:pos="1584"/>
              </w:tabs>
              <w:kinsoku w:val="0"/>
              <w:overflowPunct w:val="0"/>
              <w:spacing w:before="16"/>
              <w:textAlignment w:val="baseline"/>
              <w:rPr>
                <w:rFonts w:ascii="Arial" w:hAnsi="Arial" w:cs="Arial"/>
                <w:bCs/>
                <w:szCs w:val="32"/>
                <w:lang w:val="en-US"/>
              </w:rPr>
            </w:pPr>
          </w:p>
        </w:tc>
        <w:tc>
          <w:tcPr>
            <w:tcW w:w="814" w:type="pct"/>
            <w:vMerge/>
            <w:shd w:val="clear" w:color="auto" w:fill="auto"/>
            <w:vAlign w:val="center"/>
          </w:tcPr>
          <w:p w14:paraId="3D285CBA" w14:textId="77777777" w:rsidR="0042516C" w:rsidRPr="00F21995" w:rsidRDefault="0042516C">
            <w:pPr>
              <w:tabs>
                <w:tab w:val="left" w:pos="1584"/>
              </w:tabs>
              <w:kinsoku w:val="0"/>
              <w:overflowPunct w:val="0"/>
              <w:spacing w:before="16"/>
              <w:textAlignment w:val="baseline"/>
              <w:rPr>
                <w:rFonts w:ascii="Arial" w:hAnsi="Arial" w:cs="Arial"/>
                <w:bCs/>
                <w:szCs w:val="32"/>
                <w:lang w:val="en-US"/>
              </w:rPr>
            </w:pPr>
          </w:p>
        </w:tc>
      </w:tr>
      <w:tr w:rsidR="00176BE3" w:rsidRPr="00F21995" w14:paraId="7C174F11" w14:textId="77777777" w:rsidTr="00EA7327">
        <w:trPr>
          <w:trHeight w:val="536"/>
        </w:trPr>
        <w:tc>
          <w:tcPr>
            <w:tcW w:w="925" w:type="pct"/>
            <w:vMerge w:val="restart"/>
            <w:shd w:val="clear" w:color="auto" w:fill="auto"/>
            <w:vAlign w:val="center"/>
          </w:tcPr>
          <w:p w14:paraId="78FCDEAF" w14:textId="77777777" w:rsidR="00176BE3" w:rsidRPr="00F21995" w:rsidRDefault="00176BE3"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Non professionnals</w:t>
            </w:r>
          </w:p>
        </w:tc>
        <w:tc>
          <w:tcPr>
            <w:tcW w:w="1121" w:type="pct"/>
            <w:shd w:val="clear" w:color="auto" w:fill="auto"/>
            <w:vAlign w:val="center"/>
          </w:tcPr>
          <w:p w14:paraId="17F7DB35" w14:textId="77777777" w:rsidR="00176BE3" w:rsidRPr="00F21995" w:rsidRDefault="00176BE3" w:rsidP="00F21995">
            <w:pPr>
              <w:tabs>
                <w:tab w:val="left" w:pos="205"/>
              </w:tabs>
              <w:kinsoku w:val="0"/>
              <w:overflowPunct w:val="0"/>
              <w:spacing w:before="16"/>
              <w:textAlignment w:val="baseline"/>
              <w:rPr>
                <w:rFonts w:ascii="Arial" w:hAnsi="Arial" w:cs="Arial"/>
                <w:bCs/>
                <w:szCs w:val="32"/>
              </w:rPr>
            </w:pPr>
            <w:r w:rsidRPr="00F21995">
              <w:rPr>
                <w:rFonts w:ascii="Arial" w:hAnsi="Arial" w:cs="Arial"/>
                <w:bCs/>
                <w:szCs w:val="32"/>
              </w:rPr>
              <w:t>Rats (</w:t>
            </w:r>
            <w:r w:rsidRPr="00F21995">
              <w:rPr>
                <w:rFonts w:ascii="Arial" w:hAnsi="Arial" w:cs="Arial"/>
                <w:bCs/>
                <w:i/>
                <w:szCs w:val="32"/>
              </w:rPr>
              <w:t xml:space="preserve">Rattus rattus </w:t>
            </w:r>
            <w:r w:rsidRPr="00F21995">
              <w:rPr>
                <w:rFonts w:ascii="Arial" w:hAnsi="Arial" w:cs="Arial"/>
                <w:bCs/>
                <w:szCs w:val="32"/>
              </w:rPr>
              <w:t xml:space="preserve">and </w:t>
            </w:r>
            <w:r w:rsidRPr="00F21995">
              <w:rPr>
                <w:rFonts w:ascii="Arial" w:hAnsi="Arial" w:cs="Arial"/>
                <w:bCs/>
                <w:i/>
                <w:szCs w:val="32"/>
              </w:rPr>
              <w:t>Rattus norvegicus</w:t>
            </w:r>
            <w:r w:rsidRPr="00F21995">
              <w:rPr>
                <w:rFonts w:ascii="Arial" w:hAnsi="Arial" w:cs="Arial"/>
                <w:bCs/>
                <w:szCs w:val="32"/>
              </w:rPr>
              <w:t>)</w:t>
            </w:r>
          </w:p>
        </w:tc>
        <w:tc>
          <w:tcPr>
            <w:tcW w:w="1434" w:type="pct"/>
            <w:shd w:val="clear" w:color="auto" w:fill="auto"/>
            <w:vAlign w:val="center"/>
          </w:tcPr>
          <w:p w14:paraId="1AA14F02" w14:textId="77777777" w:rsidR="00176BE3" w:rsidRPr="00F21995" w:rsidRDefault="00176BE3" w:rsidP="00F21995">
            <w:pPr>
              <w:kinsoku w:val="0"/>
              <w:overflowPunct w:val="0"/>
              <w:spacing w:before="95" w:line="215" w:lineRule="exact"/>
              <w:textAlignment w:val="baseline"/>
              <w:rPr>
                <w:rFonts w:ascii="Arial" w:hAnsi="Arial" w:cs="Arial"/>
                <w:color w:val="000000"/>
                <w:lang w:val="en-GB"/>
              </w:rPr>
            </w:pPr>
            <w:r w:rsidRPr="00F21995">
              <w:rPr>
                <w:rFonts w:ascii="Arial" w:hAnsi="Arial" w:cs="Arial"/>
                <w:color w:val="000000"/>
                <w:lang w:val="en-GB"/>
              </w:rPr>
              <w:t xml:space="preserve">80 g to 200 g </w:t>
            </w:r>
            <w:r w:rsidRPr="00F21995">
              <w:rPr>
                <w:rFonts w:ascii="Arial" w:hAnsi="Arial" w:cs="Arial"/>
                <w:spacing w:val="13"/>
                <w:lang w:val="en-US"/>
              </w:rPr>
              <w:t xml:space="preserve">of product / bait </w:t>
            </w:r>
            <w:r w:rsidRPr="00F21995">
              <w:rPr>
                <w:rFonts w:ascii="Arial" w:hAnsi="Arial" w:cs="Arial"/>
                <w:lang w:val="en-US"/>
              </w:rPr>
              <w:t>station at distances of 15 meters apart</w:t>
            </w:r>
          </w:p>
        </w:tc>
        <w:tc>
          <w:tcPr>
            <w:tcW w:w="706" w:type="pct"/>
            <w:shd w:val="clear" w:color="auto" w:fill="auto"/>
            <w:vAlign w:val="center"/>
          </w:tcPr>
          <w:p w14:paraId="3960AF88" w14:textId="77777777" w:rsidR="00A838CA" w:rsidRPr="00F21995" w:rsidRDefault="00A838CA" w:rsidP="00F2199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Indoor</w:t>
            </w:r>
          </w:p>
          <w:p w14:paraId="4D3AC9E6" w14:textId="77777777" w:rsidR="00176BE3" w:rsidRPr="00F21995" w:rsidRDefault="00A838CA" w:rsidP="00F21995">
            <w:pPr>
              <w:tabs>
                <w:tab w:val="left" w:pos="1584"/>
              </w:tabs>
              <w:kinsoku w:val="0"/>
              <w:overflowPunct w:val="0"/>
              <w:spacing w:before="16"/>
              <w:textAlignment w:val="baseline"/>
              <w:rPr>
                <w:rFonts w:ascii="Arial" w:hAnsi="Arial" w:cs="Arial"/>
                <w:bCs/>
                <w:szCs w:val="32"/>
                <w:lang w:val="en-US"/>
              </w:rPr>
            </w:pPr>
            <w:r w:rsidRPr="00F21995">
              <w:rPr>
                <w:rFonts w:ascii="Arial" w:hAnsi="Arial" w:cs="Arial"/>
                <w:bCs/>
                <w:szCs w:val="32"/>
              </w:rPr>
              <w:t>and outdoor around buildings</w:t>
            </w:r>
          </w:p>
        </w:tc>
        <w:tc>
          <w:tcPr>
            <w:tcW w:w="814" w:type="pct"/>
            <w:vMerge w:val="restart"/>
            <w:shd w:val="clear" w:color="auto" w:fill="auto"/>
            <w:vAlign w:val="center"/>
          </w:tcPr>
          <w:p w14:paraId="6360600F" w14:textId="77777777" w:rsidR="00176BE3" w:rsidRPr="00F21995" w:rsidRDefault="00176BE3" w:rsidP="00E20C15">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Individual sachets</w:t>
            </w:r>
          </w:p>
          <w:p w14:paraId="035201AF" w14:textId="77777777" w:rsidR="00E825EE" w:rsidRPr="00F21995" w:rsidRDefault="00E825EE" w:rsidP="00E20C15">
            <w:pPr>
              <w:tabs>
                <w:tab w:val="left" w:pos="1584"/>
              </w:tabs>
              <w:kinsoku w:val="0"/>
              <w:overflowPunct w:val="0"/>
              <w:spacing w:before="16"/>
              <w:textAlignment w:val="baseline"/>
              <w:rPr>
                <w:rFonts w:ascii="Arial" w:hAnsi="Arial" w:cs="Arial"/>
                <w:bCs/>
                <w:szCs w:val="32"/>
                <w:lang w:val="en-US"/>
              </w:rPr>
            </w:pPr>
            <w:r w:rsidRPr="00F21995">
              <w:rPr>
                <w:rFonts w:ascii="Arial" w:hAnsi="Arial" w:cs="Arial"/>
                <w:bCs/>
                <w:szCs w:val="32"/>
              </w:rPr>
              <w:t>Pre-filled bait stations</w:t>
            </w:r>
          </w:p>
        </w:tc>
      </w:tr>
      <w:tr w:rsidR="00176BE3" w:rsidRPr="00F25AF1" w14:paraId="34584404" w14:textId="77777777" w:rsidTr="00EA7327">
        <w:trPr>
          <w:trHeight w:val="536"/>
        </w:trPr>
        <w:tc>
          <w:tcPr>
            <w:tcW w:w="925" w:type="pct"/>
            <w:vMerge/>
            <w:shd w:val="clear" w:color="auto" w:fill="D9D9D9"/>
            <w:vAlign w:val="center"/>
          </w:tcPr>
          <w:p w14:paraId="25413DBC" w14:textId="77777777" w:rsidR="00176BE3" w:rsidRPr="00F21995" w:rsidRDefault="00176BE3">
            <w:pPr>
              <w:tabs>
                <w:tab w:val="left" w:pos="1584"/>
              </w:tabs>
              <w:kinsoku w:val="0"/>
              <w:overflowPunct w:val="0"/>
              <w:spacing w:before="16"/>
              <w:textAlignment w:val="baseline"/>
              <w:rPr>
                <w:rFonts w:ascii="Arial" w:hAnsi="Arial" w:cs="Arial"/>
                <w:bCs/>
                <w:szCs w:val="32"/>
              </w:rPr>
            </w:pPr>
          </w:p>
        </w:tc>
        <w:tc>
          <w:tcPr>
            <w:tcW w:w="1121" w:type="pct"/>
            <w:shd w:val="clear" w:color="auto" w:fill="auto"/>
            <w:vAlign w:val="center"/>
          </w:tcPr>
          <w:p w14:paraId="52EA17C2" w14:textId="77777777" w:rsidR="00176BE3" w:rsidRPr="00F21995" w:rsidRDefault="00176BE3">
            <w:pPr>
              <w:tabs>
                <w:tab w:val="left" w:pos="205"/>
              </w:tabs>
              <w:kinsoku w:val="0"/>
              <w:overflowPunct w:val="0"/>
              <w:spacing w:before="16"/>
              <w:textAlignment w:val="baseline"/>
              <w:rPr>
                <w:rFonts w:ascii="Arial" w:hAnsi="Arial" w:cs="Arial"/>
                <w:bCs/>
                <w:szCs w:val="32"/>
              </w:rPr>
            </w:pPr>
            <w:r w:rsidRPr="00F21995">
              <w:rPr>
                <w:rFonts w:ascii="Arial" w:hAnsi="Arial" w:cs="Arial"/>
                <w:bCs/>
                <w:szCs w:val="32"/>
              </w:rPr>
              <w:t>Mice (</w:t>
            </w:r>
            <w:r w:rsidRPr="00F21995">
              <w:rPr>
                <w:rFonts w:ascii="Arial" w:hAnsi="Arial" w:cs="Arial"/>
                <w:bCs/>
                <w:i/>
                <w:szCs w:val="32"/>
              </w:rPr>
              <w:t>Mus musculus</w:t>
            </w:r>
            <w:r w:rsidRPr="00F21995">
              <w:rPr>
                <w:rFonts w:ascii="Arial" w:hAnsi="Arial" w:cs="Arial"/>
                <w:bCs/>
                <w:szCs w:val="32"/>
              </w:rPr>
              <w:t>)</w:t>
            </w:r>
          </w:p>
        </w:tc>
        <w:tc>
          <w:tcPr>
            <w:tcW w:w="1434" w:type="pct"/>
            <w:shd w:val="clear" w:color="auto" w:fill="auto"/>
            <w:vAlign w:val="center"/>
          </w:tcPr>
          <w:p w14:paraId="799E4BBC" w14:textId="77777777" w:rsidR="00176BE3" w:rsidRPr="00F21995" w:rsidRDefault="00176BE3">
            <w:pPr>
              <w:kinsoku w:val="0"/>
              <w:overflowPunct w:val="0"/>
              <w:spacing w:before="95" w:line="215" w:lineRule="exact"/>
              <w:textAlignment w:val="baseline"/>
              <w:rPr>
                <w:rFonts w:ascii="Arial" w:hAnsi="Arial" w:cs="Arial"/>
                <w:color w:val="000000"/>
                <w:lang w:val="en-GB"/>
              </w:rPr>
            </w:pPr>
            <w:r w:rsidRPr="00F21995">
              <w:rPr>
                <w:rFonts w:ascii="Arial" w:hAnsi="Arial" w:cs="Arial"/>
                <w:color w:val="000000"/>
                <w:lang w:val="en-GB"/>
              </w:rPr>
              <w:t xml:space="preserve">25 g to 30 g </w:t>
            </w:r>
            <w:r w:rsidRPr="00F21995">
              <w:rPr>
                <w:rFonts w:ascii="Arial" w:hAnsi="Arial" w:cs="Arial"/>
                <w:spacing w:val="13"/>
                <w:lang w:val="en-US"/>
              </w:rPr>
              <w:t xml:space="preserve">of product / bait </w:t>
            </w:r>
            <w:r w:rsidRPr="00F21995">
              <w:rPr>
                <w:rFonts w:ascii="Arial" w:hAnsi="Arial" w:cs="Arial"/>
                <w:lang w:val="en-US"/>
              </w:rPr>
              <w:t>station at distances of 3 meters apart</w:t>
            </w:r>
          </w:p>
        </w:tc>
        <w:tc>
          <w:tcPr>
            <w:tcW w:w="706" w:type="pct"/>
            <w:shd w:val="clear" w:color="auto" w:fill="auto"/>
            <w:vAlign w:val="center"/>
          </w:tcPr>
          <w:p w14:paraId="48CC5878" w14:textId="77777777" w:rsidR="00176BE3" w:rsidRPr="00A838CA" w:rsidRDefault="00A838CA">
            <w:pPr>
              <w:tabs>
                <w:tab w:val="left" w:pos="1584"/>
              </w:tabs>
              <w:kinsoku w:val="0"/>
              <w:overflowPunct w:val="0"/>
              <w:spacing w:before="16"/>
              <w:textAlignment w:val="baseline"/>
              <w:rPr>
                <w:rFonts w:ascii="Arial" w:hAnsi="Arial" w:cs="Arial"/>
                <w:bCs/>
                <w:szCs w:val="32"/>
              </w:rPr>
            </w:pPr>
            <w:r w:rsidRPr="00F21995">
              <w:rPr>
                <w:rFonts w:ascii="Arial" w:hAnsi="Arial" w:cs="Arial"/>
                <w:bCs/>
                <w:szCs w:val="32"/>
              </w:rPr>
              <w:t>Indoor</w:t>
            </w:r>
          </w:p>
        </w:tc>
        <w:tc>
          <w:tcPr>
            <w:tcW w:w="814" w:type="pct"/>
            <w:vMerge/>
            <w:shd w:val="clear" w:color="auto" w:fill="D9D9D9"/>
            <w:vAlign w:val="center"/>
          </w:tcPr>
          <w:p w14:paraId="626AC018" w14:textId="77777777" w:rsidR="00176BE3" w:rsidRPr="00F25AF1" w:rsidRDefault="00176BE3">
            <w:pPr>
              <w:tabs>
                <w:tab w:val="left" w:pos="1584"/>
              </w:tabs>
              <w:kinsoku w:val="0"/>
              <w:overflowPunct w:val="0"/>
              <w:spacing w:before="16"/>
              <w:textAlignment w:val="baseline"/>
              <w:rPr>
                <w:rFonts w:ascii="Arial" w:hAnsi="Arial" w:cs="Arial"/>
                <w:bCs/>
                <w:szCs w:val="32"/>
                <w:lang w:val="en-US"/>
              </w:rPr>
            </w:pPr>
          </w:p>
        </w:tc>
      </w:tr>
    </w:tbl>
    <w:p w14:paraId="39362B7D" w14:textId="77777777" w:rsidR="00ED0CDD" w:rsidRDefault="00ED0CDD" w:rsidP="0021514C">
      <w:pPr>
        <w:sectPr w:rsidR="00ED0CDD" w:rsidSect="00DE2F92">
          <w:pgSz w:w="11906" w:h="16838"/>
          <w:pgMar w:top="1021" w:right="1701" w:bottom="1021" w:left="1304" w:header="601" w:footer="482" w:gutter="0"/>
          <w:cols w:space="720"/>
          <w:docGrid w:linePitch="326"/>
        </w:sectPr>
      </w:pPr>
    </w:p>
    <w:p w14:paraId="6E2F32AC" w14:textId="77777777" w:rsidR="001026A6" w:rsidRDefault="001026A6" w:rsidP="00E11CDA">
      <w:pPr>
        <w:pStyle w:val="Titre1"/>
        <w:spacing w:before="300" w:after="240" w:line="280" w:lineRule="atLeast"/>
        <w:rPr>
          <w:rFonts w:cs="Arial"/>
          <w:lang w:val="en-GB"/>
        </w:rPr>
      </w:pPr>
      <w:bookmarkStart w:id="23" w:name="_Toc532482122"/>
      <w:r w:rsidRPr="003356B1">
        <w:rPr>
          <w:rFonts w:cs="Arial"/>
          <w:lang w:val="en-GB"/>
        </w:rPr>
        <w:lastRenderedPageBreak/>
        <w:t>General information about the product application</w:t>
      </w:r>
      <w:bookmarkEnd w:id="16"/>
      <w:r w:rsidR="00EF0AF7">
        <w:rPr>
          <w:rFonts w:cs="Arial"/>
          <w:lang w:val="en-GB"/>
        </w:rPr>
        <w:t xml:space="preserve"> (initial PAR – 2013)</w:t>
      </w:r>
      <w:bookmarkEnd w:id="23"/>
    </w:p>
    <w:p w14:paraId="23B7EFA4" w14:textId="77777777" w:rsidR="00EF0AF7" w:rsidRPr="00EF0AF7" w:rsidRDefault="00EF0AF7" w:rsidP="00EF0AF7">
      <w:pPr>
        <w:rPr>
          <w:lang w:val="en-GB"/>
        </w:rPr>
      </w:pPr>
    </w:p>
    <w:p w14:paraId="6271237E" w14:textId="77777777" w:rsidR="001026A6" w:rsidRPr="003356B1" w:rsidRDefault="001026A6" w:rsidP="00E11CDA">
      <w:pPr>
        <w:pStyle w:val="Titre2"/>
        <w:spacing w:before="300" w:after="240"/>
        <w:rPr>
          <w:lang w:val="en-GB"/>
        </w:rPr>
      </w:pPr>
      <w:bookmarkStart w:id="24" w:name="_Toc532482123"/>
      <w:bookmarkEnd w:id="17"/>
      <w:bookmarkEnd w:id="18"/>
      <w:bookmarkEnd w:id="19"/>
      <w:r w:rsidRPr="003356B1">
        <w:rPr>
          <w:lang w:val="en-GB"/>
        </w:rPr>
        <w:t>Applicant</w:t>
      </w:r>
      <w:bookmarkEnd w:id="24"/>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07"/>
      </w:tblGrid>
      <w:tr w:rsidR="007E6B1B" w:rsidRPr="003356B1" w14:paraId="5FD7276C" w14:textId="77777777" w:rsidTr="009D24B3">
        <w:tc>
          <w:tcPr>
            <w:tcW w:w="4077" w:type="dxa"/>
            <w:vAlign w:val="center"/>
          </w:tcPr>
          <w:p w14:paraId="296B8C77" w14:textId="77777777"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Company Name:</w:t>
            </w:r>
          </w:p>
        </w:tc>
        <w:tc>
          <w:tcPr>
            <w:tcW w:w="4407" w:type="dxa"/>
            <w:vAlign w:val="center"/>
          </w:tcPr>
          <w:p w14:paraId="1DF87618"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EDIALUX France</w:t>
            </w:r>
          </w:p>
        </w:tc>
      </w:tr>
      <w:tr w:rsidR="007E6B1B" w:rsidRPr="003356B1" w14:paraId="73868712" w14:textId="77777777" w:rsidTr="009D24B3">
        <w:tc>
          <w:tcPr>
            <w:tcW w:w="4077" w:type="dxa"/>
            <w:vAlign w:val="center"/>
          </w:tcPr>
          <w:p w14:paraId="5C10369F" w14:textId="77777777"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Address:</w:t>
            </w:r>
          </w:p>
        </w:tc>
        <w:tc>
          <w:tcPr>
            <w:tcW w:w="4407" w:type="dxa"/>
            <w:vAlign w:val="center"/>
          </w:tcPr>
          <w:p w14:paraId="750C4A2D"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ZA Macon Est</w:t>
            </w:r>
          </w:p>
        </w:tc>
      </w:tr>
      <w:tr w:rsidR="007E6B1B" w:rsidRPr="003356B1" w14:paraId="42624B2D" w14:textId="77777777" w:rsidTr="009D24B3">
        <w:tc>
          <w:tcPr>
            <w:tcW w:w="4077" w:type="dxa"/>
            <w:vAlign w:val="center"/>
          </w:tcPr>
          <w:p w14:paraId="0AF8BEF2" w14:textId="77777777"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City:</w:t>
            </w:r>
          </w:p>
        </w:tc>
        <w:tc>
          <w:tcPr>
            <w:tcW w:w="4407" w:type="dxa"/>
            <w:vAlign w:val="center"/>
          </w:tcPr>
          <w:p w14:paraId="03C1F1B4"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Replonges</w:t>
            </w:r>
          </w:p>
        </w:tc>
      </w:tr>
      <w:tr w:rsidR="007E6B1B" w:rsidRPr="003356B1" w14:paraId="73242BC6" w14:textId="77777777" w:rsidTr="009D24B3">
        <w:tc>
          <w:tcPr>
            <w:tcW w:w="4077" w:type="dxa"/>
            <w:vAlign w:val="center"/>
          </w:tcPr>
          <w:p w14:paraId="4FEACD72" w14:textId="77777777"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Postal Code:</w:t>
            </w:r>
          </w:p>
        </w:tc>
        <w:tc>
          <w:tcPr>
            <w:tcW w:w="4407" w:type="dxa"/>
            <w:vAlign w:val="center"/>
          </w:tcPr>
          <w:p w14:paraId="7DD86EEB"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F-01750</w:t>
            </w:r>
          </w:p>
        </w:tc>
      </w:tr>
      <w:tr w:rsidR="007E6B1B" w:rsidRPr="003356B1" w14:paraId="6CC7BC5D" w14:textId="77777777" w:rsidTr="009D24B3">
        <w:tc>
          <w:tcPr>
            <w:tcW w:w="4077" w:type="dxa"/>
            <w:vAlign w:val="center"/>
          </w:tcPr>
          <w:p w14:paraId="4DB03541" w14:textId="77777777"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Country:</w:t>
            </w:r>
          </w:p>
        </w:tc>
        <w:tc>
          <w:tcPr>
            <w:tcW w:w="4407" w:type="dxa"/>
            <w:vAlign w:val="center"/>
          </w:tcPr>
          <w:p w14:paraId="7BF7CEDC"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France</w:t>
            </w:r>
          </w:p>
        </w:tc>
      </w:tr>
      <w:tr w:rsidR="007E6B1B" w:rsidRPr="003356B1" w14:paraId="4266B5D2" w14:textId="77777777" w:rsidTr="009D24B3">
        <w:tc>
          <w:tcPr>
            <w:tcW w:w="4077" w:type="dxa"/>
            <w:vAlign w:val="center"/>
          </w:tcPr>
          <w:p w14:paraId="45923219" w14:textId="77777777"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Telephone:</w:t>
            </w:r>
          </w:p>
        </w:tc>
        <w:tc>
          <w:tcPr>
            <w:tcW w:w="4407" w:type="dxa"/>
            <w:vAlign w:val="center"/>
          </w:tcPr>
          <w:p w14:paraId="1498BBBB"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00.33.385.356.714</w:t>
            </w:r>
          </w:p>
        </w:tc>
      </w:tr>
      <w:tr w:rsidR="009F0677" w:rsidRPr="003356B1" w14:paraId="5EA7A1F2" w14:textId="77777777" w:rsidTr="009F0677">
        <w:tc>
          <w:tcPr>
            <w:tcW w:w="4077" w:type="dxa"/>
            <w:vAlign w:val="center"/>
          </w:tcPr>
          <w:p w14:paraId="795A1EAA" w14:textId="77777777" w:rsidR="009F0677" w:rsidRPr="003356B1" w:rsidRDefault="009F0677" w:rsidP="00E11CDA">
            <w:pPr>
              <w:spacing w:before="60" w:after="60" w:line="276" w:lineRule="auto"/>
              <w:rPr>
                <w:rFonts w:ascii="Arial" w:hAnsi="Arial" w:cs="Arial"/>
                <w:b/>
                <w:lang w:val="en-GB"/>
              </w:rPr>
            </w:pPr>
            <w:r w:rsidRPr="003356B1">
              <w:rPr>
                <w:rFonts w:ascii="Arial" w:hAnsi="Arial" w:cs="Arial"/>
                <w:b/>
                <w:lang w:val="en-GB"/>
              </w:rPr>
              <w:t>Fax:</w:t>
            </w:r>
          </w:p>
        </w:tc>
        <w:tc>
          <w:tcPr>
            <w:tcW w:w="4407" w:type="dxa"/>
          </w:tcPr>
          <w:p w14:paraId="115756BF" w14:textId="77777777" w:rsidR="009F0677" w:rsidRPr="009F0677" w:rsidRDefault="007E6B1B" w:rsidP="009D24B3">
            <w:pPr>
              <w:rPr>
                <w:rFonts w:ascii="Arial" w:hAnsi="Arial" w:cs="Arial"/>
                <w:szCs w:val="22"/>
                <w:lang w:val="en-GB"/>
              </w:rPr>
            </w:pPr>
            <w:r>
              <w:rPr>
                <w:rFonts w:ascii="Arial" w:hAnsi="Arial" w:cs="Arial"/>
                <w:szCs w:val="22"/>
                <w:lang w:val="en-GB"/>
              </w:rPr>
              <w:t>-</w:t>
            </w:r>
          </w:p>
        </w:tc>
      </w:tr>
      <w:tr w:rsidR="009F0677" w:rsidRPr="003356B1" w14:paraId="4ABE2626" w14:textId="77777777" w:rsidTr="009F0677">
        <w:tc>
          <w:tcPr>
            <w:tcW w:w="4077" w:type="dxa"/>
            <w:vAlign w:val="center"/>
          </w:tcPr>
          <w:p w14:paraId="5FFCA278" w14:textId="77777777" w:rsidR="009F0677" w:rsidRPr="003356B1" w:rsidRDefault="009F0677" w:rsidP="00E11CDA">
            <w:pPr>
              <w:spacing w:before="60" w:after="60" w:line="276" w:lineRule="auto"/>
              <w:rPr>
                <w:rFonts w:ascii="Arial" w:hAnsi="Arial" w:cs="Arial"/>
                <w:b/>
                <w:lang w:val="en-GB"/>
              </w:rPr>
            </w:pPr>
            <w:r w:rsidRPr="003356B1">
              <w:rPr>
                <w:rFonts w:ascii="Arial" w:hAnsi="Arial" w:cs="Arial"/>
                <w:b/>
                <w:lang w:val="en-GB"/>
              </w:rPr>
              <w:t>E-mail address:</w:t>
            </w:r>
          </w:p>
        </w:tc>
        <w:tc>
          <w:tcPr>
            <w:tcW w:w="4407" w:type="dxa"/>
          </w:tcPr>
          <w:p w14:paraId="79F1C276" w14:textId="77777777" w:rsidR="009F0677" w:rsidRPr="009F0677" w:rsidRDefault="007E6B1B" w:rsidP="009D24B3">
            <w:pPr>
              <w:rPr>
                <w:rFonts w:ascii="Arial" w:hAnsi="Arial" w:cs="Arial"/>
                <w:szCs w:val="22"/>
                <w:lang w:val="en-GB"/>
              </w:rPr>
            </w:pPr>
            <w:r>
              <w:rPr>
                <w:rFonts w:ascii="Arial" w:hAnsi="Arial" w:cs="Arial"/>
                <w:szCs w:val="22"/>
                <w:lang w:val="en-GB"/>
              </w:rPr>
              <w:t>-</w:t>
            </w:r>
          </w:p>
        </w:tc>
      </w:tr>
    </w:tbl>
    <w:p w14:paraId="7BCA4E40" w14:textId="77777777" w:rsidR="001026A6" w:rsidRPr="003356B1" w:rsidRDefault="001026A6" w:rsidP="00CC0812">
      <w:pPr>
        <w:spacing w:line="276" w:lineRule="auto"/>
        <w:jc w:val="both"/>
        <w:rPr>
          <w:rFonts w:ascii="Arial" w:hAnsi="Arial" w:cs="Arial"/>
          <w:lang w:val="en-GB"/>
        </w:rPr>
      </w:pPr>
    </w:p>
    <w:p w14:paraId="1B28F446" w14:textId="77777777" w:rsidR="001026A6" w:rsidRPr="00DD5ED6" w:rsidRDefault="001026A6" w:rsidP="00DD5ED6">
      <w:pPr>
        <w:rPr>
          <w:rFonts w:ascii="Arial" w:hAnsi="Arial" w:cs="Arial"/>
          <w:b/>
          <w:lang w:val="en-GB"/>
        </w:rPr>
      </w:pPr>
      <w:bookmarkStart w:id="25" w:name="_Toc239231081"/>
      <w:bookmarkStart w:id="26" w:name="_Toc304388477"/>
      <w:r w:rsidRPr="00DD5ED6">
        <w:rPr>
          <w:rFonts w:ascii="Arial" w:hAnsi="Arial" w:cs="Arial"/>
          <w:b/>
          <w:lang w:val="en-GB"/>
        </w:rPr>
        <w:t>Person authorised for communication on behalf of the applicant</w:t>
      </w:r>
      <w:bookmarkEnd w:id="25"/>
      <w:bookmarkEnd w:id="26"/>
      <w:r w:rsidR="00DD5ED6">
        <w:rPr>
          <w:rFonts w:ascii="Arial" w:hAnsi="Arial" w:cs="Arial"/>
          <w:b/>
          <w:lang w:val="en-GB"/>
        </w:rPr>
        <w:t>:</w:t>
      </w:r>
    </w:p>
    <w:p w14:paraId="0D2FE132" w14:textId="77777777" w:rsidR="00DD5ED6" w:rsidRPr="00DD5ED6" w:rsidRDefault="00DD5ED6" w:rsidP="00DD5ED6">
      <w:pPr>
        <w:rPr>
          <w:rFonts w:ascii="Arial" w:hAnsi="Arial" w:cs="Arial"/>
          <w:lang w:val="en-GB"/>
        </w:rPr>
      </w:pP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7E6B1B" w:rsidRPr="003356B1" w14:paraId="6E8D0562" w14:textId="77777777" w:rsidTr="007E6B1B">
        <w:tc>
          <w:tcPr>
            <w:tcW w:w="4077" w:type="dxa"/>
          </w:tcPr>
          <w:p w14:paraId="00DF04BF"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Name:</w:t>
            </w:r>
          </w:p>
        </w:tc>
        <w:tc>
          <w:tcPr>
            <w:tcW w:w="4418" w:type="dxa"/>
          </w:tcPr>
          <w:p w14:paraId="06C5D51A"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Dominique AMBROSI</w:t>
            </w:r>
          </w:p>
        </w:tc>
      </w:tr>
      <w:tr w:rsidR="007E6B1B" w:rsidRPr="003356B1" w14:paraId="478B3A41" w14:textId="77777777" w:rsidTr="007E6B1B">
        <w:tc>
          <w:tcPr>
            <w:tcW w:w="4077" w:type="dxa"/>
          </w:tcPr>
          <w:p w14:paraId="33147C1F"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Function:</w:t>
            </w:r>
          </w:p>
        </w:tc>
        <w:tc>
          <w:tcPr>
            <w:tcW w:w="4418" w:type="dxa"/>
          </w:tcPr>
          <w:p w14:paraId="33EA88B4"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Director of Ambrosi Scientific Consulting</w:t>
            </w:r>
          </w:p>
        </w:tc>
      </w:tr>
      <w:tr w:rsidR="007E6B1B" w:rsidRPr="003356B1" w14:paraId="6CEC691D" w14:textId="77777777" w:rsidTr="007E6B1B">
        <w:tc>
          <w:tcPr>
            <w:tcW w:w="4077" w:type="dxa"/>
          </w:tcPr>
          <w:p w14:paraId="4346B9C9"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Address:</w:t>
            </w:r>
          </w:p>
        </w:tc>
        <w:tc>
          <w:tcPr>
            <w:tcW w:w="4418" w:type="dxa"/>
          </w:tcPr>
          <w:p w14:paraId="0B523C9F"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Les chevrières</w:t>
            </w:r>
          </w:p>
        </w:tc>
      </w:tr>
      <w:tr w:rsidR="007E6B1B" w:rsidRPr="003356B1" w14:paraId="522ABEBD" w14:textId="77777777" w:rsidTr="007E6B1B">
        <w:tc>
          <w:tcPr>
            <w:tcW w:w="4077" w:type="dxa"/>
          </w:tcPr>
          <w:p w14:paraId="44897712"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City:</w:t>
            </w:r>
          </w:p>
        </w:tc>
        <w:tc>
          <w:tcPr>
            <w:tcW w:w="4418" w:type="dxa"/>
          </w:tcPr>
          <w:p w14:paraId="68A9B8FD"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Chaintré</w:t>
            </w:r>
          </w:p>
        </w:tc>
      </w:tr>
      <w:tr w:rsidR="007E6B1B" w:rsidRPr="003356B1" w14:paraId="1E26950B" w14:textId="77777777" w:rsidTr="007E6B1B">
        <w:tc>
          <w:tcPr>
            <w:tcW w:w="4077" w:type="dxa"/>
          </w:tcPr>
          <w:p w14:paraId="4CE44A07"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Postal Code:</w:t>
            </w:r>
          </w:p>
        </w:tc>
        <w:tc>
          <w:tcPr>
            <w:tcW w:w="4418" w:type="dxa"/>
          </w:tcPr>
          <w:p w14:paraId="6CF8C190"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F-71570</w:t>
            </w:r>
          </w:p>
        </w:tc>
      </w:tr>
      <w:tr w:rsidR="007E6B1B" w:rsidRPr="003356B1" w14:paraId="30693005" w14:textId="77777777" w:rsidTr="007E6B1B">
        <w:tc>
          <w:tcPr>
            <w:tcW w:w="4077" w:type="dxa"/>
          </w:tcPr>
          <w:p w14:paraId="493097D8"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Country:</w:t>
            </w:r>
          </w:p>
        </w:tc>
        <w:tc>
          <w:tcPr>
            <w:tcW w:w="4418" w:type="dxa"/>
          </w:tcPr>
          <w:p w14:paraId="683E12EE"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France</w:t>
            </w:r>
          </w:p>
        </w:tc>
      </w:tr>
      <w:tr w:rsidR="007E6B1B" w:rsidRPr="003356B1" w14:paraId="0D02A65A" w14:textId="77777777" w:rsidTr="007E6B1B">
        <w:tc>
          <w:tcPr>
            <w:tcW w:w="4077" w:type="dxa"/>
          </w:tcPr>
          <w:p w14:paraId="4E63F773"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Telephone:</w:t>
            </w:r>
          </w:p>
        </w:tc>
        <w:tc>
          <w:tcPr>
            <w:tcW w:w="4418" w:type="dxa"/>
          </w:tcPr>
          <w:p w14:paraId="6C18C320"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00.33.385.356.714</w:t>
            </w:r>
          </w:p>
        </w:tc>
      </w:tr>
      <w:tr w:rsidR="007E6B1B" w:rsidRPr="003356B1" w14:paraId="42BB970D" w14:textId="77777777" w:rsidTr="007E6B1B">
        <w:tc>
          <w:tcPr>
            <w:tcW w:w="4077" w:type="dxa"/>
          </w:tcPr>
          <w:p w14:paraId="39B48AC2"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Fax:</w:t>
            </w:r>
          </w:p>
        </w:tc>
        <w:tc>
          <w:tcPr>
            <w:tcW w:w="4418" w:type="dxa"/>
          </w:tcPr>
          <w:p w14:paraId="5E3C19EE" w14:textId="77777777" w:rsidR="007E6B1B" w:rsidRPr="003356B1" w:rsidRDefault="007E6B1B" w:rsidP="009D24B3">
            <w:pPr>
              <w:spacing w:before="60" w:after="60" w:line="276" w:lineRule="auto"/>
              <w:rPr>
                <w:rFonts w:ascii="Arial" w:hAnsi="Arial" w:cs="Arial"/>
                <w:lang w:val="en-GB"/>
              </w:rPr>
            </w:pPr>
            <w:r>
              <w:rPr>
                <w:rFonts w:ascii="Arial" w:hAnsi="Arial" w:cs="Arial"/>
                <w:lang w:val="en-GB"/>
              </w:rPr>
              <w:t>-</w:t>
            </w:r>
          </w:p>
        </w:tc>
      </w:tr>
      <w:tr w:rsidR="007E6B1B" w:rsidRPr="003356B1" w14:paraId="4720FC05" w14:textId="77777777" w:rsidTr="007E6B1B">
        <w:tc>
          <w:tcPr>
            <w:tcW w:w="4077" w:type="dxa"/>
          </w:tcPr>
          <w:p w14:paraId="319EB487"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tcPr>
          <w:p w14:paraId="30805A9D"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dambrosi@ambrosiconsulting.com</w:t>
            </w:r>
          </w:p>
        </w:tc>
      </w:tr>
    </w:tbl>
    <w:p w14:paraId="5771347D" w14:textId="77777777" w:rsidR="001026A6" w:rsidRDefault="001026A6" w:rsidP="00CC0812">
      <w:pPr>
        <w:spacing w:line="276" w:lineRule="auto"/>
        <w:jc w:val="both"/>
        <w:rPr>
          <w:rFonts w:ascii="Arial" w:hAnsi="Arial" w:cs="Arial"/>
          <w:lang w:val="en-GB"/>
        </w:rPr>
      </w:pPr>
    </w:p>
    <w:p w14:paraId="2CF79619" w14:textId="77777777" w:rsidR="00872A19" w:rsidRPr="00872A19" w:rsidRDefault="00872A19" w:rsidP="00EA7327">
      <w:pPr>
        <w:pStyle w:val="Paragraphedeliste"/>
        <w:numPr>
          <w:ilvl w:val="0"/>
          <w:numId w:val="23"/>
        </w:numPr>
        <w:spacing w:after="0"/>
        <w:rPr>
          <w:rFonts w:ascii="Arial" w:hAnsi="Arial" w:cs="Arial"/>
          <w:b/>
          <w:u w:val="single"/>
          <w:lang w:val="en-GB"/>
        </w:rPr>
      </w:pPr>
      <w:r w:rsidRPr="00872A19">
        <w:rPr>
          <w:rFonts w:ascii="Arial" w:hAnsi="Arial" w:cs="Arial"/>
          <w:b/>
          <w:u w:val="single"/>
          <w:lang w:val="en-GB"/>
        </w:rPr>
        <w:t>Major change and renewal applications - 2018</w:t>
      </w:r>
    </w:p>
    <w:p w14:paraId="31460C22" w14:textId="77777777" w:rsidR="00872A19" w:rsidRDefault="00872A19" w:rsidP="00F21995">
      <w:pPr>
        <w:spacing w:line="276" w:lineRule="auto"/>
        <w:jc w:val="both"/>
        <w:rPr>
          <w:rFonts w:ascii="Arial" w:hAnsi="Arial" w:cs="Arial"/>
          <w:lang w:val="en-GB"/>
        </w:rPr>
      </w:pP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tblCellMar>
        <w:tblLook w:val="01E0" w:firstRow="1" w:lastRow="1" w:firstColumn="1" w:lastColumn="1" w:noHBand="0" w:noVBand="0"/>
      </w:tblPr>
      <w:tblGrid>
        <w:gridCol w:w="4077"/>
        <w:gridCol w:w="4418"/>
      </w:tblGrid>
      <w:tr w:rsidR="00872A19" w:rsidRPr="003356B1" w14:paraId="280AF103" w14:textId="77777777" w:rsidTr="00EA7327">
        <w:tc>
          <w:tcPr>
            <w:tcW w:w="4077" w:type="dxa"/>
            <w:shd w:val="clear" w:color="auto" w:fill="auto"/>
          </w:tcPr>
          <w:p w14:paraId="674C4007"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Name:</w:t>
            </w:r>
          </w:p>
        </w:tc>
        <w:tc>
          <w:tcPr>
            <w:tcW w:w="4418" w:type="dxa"/>
            <w:shd w:val="clear" w:color="auto" w:fill="auto"/>
          </w:tcPr>
          <w:p w14:paraId="734137EA" w14:textId="77777777" w:rsidR="00872A19" w:rsidRPr="003356B1" w:rsidRDefault="00872A19" w:rsidP="00F21995">
            <w:pPr>
              <w:spacing w:before="60" w:after="60" w:line="276" w:lineRule="auto"/>
              <w:rPr>
                <w:rFonts w:ascii="Arial" w:hAnsi="Arial" w:cs="Arial"/>
                <w:lang w:val="en-GB"/>
              </w:rPr>
            </w:pPr>
            <w:r>
              <w:rPr>
                <w:rFonts w:ascii="Arial" w:hAnsi="Arial" w:cs="Arial"/>
                <w:lang w:val="en-GB"/>
              </w:rPr>
              <w:t>Virginie VIDEAU</w:t>
            </w:r>
          </w:p>
        </w:tc>
      </w:tr>
      <w:tr w:rsidR="00872A19" w:rsidRPr="003356B1" w14:paraId="2B3AEF0D" w14:textId="77777777" w:rsidTr="00EA7327">
        <w:tc>
          <w:tcPr>
            <w:tcW w:w="4077" w:type="dxa"/>
            <w:shd w:val="clear" w:color="auto" w:fill="auto"/>
          </w:tcPr>
          <w:p w14:paraId="46CCD43C"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Function:</w:t>
            </w:r>
          </w:p>
        </w:tc>
        <w:tc>
          <w:tcPr>
            <w:tcW w:w="4418" w:type="dxa"/>
            <w:shd w:val="clear" w:color="auto" w:fill="auto"/>
          </w:tcPr>
          <w:p w14:paraId="3AF6DAF6" w14:textId="77777777" w:rsidR="00872A19" w:rsidRPr="003356B1" w:rsidRDefault="00872A19" w:rsidP="00F21995">
            <w:pPr>
              <w:spacing w:before="60" w:after="60" w:line="276" w:lineRule="auto"/>
              <w:rPr>
                <w:rFonts w:ascii="Arial" w:hAnsi="Arial" w:cs="Arial"/>
                <w:lang w:val="en-GB"/>
              </w:rPr>
            </w:pPr>
          </w:p>
        </w:tc>
      </w:tr>
      <w:tr w:rsidR="00872A19" w:rsidRPr="003356B1" w14:paraId="6874A173" w14:textId="77777777" w:rsidTr="00EA7327">
        <w:tc>
          <w:tcPr>
            <w:tcW w:w="4077" w:type="dxa"/>
            <w:shd w:val="clear" w:color="auto" w:fill="auto"/>
          </w:tcPr>
          <w:p w14:paraId="0EF19DD7"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Address:</w:t>
            </w:r>
          </w:p>
        </w:tc>
        <w:tc>
          <w:tcPr>
            <w:tcW w:w="4418" w:type="dxa"/>
            <w:shd w:val="clear" w:color="auto" w:fill="auto"/>
            <w:vAlign w:val="center"/>
          </w:tcPr>
          <w:p w14:paraId="66410BF5" w14:textId="77777777" w:rsidR="00872A19" w:rsidRPr="003356B1" w:rsidRDefault="00872A19" w:rsidP="00F21995">
            <w:pPr>
              <w:spacing w:before="60" w:after="60" w:line="276" w:lineRule="auto"/>
              <w:rPr>
                <w:rFonts w:ascii="Arial" w:hAnsi="Arial" w:cs="Arial"/>
                <w:lang w:val="en-GB"/>
              </w:rPr>
            </w:pPr>
            <w:r w:rsidRPr="003356B1">
              <w:rPr>
                <w:rFonts w:ascii="Arial" w:hAnsi="Arial" w:cs="Arial"/>
                <w:lang w:val="en-GB"/>
              </w:rPr>
              <w:t>ZA Macon Est</w:t>
            </w:r>
          </w:p>
        </w:tc>
      </w:tr>
      <w:tr w:rsidR="00872A19" w:rsidRPr="003356B1" w14:paraId="26EA6A79" w14:textId="77777777" w:rsidTr="00EA7327">
        <w:tc>
          <w:tcPr>
            <w:tcW w:w="4077" w:type="dxa"/>
            <w:shd w:val="clear" w:color="auto" w:fill="auto"/>
          </w:tcPr>
          <w:p w14:paraId="5D62A4BF"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City:</w:t>
            </w:r>
          </w:p>
        </w:tc>
        <w:tc>
          <w:tcPr>
            <w:tcW w:w="4418" w:type="dxa"/>
            <w:shd w:val="clear" w:color="auto" w:fill="auto"/>
            <w:vAlign w:val="center"/>
          </w:tcPr>
          <w:p w14:paraId="2C5729C6" w14:textId="77777777" w:rsidR="00872A19" w:rsidRPr="003356B1" w:rsidRDefault="00872A19" w:rsidP="00F21995">
            <w:pPr>
              <w:spacing w:before="60" w:after="60" w:line="276" w:lineRule="auto"/>
              <w:rPr>
                <w:rFonts w:ascii="Arial" w:hAnsi="Arial" w:cs="Arial"/>
                <w:lang w:val="en-GB"/>
              </w:rPr>
            </w:pPr>
            <w:r w:rsidRPr="003356B1">
              <w:rPr>
                <w:rFonts w:ascii="Arial" w:hAnsi="Arial" w:cs="Arial"/>
                <w:lang w:val="en-GB"/>
              </w:rPr>
              <w:t>Replonges</w:t>
            </w:r>
          </w:p>
        </w:tc>
      </w:tr>
      <w:tr w:rsidR="00872A19" w:rsidRPr="003356B1" w14:paraId="6B58F8A2" w14:textId="77777777" w:rsidTr="00EA7327">
        <w:tc>
          <w:tcPr>
            <w:tcW w:w="4077" w:type="dxa"/>
            <w:shd w:val="clear" w:color="auto" w:fill="auto"/>
          </w:tcPr>
          <w:p w14:paraId="0A0359C2"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Postal Code:</w:t>
            </w:r>
          </w:p>
        </w:tc>
        <w:tc>
          <w:tcPr>
            <w:tcW w:w="4418" w:type="dxa"/>
            <w:shd w:val="clear" w:color="auto" w:fill="auto"/>
            <w:vAlign w:val="center"/>
          </w:tcPr>
          <w:p w14:paraId="3D972AFD" w14:textId="77777777" w:rsidR="00872A19" w:rsidRPr="003356B1" w:rsidRDefault="00872A19" w:rsidP="00F21995">
            <w:pPr>
              <w:spacing w:before="60" w:after="60" w:line="276" w:lineRule="auto"/>
              <w:rPr>
                <w:rFonts w:ascii="Arial" w:hAnsi="Arial" w:cs="Arial"/>
                <w:lang w:val="en-GB"/>
              </w:rPr>
            </w:pPr>
            <w:r w:rsidRPr="003356B1">
              <w:rPr>
                <w:rFonts w:ascii="Arial" w:hAnsi="Arial" w:cs="Arial"/>
                <w:lang w:val="en-GB"/>
              </w:rPr>
              <w:t>F-01750</w:t>
            </w:r>
          </w:p>
        </w:tc>
      </w:tr>
      <w:tr w:rsidR="00872A19" w:rsidRPr="003356B1" w14:paraId="778064BC" w14:textId="77777777" w:rsidTr="00EA7327">
        <w:tc>
          <w:tcPr>
            <w:tcW w:w="4077" w:type="dxa"/>
            <w:shd w:val="clear" w:color="auto" w:fill="auto"/>
          </w:tcPr>
          <w:p w14:paraId="4F475F0E"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lastRenderedPageBreak/>
              <w:t>Country:</w:t>
            </w:r>
          </w:p>
        </w:tc>
        <w:tc>
          <w:tcPr>
            <w:tcW w:w="4418" w:type="dxa"/>
            <w:shd w:val="clear" w:color="auto" w:fill="auto"/>
          </w:tcPr>
          <w:p w14:paraId="00166DD6" w14:textId="77777777" w:rsidR="00872A19" w:rsidRPr="003356B1" w:rsidRDefault="00872A19" w:rsidP="00F21995">
            <w:pPr>
              <w:spacing w:before="60" w:after="60" w:line="276" w:lineRule="auto"/>
              <w:rPr>
                <w:rFonts w:ascii="Arial" w:hAnsi="Arial" w:cs="Arial"/>
                <w:lang w:val="en-GB"/>
              </w:rPr>
            </w:pPr>
            <w:r w:rsidRPr="003356B1">
              <w:rPr>
                <w:rFonts w:ascii="Arial" w:hAnsi="Arial" w:cs="Arial"/>
                <w:lang w:val="en-GB"/>
              </w:rPr>
              <w:t>France</w:t>
            </w:r>
          </w:p>
        </w:tc>
      </w:tr>
      <w:tr w:rsidR="00872A19" w:rsidRPr="003356B1" w14:paraId="5E701CAB" w14:textId="77777777" w:rsidTr="00EA7327">
        <w:tc>
          <w:tcPr>
            <w:tcW w:w="4077" w:type="dxa"/>
            <w:shd w:val="clear" w:color="auto" w:fill="auto"/>
          </w:tcPr>
          <w:p w14:paraId="13A570C5"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Telephone:</w:t>
            </w:r>
          </w:p>
        </w:tc>
        <w:tc>
          <w:tcPr>
            <w:tcW w:w="4418" w:type="dxa"/>
            <w:shd w:val="clear" w:color="auto" w:fill="auto"/>
          </w:tcPr>
          <w:p w14:paraId="4CE3E90B" w14:textId="77777777" w:rsidR="00872A19" w:rsidRPr="003356B1" w:rsidRDefault="00872A19" w:rsidP="00F21995">
            <w:pPr>
              <w:spacing w:before="60" w:after="60" w:line="276" w:lineRule="auto"/>
              <w:rPr>
                <w:rFonts w:ascii="Arial" w:hAnsi="Arial" w:cs="Arial"/>
                <w:lang w:val="en-GB"/>
              </w:rPr>
            </w:pPr>
            <w:r w:rsidRPr="00872A19">
              <w:rPr>
                <w:rFonts w:ascii="Arial" w:hAnsi="Arial" w:cs="Arial"/>
                <w:lang w:val="en-GB"/>
              </w:rPr>
              <w:t>0</w:t>
            </w:r>
            <w:r>
              <w:rPr>
                <w:rFonts w:ascii="Arial" w:hAnsi="Arial" w:cs="Arial"/>
                <w:lang w:val="en-GB"/>
              </w:rPr>
              <w:t>0 3</w:t>
            </w:r>
            <w:r w:rsidRPr="00872A19">
              <w:rPr>
                <w:rFonts w:ascii="Arial" w:hAnsi="Arial" w:cs="Arial"/>
                <w:lang w:val="en-GB"/>
              </w:rPr>
              <w:t xml:space="preserve">3 </w:t>
            </w:r>
            <w:r>
              <w:rPr>
                <w:rFonts w:ascii="Arial" w:hAnsi="Arial" w:cs="Arial"/>
                <w:lang w:val="en-GB"/>
              </w:rPr>
              <w:t>3</w:t>
            </w:r>
            <w:r w:rsidRPr="00872A19">
              <w:rPr>
                <w:rFonts w:ascii="Arial" w:hAnsi="Arial" w:cs="Arial"/>
                <w:lang w:val="en-GB"/>
              </w:rPr>
              <w:t>85 31 89 10</w:t>
            </w:r>
          </w:p>
        </w:tc>
      </w:tr>
      <w:tr w:rsidR="00872A19" w:rsidRPr="003356B1" w14:paraId="4808FDAE" w14:textId="77777777" w:rsidTr="00EA7327">
        <w:tc>
          <w:tcPr>
            <w:tcW w:w="4077" w:type="dxa"/>
            <w:shd w:val="clear" w:color="auto" w:fill="auto"/>
          </w:tcPr>
          <w:p w14:paraId="0E08A584"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Fax:</w:t>
            </w:r>
          </w:p>
        </w:tc>
        <w:tc>
          <w:tcPr>
            <w:tcW w:w="4418" w:type="dxa"/>
            <w:shd w:val="clear" w:color="auto" w:fill="auto"/>
          </w:tcPr>
          <w:p w14:paraId="7CC260D0" w14:textId="77777777" w:rsidR="00872A19" w:rsidRPr="003356B1" w:rsidRDefault="00872A19" w:rsidP="00F21995">
            <w:pPr>
              <w:spacing w:before="60" w:after="60" w:line="276" w:lineRule="auto"/>
              <w:rPr>
                <w:rFonts w:ascii="Arial" w:hAnsi="Arial" w:cs="Arial"/>
                <w:lang w:val="en-GB"/>
              </w:rPr>
            </w:pPr>
            <w:r>
              <w:rPr>
                <w:rFonts w:ascii="Arial" w:hAnsi="Arial" w:cs="Arial"/>
                <w:lang w:val="en-GB"/>
              </w:rPr>
              <w:t>-</w:t>
            </w:r>
          </w:p>
        </w:tc>
      </w:tr>
      <w:tr w:rsidR="00872A19" w:rsidRPr="003356B1" w14:paraId="34531A33" w14:textId="77777777" w:rsidTr="00EA7327">
        <w:tc>
          <w:tcPr>
            <w:tcW w:w="4077" w:type="dxa"/>
            <w:shd w:val="clear" w:color="auto" w:fill="auto"/>
          </w:tcPr>
          <w:p w14:paraId="1BF8C844" w14:textId="77777777" w:rsidR="00872A19" w:rsidRPr="003356B1" w:rsidRDefault="00872A19" w:rsidP="00F21995">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shd w:val="clear" w:color="auto" w:fill="auto"/>
          </w:tcPr>
          <w:p w14:paraId="32279A31" w14:textId="77777777" w:rsidR="00872A19" w:rsidRPr="003356B1" w:rsidRDefault="00872A19" w:rsidP="00F21995">
            <w:pPr>
              <w:spacing w:before="60" w:after="60" w:line="276" w:lineRule="auto"/>
              <w:rPr>
                <w:rFonts w:ascii="Arial" w:hAnsi="Arial" w:cs="Arial"/>
                <w:lang w:val="en-GB"/>
              </w:rPr>
            </w:pPr>
            <w:r w:rsidRPr="00872A19">
              <w:rPr>
                <w:rFonts w:ascii="Arial" w:hAnsi="Arial" w:cs="Arial"/>
                <w:lang w:val="en-GB"/>
              </w:rPr>
              <w:t>virginie.videau@edialux.com</w:t>
            </w:r>
          </w:p>
        </w:tc>
      </w:tr>
    </w:tbl>
    <w:p w14:paraId="7320EC8B" w14:textId="77777777" w:rsidR="00872A19" w:rsidRPr="003356B1" w:rsidRDefault="00872A19" w:rsidP="00CC0812">
      <w:pPr>
        <w:spacing w:line="276" w:lineRule="auto"/>
        <w:jc w:val="both"/>
        <w:rPr>
          <w:rFonts w:ascii="Arial" w:hAnsi="Arial" w:cs="Arial"/>
          <w:lang w:val="en-GB"/>
        </w:rPr>
      </w:pPr>
    </w:p>
    <w:p w14:paraId="511F7E6A" w14:textId="77777777" w:rsidR="001026A6" w:rsidRPr="003356B1" w:rsidRDefault="001026A6" w:rsidP="00CC0812">
      <w:pPr>
        <w:pStyle w:val="Titre2"/>
        <w:spacing w:before="300" w:after="240"/>
        <w:rPr>
          <w:lang w:val="en-GB"/>
        </w:rPr>
      </w:pPr>
      <w:bookmarkStart w:id="27" w:name="_Toc532482124"/>
      <w:r w:rsidRPr="009F0677">
        <w:rPr>
          <w:lang w:val="en-GB"/>
        </w:rPr>
        <w:t>Current authorisation holder</w:t>
      </w:r>
      <w:bookmarkEnd w:id="27"/>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193AF5" w:rsidRPr="003356B1" w14:paraId="05E9DF84" w14:textId="77777777" w:rsidTr="00CC0812">
        <w:tc>
          <w:tcPr>
            <w:tcW w:w="4077" w:type="dxa"/>
            <w:vAlign w:val="center"/>
          </w:tcPr>
          <w:p w14:paraId="40419454"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Company Name:</w:t>
            </w:r>
          </w:p>
        </w:tc>
        <w:tc>
          <w:tcPr>
            <w:tcW w:w="4418" w:type="dxa"/>
            <w:vAlign w:val="center"/>
          </w:tcPr>
          <w:p w14:paraId="2EE442F8"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EDIALUX France</w:t>
            </w:r>
          </w:p>
        </w:tc>
      </w:tr>
      <w:tr w:rsidR="00193AF5" w:rsidRPr="003356B1" w14:paraId="0717B706" w14:textId="77777777" w:rsidTr="00CC0812">
        <w:tc>
          <w:tcPr>
            <w:tcW w:w="4077" w:type="dxa"/>
            <w:vAlign w:val="center"/>
          </w:tcPr>
          <w:p w14:paraId="78308000"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Address:</w:t>
            </w:r>
          </w:p>
        </w:tc>
        <w:tc>
          <w:tcPr>
            <w:tcW w:w="4418" w:type="dxa"/>
            <w:vAlign w:val="center"/>
          </w:tcPr>
          <w:p w14:paraId="77AB70EA"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ZA Macon Est</w:t>
            </w:r>
          </w:p>
        </w:tc>
      </w:tr>
      <w:tr w:rsidR="00193AF5" w:rsidRPr="003356B1" w14:paraId="7DD3FFF7" w14:textId="77777777" w:rsidTr="00CC0812">
        <w:tc>
          <w:tcPr>
            <w:tcW w:w="4077" w:type="dxa"/>
            <w:vAlign w:val="center"/>
          </w:tcPr>
          <w:p w14:paraId="33D517F4"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City:</w:t>
            </w:r>
          </w:p>
        </w:tc>
        <w:tc>
          <w:tcPr>
            <w:tcW w:w="4418" w:type="dxa"/>
            <w:vAlign w:val="center"/>
          </w:tcPr>
          <w:p w14:paraId="1104BD04"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Replonges</w:t>
            </w:r>
          </w:p>
        </w:tc>
      </w:tr>
      <w:tr w:rsidR="00193AF5" w:rsidRPr="003356B1" w14:paraId="788EF46B" w14:textId="77777777" w:rsidTr="00CC0812">
        <w:tc>
          <w:tcPr>
            <w:tcW w:w="4077" w:type="dxa"/>
            <w:vAlign w:val="center"/>
          </w:tcPr>
          <w:p w14:paraId="490FABCE"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Postal Code:</w:t>
            </w:r>
          </w:p>
        </w:tc>
        <w:tc>
          <w:tcPr>
            <w:tcW w:w="4418" w:type="dxa"/>
            <w:vAlign w:val="center"/>
          </w:tcPr>
          <w:p w14:paraId="793EC816"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F-01750</w:t>
            </w:r>
          </w:p>
        </w:tc>
      </w:tr>
      <w:tr w:rsidR="00193AF5" w:rsidRPr="003356B1" w14:paraId="6369B4D6" w14:textId="77777777" w:rsidTr="00CC0812">
        <w:tc>
          <w:tcPr>
            <w:tcW w:w="4077" w:type="dxa"/>
            <w:vAlign w:val="center"/>
          </w:tcPr>
          <w:p w14:paraId="1F43939A"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Country:</w:t>
            </w:r>
          </w:p>
        </w:tc>
        <w:tc>
          <w:tcPr>
            <w:tcW w:w="4418" w:type="dxa"/>
            <w:vAlign w:val="center"/>
          </w:tcPr>
          <w:p w14:paraId="7E822F9E"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France</w:t>
            </w:r>
          </w:p>
        </w:tc>
      </w:tr>
      <w:tr w:rsidR="00193AF5" w:rsidRPr="003356B1" w14:paraId="3363F28E" w14:textId="77777777" w:rsidTr="00CC0812">
        <w:tc>
          <w:tcPr>
            <w:tcW w:w="4077" w:type="dxa"/>
            <w:vAlign w:val="center"/>
          </w:tcPr>
          <w:p w14:paraId="694B5A12"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Telephone:</w:t>
            </w:r>
          </w:p>
        </w:tc>
        <w:tc>
          <w:tcPr>
            <w:tcW w:w="4418" w:type="dxa"/>
            <w:vAlign w:val="center"/>
          </w:tcPr>
          <w:p w14:paraId="0ACB46B3"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00.33.385.356.714</w:t>
            </w:r>
          </w:p>
        </w:tc>
      </w:tr>
      <w:tr w:rsidR="00193AF5" w:rsidRPr="003356B1" w14:paraId="2AB8A4D9" w14:textId="77777777" w:rsidTr="00CC0812">
        <w:tc>
          <w:tcPr>
            <w:tcW w:w="4077" w:type="dxa"/>
            <w:vAlign w:val="center"/>
          </w:tcPr>
          <w:p w14:paraId="1C5D0DE6"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Fax:</w:t>
            </w:r>
          </w:p>
        </w:tc>
        <w:tc>
          <w:tcPr>
            <w:tcW w:w="4418" w:type="dxa"/>
            <w:vAlign w:val="center"/>
          </w:tcPr>
          <w:p w14:paraId="38EB0201" w14:textId="77777777" w:rsidR="00193AF5" w:rsidRPr="003356B1" w:rsidRDefault="007E6B1B" w:rsidP="00CC0812">
            <w:pPr>
              <w:spacing w:before="60" w:after="60" w:line="276" w:lineRule="auto"/>
              <w:rPr>
                <w:rFonts w:ascii="Arial" w:hAnsi="Arial" w:cs="Arial"/>
                <w:lang w:val="en-GB"/>
              </w:rPr>
            </w:pPr>
            <w:r>
              <w:rPr>
                <w:rFonts w:ascii="Arial" w:hAnsi="Arial" w:cs="Arial"/>
                <w:lang w:val="en-GB"/>
              </w:rPr>
              <w:t>-</w:t>
            </w:r>
          </w:p>
        </w:tc>
      </w:tr>
      <w:tr w:rsidR="00193AF5" w:rsidRPr="003356B1" w14:paraId="3A2834D4" w14:textId="77777777" w:rsidTr="00CC0812">
        <w:tc>
          <w:tcPr>
            <w:tcW w:w="4077" w:type="dxa"/>
            <w:vAlign w:val="center"/>
          </w:tcPr>
          <w:p w14:paraId="0898F36D"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vAlign w:val="center"/>
          </w:tcPr>
          <w:p w14:paraId="6EBF40DC" w14:textId="77777777" w:rsidR="00193AF5" w:rsidRPr="003356B1" w:rsidRDefault="007E6B1B" w:rsidP="00CC0812">
            <w:pPr>
              <w:spacing w:before="60" w:after="60" w:line="276" w:lineRule="auto"/>
              <w:rPr>
                <w:rFonts w:ascii="Arial" w:hAnsi="Arial" w:cs="Arial"/>
                <w:lang w:val="en-GB"/>
              </w:rPr>
            </w:pPr>
            <w:r>
              <w:rPr>
                <w:rFonts w:ascii="Arial" w:hAnsi="Arial" w:cs="Arial"/>
                <w:lang w:val="en-GB"/>
              </w:rPr>
              <w:t>-</w:t>
            </w:r>
          </w:p>
        </w:tc>
      </w:tr>
      <w:tr w:rsidR="00193AF5" w:rsidRPr="003356B1" w14:paraId="0457F533" w14:textId="77777777" w:rsidTr="00CC0812">
        <w:tc>
          <w:tcPr>
            <w:tcW w:w="4077" w:type="dxa"/>
            <w:vAlign w:val="center"/>
          </w:tcPr>
          <w:p w14:paraId="337F7B10"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Letter of appointment for the applicant to represent the authorisation holder provided (yes/no):</w:t>
            </w:r>
          </w:p>
        </w:tc>
        <w:tc>
          <w:tcPr>
            <w:tcW w:w="4418" w:type="dxa"/>
            <w:vAlign w:val="center"/>
          </w:tcPr>
          <w:p w14:paraId="3CA0EAAE"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No</w:t>
            </w:r>
          </w:p>
        </w:tc>
      </w:tr>
    </w:tbl>
    <w:p w14:paraId="3D664CCA" w14:textId="77777777" w:rsidR="00E11CDA" w:rsidRPr="0073428F" w:rsidRDefault="00E11CDA" w:rsidP="0073428F">
      <w:pPr>
        <w:jc w:val="both"/>
        <w:rPr>
          <w:rFonts w:ascii="Arial" w:hAnsi="Arial" w:cs="Arial"/>
          <w:bCs/>
          <w:lang w:val="en-US"/>
        </w:rPr>
      </w:pPr>
    </w:p>
    <w:p w14:paraId="189CC21E" w14:textId="77777777" w:rsidR="001026A6" w:rsidRPr="003356B1" w:rsidRDefault="001026A6" w:rsidP="00CC0812">
      <w:pPr>
        <w:pStyle w:val="Titre2"/>
        <w:spacing w:before="300" w:after="240"/>
        <w:rPr>
          <w:lang w:val="en-GB"/>
        </w:rPr>
      </w:pPr>
      <w:bookmarkStart w:id="28" w:name="_Toc532482125"/>
      <w:r w:rsidRPr="003356B1">
        <w:rPr>
          <w:lang w:val="en-GB"/>
        </w:rPr>
        <w:t>Proposed authorisation holder</w:t>
      </w:r>
      <w:bookmarkEnd w:id="28"/>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7E6B1B" w:rsidRPr="003356B1" w14:paraId="6EE93E5E" w14:textId="77777777" w:rsidTr="009D24B3">
        <w:tc>
          <w:tcPr>
            <w:tcW w:w="4077" w:type="dxa"/>
            <w:vAlign w:val="center"/>
          </w:tcPr>
          <w:p w14:paraId="50CFBF7B"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Company Name:</w:t>
            </w:r>
          </w:p>
        </w:tc>
        <w:tc>
          <w:tcPr>
            <w:tcW w:w="4418" w:type="dxa"/>
            <w:vAlign w:val="center"/>
          </w:tcPr>
          <w:p w14:paraId="4CF1AF91"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EDIALUX France</w:t>
            </w:r>
          </w:p>
        </w:tc>
      </w:tr>
      <w:tr w:rsidR="007E6B1B" w:rsidRPr="003356B1" w14:paraId="57548EE4" w14:textId="77777777" w:rsidTr="009D24B3">
        <w:tc>
          <w:tcPr>
            <w:tcW w:w="4077" w:type="dxa"/>
            <w:vAlign w:val="center"/>
          </w:tcPr>
          <w:p w14:paraId="050A7D2F"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Address:</w:t>
            </w:r>
          </w:p>
        </w:tc>
        <w:tc>
          <w:tcPr>
            <w:tcW w:w="4418" w:type="dxa"/>
            <w:vAlign w:val="center"/>
          </w:tcPr>
          <w:p w14:paraId="7E71303D"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ZA Macon Est</w:t>
            </w:r>
          </w:p>
        </w:tc>
      </w:tr>
      <w:tr w:rsidR="007E6B1B" w:rsidRPr="003356B1" w14:paraId="2F2DBE66" w14:textId="77777777" w:rsidTr="009D24B3">
        <w:tc>
          <w:tcPr>
            <w:tcW w:w="4077" w:type="dxa"/>
            <w:vAlign w:val="center"/>
          </w:tcPr>
          <w:p w14:paraId="61FAAF0C"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City:</w:t>
            </w:r>
          </w:p>
        </w:tc>
        <w:tc>
          <w:tcPr>
            <w:tcW w:w="4418" w:type="dxa"/>
            <w:vAlign w:val="center"/>
          </w:tcPr>
          <w:p w14:paraId="691A409D"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Replonges</w:t>
            </w:r>
          </w:p>
        </w:tc>
      </w:tr>
      <w:tr w:rsidR="007E6B1B" w:rsidRPr="003356B1" w14:paraId="13D3CFDE" w14:textId="77777777" w:rsidTr="009D24B3">
        <w:tc>
          <w:tcPr>
            <w:tcW w:w="4077" w:type="dxa"/>
            <w:vAlign w:val="center"/>
          </w:tcPr>
          <w:p w14:paraId="08EE1019"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Postal Code:</w:t>
            </w:r>
          </w:p>
        </w:tc>
        <w:tc>
          <w:tcPr>
            <w:tcW w:w="4418" w:type="dxa"/>
            <w:vAlign w:val="center"/>
          </w:tcPr>
          <w:p w14:paraId="2FEC35AC"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F-01750</w:t>
            </w:r>
          </w:p>
        </w:tc>
      </w:tr>
      <w:tr w:rsidR="007E6B1B" w:rsidRPr="003356B1" w14:paraId="5C4D7AFA" w14:textId="77777777" w:rsidTr="009D24B3">
        <w:tc>
          <w:tcPr>
            <w:tcW w:w="4077" w:type="dxa"/>
            <w:vAlign w:val="center"/>
          </w:tcPr>
          <w:p w14:paraId="3FDA3CF5"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Country:</w:t>
            </w:r>
          </w:p>
        </w:tc>
        <w:tc>
          <w:tcPr>
            <w:tcW w:w="4418" w:type="dxa"/>
            <w:vAlign w:val="center"/>
          </w:tcPr>
          <w:p w14:paraId="32615D85"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France</w:t>
            </w:r>
          </w:p>
        </w:tc>
      </w:tr>
      <w:tr w:rsidR="007E6B1B" w:rsidRPr="003356B1" w14:paraId="70D3955C" w14:textId="77777777" w:rsidTr="009D24B3">
        <w:tc>
          <w:tcPr>
            <w:tcW w:w="4077" w:type="dxa"/>
            <w:vAlign w:val="center"/>
          </w:tcPr>
          <w:p w14:paraId="2373A37C"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Telephone:</w:t>
            </w:r>
          </w:p>
        </w:tc>
        <w:tc>
          <w:tcPr>
            <w:tcW w:w="4418" w:type="dxa"/>
            <w:vAlign w:val="center"/>
          </w:tcPr>
          <w:p w14:paraId="26539DA5" w14:textId="77777777"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00.33.385.356.714</w:t>
            </w:r>
          </w:p>
        </w:tc>
      </w:tr>
      <w:tr w:rsidR="007E6B1B" w:rsidRPr="003356B1" w14:paraId="2F23674E" w14:textId="77777777" w:rsidTr="009D24B3">
        <w:tc>
          <w:tcPr>
            <w:tcW w:w="4077" w:type="dxa"/>
            <w:vAlign w:val="center"/>
          </w:tcPr>
          <w:p w14:paraId="0015E323"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Fax:</w:t>
            </w:r>
          </w:p>
        </w:tc>
        <w:tc>
          <w:tcPr>
            <w:tcW w:w="4418" w:type="dxa"/>
            <w:vAlign w:val="center"/>
          </w:tcPr>
          <w:p w14:paraId="62B75ACD" w14:textId="77777777" w:rsidR="007E6B1B" w:rsidRPr="003356B1" w:rsidRDefault="007E6B1B" w:rsidP="009D24B3">
            <w:pPr>
              <w:spacing w:before="60" w:after="60" w:line="276" w:lineRule="auto"/>
              <w:rPr>
                <w:rFonts w:ascii="Arial" w:hAnsi="Arial" w:cs="Arial"/>
                <w:lang w:val="en-GB"/>
              </w:rPr>
            </w:pPr>
            <w:r>
              <w:rPr>
                <w:rFonts w:ascii="Arial" w:hAnsi="Arial" w:cs="Arial"/>
                <w:lang w:val="en-GB"/>
              </w:rPr>
              <w:t>-</w:t>
            </w:r>
          </w:p>
        </w:tc>
      </w:tr>
      <w:tr w:rsidR="007E6B1B" w:rsidRPr="003356B1" w14:paraId="4771A81B" w14:textId="77777777" w:rsidTr="009D24B3">
        <w:tc>
          <w:tcPr>
            <w:tcW w:w="4077" w:type="dxa"/>
            <w:vAlign w:val="center"/>
          </w:tcPr>
          <w:p w14:paraId="7C3EF3F9" w14:textId="77777777"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vAlign w:val="center"/>
          </w:tcPr>
          <w:p w14:paraId="16229317" w14:textId="77777777" w:rsidR="007E6B1B" w:rsidRPr="003356B1" w:rsidRDefault="007E6B1B" w:rsidP="009D24B3">
            <w:pPr>
              <w:spacing w:before="60" w:after="60" w:line="276" w:lineRule="auto"/>
              <w:rPr>
                <w:rFonts w:ascii="Arial" w:hAnsi="Arial" w:cs="Arial"/>
                <w:lang w:val="en-GB"/>
              </w:rPr>
            </w:pPr>
            <w:r>
              <w:rPr>
                <w:rFonts w:ascii="Arial" w:hAnsi="Arial" w:cs="Arial"/>
                <w:lang w:val="en-GB"/>
              </w:rPr>
              <w:t>-</w:t>
            </w:r>
          </w:p>
        </w:tc>
      </w:tr>
      <w:tr w:rsidR="00193AF5" w:rsidRPr="003356B1" w14:paraId="317C6DA5" w14:textId="77777777" w:rsidTr="00CC0812">
        <w:tc>
          <w:tcPr>
            <w:tcW w:w="4077" w:type="dxa"/>
            <w:vAlign w:val="center"/>
          </w:tcPr>
          <w:p w14:paraId="6E4AE9F9" w14:textId="77777777"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Letter of appointment for the applicant to represent the authorisation holder provided (yes/no):</w:t>
            </w:r>
          </w:p>
        </w:tc>
        <w:tc>
          <w:tcPr>
            <w:tcW w:w="4418" w:type="dxa"/>
            <w:vAlign w:val="center"/>
          </w:tcPr>
          <w:p w14:paraId="4AFEF150" w14:textId="77777777"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No</w:t>
            </w:r>
          </w:p>
        </w:tc>
      </w:tr>
    </w:tbl>
    <w:p w14:paraId="0D8715C8" w14:textId="77777777" w:rsidR="001026A6" w:rsidRPr="003356B1" w:rsidRDefault="001026A6" w:rsidP="00CC0812">
      <w:pPr>
        <w:spacing w:line="276" w:lineRule="auto"/>
        <w:jc w:val="both"/>
        <w:rPr>
          <w:rFonts w:ascii="Arial" w:hAnsi="Arial" w:cs="Arial"/>
          <w:lang w:val="en-GB"/>
        </w:rPr>
      </w:pPr>
    </w:p>
    <w:p w14:paraId="125B4E09" w14:textId="77777777" w:rsidR="001026A6" w:rsidRPr="003356B1" w:rsidRDefault="001026A6" w:rsidP="00CC0812">
      <w:pPr>
        <w:pStyle w:val="Titre2"/>
        <w:spacing w:before="300" w:after="240"/>
        <w:rPr>
          <w:lang w:val="en-GB"/>
        </w:rPr>
      </w:pPr>
      <w:bookmarkStart w:id="29" w:name="_Toc161194986"/>
      <w:bookmarkStart w:id="30" w:name="_Toc161196032"/>
      <w:bookmarkStart w:id="31" w:name="_Toc224453225"/>
      <w:bookmarkStart w:id="32" w:name="_Toc532482126"/>
      <w:bookmarkStart w:id="33" w:name="_Toc157411483"/>
      <w:r w:rsidRPr="003356B1">
        <w:rPr>
          <w:lang w:val="en-GB"/>
        </w:rPr>
        <w:t xml:space="preserve">Information </w:t>
      </w:r>
      <w:bookmarkEnd w:id="29"/>
      <w:bookmarkEnd w:id="30"/>
      <w:bookmarkEnd w:id="31"/>
      <w:r w:rsidRPr="003356B1">
        <w:rPr>
          <w:lang w:val="en-GB"/>
        </w:rPr>
        <w:t>about the product application</w:t>
      </w:r>
      <w:bookmarkEnd w:id="32"/>
      <w:r w:rsidRPr="003356B1">
        <w:rPr>
          <w:lang w:val="en-GB"/>
        </w:rPr>
        <w:t xml:space="preserve"> </w:t>
      </w:r>
      <w:bookmarkEnd w:id="33"/>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E75F59" w:rsidRPr="003356B1" w14:paraId="58D20FB2" w14:textId="77777777" w:rsidTr="00CC0812">
        <w:tc>
          <w:tcPr>
            <w:tcW w:w="4077" w:type="dxa"/>
          </w:tcPr>
          <w:p w14:paraId="53CD6178" w14:textId="77777777"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Application received:</w:t>
            </w:r>
          </w:p>
        </w:tc>
        <w:tc>
          <w:tcPr>
            <w:tcW w:w="4418" w:type="dxa"/>
          </w:tcPr>
          <w:p w14:paraId="09212D43" w14:textId="77777777" w:rsidR="00E75F59" w:rsidRPr="003356B1" w:rsidRDefault="00995657" w:rsidP="008A19DE">
            <w:pPr>
              <w:spacing w:before="60" w:after="60" w:line="276" w:lineRule="auto"/>
              <w:jc w:val="both"/>
              <w:rPr>
                <w:rFonts w:ascii="Arial" w:hAnsi="Arial" w:cs="Arial"/>
                <w:lang w:val="fr-FR"/>
              </w:rPr>
            </w:pPr>
            <w:r>
              <w:rPr>
                <w:rFonts w:ascii="Arial" w:hAnsi="Arial" w:cs="Arial"/>
                <w:lang w:val="fr-FR"/>
              </w:rPr>
              <w:t>2012</w:t>
            </w:r>
            <w:r w:rsidR="007E6B1B">
              <w:rPr>
                <w:rFonts w:ascii="Arial" w:hAnsi="Arial" w:cs="Arial"/>
                <w:lang w:val="fr-FR"/>
              </w:rPr>
              <w:t>-03-17</w:t>
            </w:r>
          </w:p>
        </w:tc>
      </w:tr>
      <w:tr w:rsidR="00E75F59" w:rsidRPr="003356B1" w14:paraId="150C326C" w14:textId="77777777" w:rsidTr="00CC0812">
        <w:tc>
          <w:tcPr>
            <w:tcW w:w="4077" w:type="dxa"/>
          </w:tcPr>
          <w:p w14:paraId="0DB10DE3" w14:textId="77777777"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Application reported complete:</w:t>
            </w:r>
          </w:p>
        </w:tc>
        <w:tc>
          <w:tcPr>
            <w:tcW w:w="4418" w:type="dxa"/>
          </w:tcPr>
          <w:p w14:paraId="5C6E785B" w14:textId="77777777" w:rsidR="00E75F59" w:rsidRPr="003356B1" w:rsidRDefault="008A19DE" w:rsidP="009F0677">
            <w:pPr>
              <w:spacing w:before="60" w:after="60" w:line="276" w:lineRule="auto"/>
              <w:jc w:val="both"/>
              <w:rPr>
                <w:rFonts w:ascii="Arial" w:hAnsi="Arial" w:cs="Arial"/>
                <w:lang w:val="fr-FR"/>
              </w:rPr>
            </w:pPr>
            <w:r w:rsidRPr="009F0677">
              <w:rPr>
                <w:rFonts w:ascii="Arial" w:hAnsi="Arial" w:cs="Arial"/>
                <w:lang w:val="fr-FR"/>
              </w:rPr>
              <w:t>2010</w:t>
            </w:r>
            <w:r w:rsidR="007E6B1B">
              <w:rPr>
                <w:rFonts w:ascii="Arial" w:hAnsi="Arial" w:cs="Arial"/>
                <w:lang w:val="fr-FR"/>
              </w:rPr>
              <w:t>-06-22</w:t>
            </w:r>
            <w:r w:rsidR="009F0677">
              <w:rPr>
                <w:rFonts w:ascii="Arial" w:hAnsi="Arial" w:cs="Arial"/>
                <w:lang w:val="fr-FR"/>
              </w:rPr>
              <w:t xml:space="preserve"> </w:t>
            </w:r>
          </w:p>
        </w:tc>
      </w:tr>
      <w:tr w:rsidR="00E75F59" w:rsidRPr="003356B1" w14:paraId="44C2C3FB" w14:textId="77777777" w:rsidTr="00CC0812">
        <w:tc>
          <w:tcPr>
            <w:tcW w:w="4077" w:type="dxa"/>
          </w:tcPr>
          <w:p w14:paraId="0FF71A47" w14:textId="77777777"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Type of application:</w:t>
            </w:r>
          </w:p>
        </w:tc>
        <w:tc>
          <w:tcPr>
            <w:tcW w:w="4418" w:type="dxa"/>
          </w:tcPr>
          <w:p w14:paraId="15B7BC62" w14:textId="77777777" w:rsidR="00E75F59" w:rsidRPr="003356B1" w:rsidRDefault="008A19DE" w:rsidP="000C1F90">
            <w:pPr>
              <w:spacing w:before="60" w:after="60" w:line="276" w:lineRule="auto"/>
              <w:jc w:val="both"/>
              <w:rPr>
                <w:rFonts w:ascii="Arial" w:hAnsi="Arial" w:cs="Arial"/>
                <w:lang w:val="fr-FR"/>
              </w:rPr>
            </w:pPr>
            <w:r w:rsidRPr="003356B1">
              <w:rPr>
                <w:rFonts w:ascii="Arial" w:hAnsi="Arial" w:cs="Arial"/>
                <w:lang w:val="fr-FR"/>
              </w:rPr>
              <w:t>Product authorisation</w:t>
            </w:r>
          </w:p>
        </w:tc>
      </w:tr>
      <w:tr w:rsidR="00E75F59" w:rsidRPr="003356B1" w14:paraId="1C69AF91" w14:textId="77777777" w:rsidTr="00CC0812">
        <w:tc>
          <w:tcPr>
            <w:tcW w:w="4077" w:type="dxa"/>
          </w:tcPr>
          <w:p w14:paraId="7EE55FDA" w14:textId="77777777"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Further information:</w:t>
            </w:r>
          </w:p>
        </w:tc>
        <w:tc>
          <w:tcPr>
            <w:tcW w:w="4418" w:type="dxa"/>
          </w:tcPr>
          <w:p w14:paraId="409B2F12" w14:textId="77777777" w:rsidR="00E75F59" w:rsidRPr="003356B1" w:rsidRDefault="008A19DE" w:rsidP="00CC0812">
            <w:pPr>
              <w:spacing w:before="60" w:after="60" w:line="276" w:lineRule="auto"/>
              <w:jc w:val="both"/>
              <w:rPr>
                <w:rFonts w:ascii="Arial" w:hAnsi="Arial" w:cs="Arial"/>
                <w:lang w:val="en-GB"/>
              </w:rPr>
            </w:pPr>
            <w:r w:rsidRPr="003356B1">
              <w:rPr>
                <w:rFonts w:ascii="Arial" w:hAnsi="Arial" w:cs="Arial"/>
                <w:lang w:val="en-GB"/>
              </w:rPr>
              <w:t>-</w:t>
            </w:r>
          </w:p>
        </w:tc>
      </w:tr>
    </w:tbl>
    <w:p w14:paraId="1D8101FA" w14:textId="77777777" w:rsidR="001026A6" w:rsidRPr="003356B1" w:rsidRDefault="001026A6" w:rsidP="00CC0812">
      <w:pPr>
        <w:spacing w:line="276" w:lineRule="auto"/>
        <w:rPr>
          <w:rFonts w:ascii="Arial" w:hAnsi="Arial" w:cs="Arial"/>
          <w:lang w:val="en-GB"/>
        </w:rPr>
      </w:pPr>
    </w:p>
    <w:p w14:paraId="7935A56A" w14:textId="77777777" w:rsidR="001026A6" w:rsidRPr="003356B1" w:rsidRDefault="001026A6" w:rsidP="00CC0812">
      <w:pPr>
        <w:pStyle w:val="Titre2"/>
        <w:spacing w:before="300" w:after="240" w:line="276" w:lineRule="auto"/>
        <w:rPr>
          <w:lang w:val="en-GB"/>
        </w:rPr>
      </w:pPr>
      <w:bookmarkStart w:id="34" w:name="_Toc532482127"/>
      <w:r w:rsidRPr="003356B1">
        <w:rPr>
          <w:lang w:val="en-GB"/>
        </w:rPr>
        <w:t>Information about the biocidal product</w:t>
      </w:r>
      <w:bookmarkEnd w:id="34"/>
    </w:p>
    <w:p w14:paraId="1A17CC4B" w14:textId="77777777" w:rsidR="001026A6" w:rsidRPr="003356B1" w:rsidRDefault="001026A6" w:rsidP="00CC0812">
      <w:pPr>
        <w:pStyle w:val="Titre3"/>
        <w:spacing w:before="300" w:after="240"/>
        <w:rPr>
          <w:lang w:val="en-GB"/>
        </w:rPr>
      </w:pPr>
      <w:bookmarkStart w:id="35" w:name="_Toc161194995"/>
      <w:bookmarkStart w:id="36" w:name="_Toc224453228"/>
      <w:bookmarkStart w:id="37" w:name="_Toc96940595"/>
      <w:bookmarkStart w:id="38" w:name="_Toc96942488"/>
      <w:bookmarkStart w:id="39" w:name="_Toc112205529"/>
      <w:bookmarkStart w:id="40" w:name="_Toc114890086"/>
      <w:bookmarkStart w:id="41" w:name="_Toc114890688"/>
      <w:bookmarkStart w:id="42" w:name="_Toc114897952"/>
      <w:bookmarkStart w:id="43" w:name="_Toc115516149"/>
      <w:bookmarkStart w:id="44" w:name="_Toc119132646"/>
      <w:bookmarkStart w:id="45" w:name="_Toc145833779"/>
      <w:bookmarkStart w:id="46" w:name="_Toc145834424"/>
      <w:bookmarkStart w:id="47" w:name="_Toc145926309"/>
      <w:bookmarkStart w:id="48" w:name="_Toc145926960"/>
      <w:bookmarkStart w:id="49" w:name="_Toc157411492"/>
      <w:bookmarkStart w:id="50" w:name="_Toc532482128"/>
      <w:r w:rsidRPr="003356B1">
        <w:rPr>
          <w:lang w:val="en-GB"/>
        </w:rPr>
        <w:t>General information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356B1" w14:paraId="36898A15" w14:textId="77777777" w:rsidTr="00CC0812">
        <w:tc>
          <w:tcPr>
            <w:tcW w:w="4077" w:type="dxa"/>
          </w:tcPr>
          <w:p w14:paraId="1E052B98"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Trade name:</w:t>
            </w:r>
          </w:p>
        </w:tc>
        <w:tc>
          <w:tcPr>
            <w:tcW w:w="4395" w:type="dxa"/>
          </w:tcPr>
          <w:p w14:paraId="47663199" w14:textId="77777777" w:rsidR="001026A6" w:rsidRPr="003356B1" w:rsidRDefault="00193AF5" w:rsidP="00995657">
            <w:pPr>
              <w:spacing w:before="60" w:after="60" w:line="276" w:lineRule="auto"/>
              <w:rPr>
                <w:rFonts w:ascii="Arial" w:hAnsi="Arial" w:cs="Arial"/>
                <w:lang w:val="en-GB"/>
              </w:rPr>
            </w:pPr>
            <w:r w:rsidRPr="003356B1">
              <w:rPr>
                <w:rFonts w:ascii="Arial" w:hAnsi="Arial" w:cs="Arial"/>
                <w:lang w:val="en-GB"/>
              </w:rPr>
              <w:t xml:space="preserve">SORKIL </w:t>
            </w:r>
            <w:r w:rsidR="00995657">
              <w:rPr>
                <w:rFonts w:ascii="Arial" w:hAnsi="Arial" w:cs="Arial"/>
                <w:lang w:val="en-GB"/>
              </w:rPr>
              <w:t>G GRAINS</w:t>
            </w:r>
          </w:p>
        </w:tc>
      </w:tr>
      <w:tr w:rsidR="001026A6" w:rsidRPr="003356B1" w14:paraId="00B245BB" w14:textId="77777777" w:rsidTr="00CC0812">
        <w:tc>
          <w:tcPr>
            <w:tcW w:w="4077" w:type="dxa"/>
          </w:tcPr>
          <w:p w14:paraId="558316C1"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Manufacturer’s development code number(s), if appropriate:</w:t>
            </w:r>
          </w:p>
        </w:tc>
        <w:tc>
          <w:tcPr>
            <w:tcW w:w="4395" w:type="dxa"/>
            <w:vAlign w:val="center"/>
          </w:tcPr>
          <w:p w14:paraId="210CBCC3" w14:textId="77777777" w:rsidR="001026A6" w:rsidRPr="003356B1" w:rsidRDefault="00193AF5" w:rsidP="00995657">
            <w:pPr>
              <w:spacing w:before="60" w:after="60" w:line="276" w:lineRule="auto"/>
              <w:rPr>
                <w:rFonts w:ascii="Arial" w:hAnsi="Arial" w:cs="Arial"/>
                <w:lang w:val="en-GB"/>
              </w:rPr>
            </w:pPr>
            <w:r w:rsidRPr="003356B1">
              <w:rPr>
                <w:rFonts w:ascii="Arial" w:hAnsi="Arial" w:cs="Arial"/>
                <w:lang w:val="en-GB"/>
              </w:rPr>
              <w:t>EDI-</w:t>
            </w:r>
            <w:r w:rsidR="00995657">
              <w:rPr>
                <w:rFonts w:ascii="Arial" w:hAnsi="Arial" w:cs="Arial"/>
                <w:lang w:val="en-GB"/>
              </w:rPr>
              <w:t>3</w:t>
            </w:r>
            <w:r w:rsidRPr="003356B1">
              <w:rPr>
                <w:rFonts w:ascii="Arial" w:hAnsi="Arial" w:cs="Arial"/>
                <w:lang w:val="en-GB"/>
              </w:rPr>
              <w:t>00</w:t>
            </w:r>
          </w:p>
        </w:tc>
      </w:tr>
      <w:tr w:rsidR="001026A6" w:rsidRPr="003356B1" w14:paraId="1AC6BCF2" w14:textId="77777777" w:rsidTr="00CC0812">
        <w:tc>
          <w:tcPr>
            <w:tcW w:w="4077" w:type="dxa"/>
          </w:tcPr>
          <w:p w14:paraId="5229D5F3"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Product type:</w:t>
            </w:r>
          </w:p>
        </w:tc>
        <w:tc>
          <w:tcPr>
            <w:tcW w:w="4395" w:type="dxa"/>
          </w:tcPr>
          <w:p w14:paraId="2A019BE7" w14:textId="77777777" w:rsidR="001026A6" w:rsidRPr="003356B1" w:rsidRDefault="00193AF5" w:rsidP="00CC0812">
            <w:pPr>
              <w:spacing w:before="60" w:after="60" w:line="276" w:lineRule="auto"/>
              <w:rPr>
                <w:rFonts w:ascii="Arial" w:hAnsi="Arial" w:cs="Arial"/>
                <w:lang w:val="en-GB"/>
              </w:rPr>
            </w:pPr>
            <w:r w:rsidRPr="003356B1">
              <w:rPr>
                <w:rFonts w:ascii="Arial" w:hAnsi="Arial" w:cs="Arial"/>
                <w:lang w:val="en-GB"/>
              </w:rPr>
              <w:t>PT14</w:t>
            </w:r>
            <w:r w:rsidR="00386BAF" w:rsidRPr="003356B1">
              <w:rPr>
                <w:rFonts w:ascii="Arial" w:hAnsi="Arial" w:cs="Arial"/>
                <w:lang w:val="en-GB"/>
              </w:rPr>
              <w:t xml:space="preserve"> - Rodenticide</w:t>
            </w:r>
          </w:p>
        </w:tc>
      </w:tr>
      <w:tr w:rsidR="001026A6" w:rsidRPr="003356B1" w14:paraId="7B866BBD" w14:textId="77777777" w:rsidTr="00CC0812">
        <w:tc>
          <w:tcPr>
            <w:tcW w:w="4077" w:type="dxa"/>
          </w:tcPr>
          <w:p w14:paraId="554B4317"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Composition of the product (identity and content of active substance(s) and substances of concern; full composition see confidential annex):</w:t>
            </w:r>
          </w:p>
        </w:tc>
        <w:tc>
          <w:tcPr>
            <w:tcW w:w="4395" w:type="dxa"/>
          </w:tcPr>
          <w:p w14:paraId="4359A584" w14:textId="77777777" w:rsidR="00822232" w:rsidRPr="003356B1" w:rsidRDefault="00822232" w:rsidP="00CC0812">
            <w:pPr>
              <w:spacing w:before="60" w:after="60" w:line="276" w:lineRule="auto"/>
              <w:rPr>
                <w:rFonts w:ascii="Arial" w:hAnsi="Arial" w:cs="Arial"/>
                <w:lang w:val="en-GB"/>
              </w:rPr>
            </w:pPr>
            <w:r w:rsidRPr="003356B1">
              <w:rPr>
                <w:rFonts w:ascii="Arial" w:hAnsi="Arial" w:cs="Arial"/>
                <w:lang w:val="en-GB"/>
              </w:rPr>
              <w:t xml:space="preserve">Active substance’s identity and content: Difenacoum 0.005% w/w </w:t>
            </w:r>
          </w:p>
          <w:p w14:paraId="612FA2D3" w14:textId="77777777" w:rsidR="001026A6" w:rsidRPr="003356B1" w:rsidRDefault="00822232" w:rsidP="00CC0812">
            <w:pPr>
              <w:spacing w:before="60" w:after="60" w:line="276" w:lineRule="auto"/>
              <w:rPr>
                <w:rFonts w:ascii="Arial" w:hAnsi="Arial" w:cs="Arial"/>
                <w:lang w:val="en-GB"/>
              </w:rPr>
            </w:pPr>
            <w:r w:rsidRPr="003356B1">
              <w:rPr>
                <w:rFonts w:ascii="Arial" w:hAnsi="Arial" w:cs="Arial"/>
                <w:lang w:val="en-GB"/>
              </w:rPr>
              <w:t>No substance of concern</w:t>
            </w:r>
          </w:p>
        </w:tc>
      </w:tr>
      <w:tr w:rsidR="001026A6" w:rsidRPr="003356B1" w14:paraId="6D91BC56" w14:textId="77777777" w:rsidTr="00CC0812">
        <w:tc>
          <w:tcPr>
            <w:tcW w:w="4077" w:type="dxa"/>
          </w:tcPr>
          <w:p w14:paraId="6EE031DC"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Formulation type:</w:t>
            </w:r>
          </w:p>
        </w:tc>
        <w:tc>
          <w:tcPr>
            <w:tcW w:w="4395" w:type="dxa"/>
          </w:tcPr>
          <w:p w14:paraId="29E5BD09" w14:textId="77777777" w:rsidR="001026A6" w:rsidRPr="003356B1" w:rsidRDefault="009F0677" w:rsidP="00CC0812">
            <w:pPr>
              <w:spacing w:before="60" w:after="60" w:line="276" w:lineRule="auto"/>
              <w:rPr>
                <w:rFonts w:ascii="Arial" w:hAnsi="Arial" w:cs="Arial"/>
                <w:lang w:val="en-GB"/>
              </w:rPr>
            </w:pPr>
            <w:r>
              <w:rPr>
                <w:rFonts w:ascii="Arial" w:hAnsi="Arial" w:cs="Arial"/>
                <w:lang w:val="en-GB"/>
              </w:rPr>
              <w:t>Grain bait</w:t>
            </w:r>
          </w:p>
        </w:tc>
      </w:tr>
      <w:tr w:rsidR="001026A6" w:rsidRPr="003356B1" w14:paraId="32B151EB" w14:textId="77777777" w:rsidTr="00CC0812">
        <w:tc>
          <w:tcPr>
            <w:tcW w:w="4077" w:type="dxa"/>
          </w:tcPr>
          <w:p w14:paraId="0AF326AE"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Ready to use product (yes/no):</w:t>
            </w:r>
          </w:p>
        </w:tc>
        <w:tc>
          <w:tcPr>
            <w:tcW w:w="4395" w:type="dxa"/>
          </w:tcPr>
          <w:p w14:paraId="2D1FA95E" w14:textId="77777777" w:rsidR="001026A6" w:rsidRPr="003356B1" w:rsidRDefault="00822232" w:rsidP="00CC0812">
            <w:pPr>
              <w:spacing w:before="60" w:after="60" w:line="276" w:lineRule="auto"/>
              <w:rPr>
                <w:rFonts w:ascii="Arial" w:hAnsi="Arial" w:cs="Arial"/>
                <w:lang w:val="en-GB"/>
              </w:rPr>
            </w:pPr>
            <w:r w:rsidRPr="003356B1">
              <w:rPr>
                <w:rFonts w:ascii="Arial" w:hAnsi="Arial" w:cs="Arial"/>
                <w:lang w:val="en-GB"/>
              </w:rPr>
              <w:t>Yes</w:t>
            </w:r>
          </w:p>
        </w:tc>
      </w:tr>
      <w:tr w:rsidR="001026A6" w:rsidRPr="003356B1" w14:paraId="6132C764" w14:textId="77777777" w:rsidTr="00CC0812">
        <w:tc>
          <w:tcPr>
            <w:tcW w:w="4077" w:type="dxa"/>
          </w:tcPr>
          <w:p w14:paraId="57A064E2"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Is the product the very same (identity and content) to another product already authorised under the regime of directive 98/8/EC (yes/no);</w:t>
            </w:r>
          </w:p>
          <w:p w14:paraId="3F4B1B00"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If yes: authorisation/registration no. and product name:</w:t>
            </w:r>
          </w:p>
          <w:p w14:paraId="3F57B43A"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or</w:t>
            </w:r>
          </w:p>
          <w:p w14:paraId="22A9FE1F"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tcPr>
          <w:p w14:paraId="6E86B810" w14:textId="77777777" w:rsidR="001026A6" w:rsidRPr="003356B1" w:rsidRDefault="00822232" w:rsidP="00CC0812">
            <w:pPr>
              <w:spacing w:before="60" w:after="60" w:line="276" w:lineRule="auto"/>
              <w:rPr>
                <w:rFonts w:ascii="Arial" w:hAnsi="Arial" w:cs="Arial"/>
                <w:lang w:val="en-GB"/>
              </w:rPr>
            </w:pPr>
            <w:r w:rsidRPr="003356B1">
              <w:rPr>
                <w:rFonts w:ascii="Arial" w:hAnsi="Arial" w:cs="Arial"/>
                <w:lang w:val="en-GB"/>
              </w:rPr>
              <w:t>No</w:t>
            </w:r>
          </w:p>
          <w:p w14:paraId="41501E9F" w14:textId="77777777" w:rsidR="00822232" w:rsidRPr="003356B1" w:rsidRDefault="00822232" w:rsidP="00CC0812">
            <w:pPr>
              <w:spacing w:before="60" w:after="60" w:line="276" w:lineRule="auto"/>
              <w:rPr>
                <w:rFonts w:ascii="Arial" w:hAnsi="Arial" w:cs="Arial"/>
                <w:lang w:val="en-GB"/>
              </w:rPr>
            </w:pPr>
          </w:p>
          <w:p w14:paraId="39B38750" w14:textId="77777777" w:rsidR="00822232" w:rsidRPr="003356B1" w:rsidRDefault="00822232" w:rsidP="00CC0812">
            <w:pPr>
              <w:spacing w:before="60" w:after="60" w:line="276" w:lineRule="auto"/>
              <w:rPr>
                <w:rFonts w:ascii="Arial" w:hAnsi="Arial" w:cs="Arial"/>
                <w:lang w:val="en-GB"/>
              </w:rPr>
            </w:pPr>
          </w:p>
          <w:p w14:paraId="375AE1D4" w14:textId="77777777" w:rsidR="00822232" w:rsidRPr="003356B1" w:rsidRDefault="00822232" w:rsidP="00CC0812">
            <w:pPr>
              <w:spacing w:before="60" w:after="60" w:line="276" w:lineRule="auto"/>
              <w:rPr>
                <w:rFonts w:ascii="Arial" w:hAnsi="Arial" w:cs="Arial"/>
                <w:lang w:val="en-GB"/>
              </w:rPr>
            </w:pPr>
          </w:p>
          <w:p w14:paraId="34964CB8" w14:textId="77777777" w:rsidR="00822232" w:rsidRPr="003356B1" w:rsidRDefault="00822232" w:rsidP="00CC0812">
            <w:pPr>
              <w:spacing w:before="60" w:after="60" w:line="276" w:lineRule="auto"/>
              <w:rPr>
                <w:rFonts w:ascii="Arial" w:hAnsi="Arial" w:cs="Arial"/>
                <w:lang w:val="en-GB"/>
              </w:rPr>
            </w:pPr>
          </w:p>
          <w:p w14:paraId="050A0C5C" w14:textId="77777777" w:rsidR="00822232" w:rsidRPr="003356B1" w:rsidRDefault="00822232" w:rsidP="00CC0812">
            <w:pPr>
              <w:spacing w:before="60" w:after="60" w:line="276" w:lineRule="auto"/>
              <w:rPr>
                <w:rFonts w:ascii="Arial" w:hAnsi="Arial" w:cs="Arial"/>
                <w:lang w:val="en-GB"/>
              </w:rPr>
            </w:pPr>
          </w:p>
          <w:p w14:paraId="6D88CCE8" w14:textId="77777777" w:rsidR="00822232" w:rsidRPr="003356B1" w:rsidRDefault="00822232" w:rsidP="00CC0812">
            <w:pPr>
              <w:spacing w:before="60" w:after="60" w:line="276" w:lineRule="auto"/>
              <w:rPr>
                <w:rFonts w:ascii="Arial" w:hAnsi="Arial" w:cs="Arial"/>
                <w:lang w:val="en-GB"/>
              </w:rPr>
            </w:pPr>
          </w:p>
          <w:p w14:paraId="3429D5EB" w14:textId="77777777" w:rsidR="00822232" w:rsidRPr="003356B1" w:rsidRDefault="00822232" w:rsidP="00CC0812">
            <w:pPr>
              <w:spacing w:before="60" w:after="60" w:line="276" w:lineRule="auto"/>
              <w:rPr>
                <w:rFonts w:ascii="Arial" w:hAnsi="Arial" w:cs="Arial"/>
                <w:lang w:val="en-GB"/>
              </w:rPr>
            </w:pPr>
          </w:p>
          <w:p w14:paraId="4400791B" w14:textId="77777777" w:rsidR="00822232" w:rsidRPr="003356B1" w:rsidRDefault="00822232" w:rsidP="00CC0812">
            <w:pPr>
              <w:spacing w:before="60" w:after="60" w:line="276" w:lineRule="auto"/>
              <w:rPr>
                <w:rFonts w:ascii="Arial" w:hAnsi="Arial" w:cs="Arial"/>
                <w:lang w:val="en-GB"/>
              </w:rPr>
            </w:pPr>
            <w:r w:rsidRPr="003356B1">
              <w:rPr>
                <w:rFonts w:ascii="Arial" w:hAnsi="Arial" w:cs="Arial"/>
                <w:lang w:val="en-GB"/>
              </w:rPr>
              <w:t>No</w:t>
            </w:r>
          </w:p>
        </w:tc>
      </w:tr>
    </w:tbl>
    <w:p w14:paraId="74182536" w14:textId="77777777" w:rsidR="001026A6" w:rsidRDefault="001026A6" w:rsidP="00CC0812">
      <w:pPr>
        <w:spacing w:line="276" w:lineRule="auto"/>
        <w:jc w:val="both"/>
        <w:rPr>
          <w:rFonts w:ascii="Arial" w:hAnsi="Arial" w:cs="Arial"/>
          <w:lang w:val="en-GB"/>
        </w:rPr>
      </w:pPr>
    </w:p>
    <w:p w14:paraId="5D58794F" w14:textId="77777777" w:rsidR="00872A19" w:rsidRDefault="00872A19" w:rsidP="00CC0812">
      <w:pPr>
        <w:spacing w:line="276" w:lineRule="auto"/>
        <w:jc w:val="both"/>
        <w:rPr>
          <w:rFonts w:ascii="Arial" w:hAnsi="Arial" w:cs="Arial"/>
          <w:lang w:val="en-GB"/>
        </w:rPr>
      </w:pPr>
    </w:p>
    <w:p w14:paraId="2632ACBC" w14:textId="77777777" w:rsidR="00872A19" w:rsidRPr="00872A19" w:rsidRDefault="00835290" w:rsidP="00EA7327">
      <w:pPr>
        <w:pStyle w:val="Paragraphedeliste"/>
        <w:numPr>
          <w:ilvl w:val="0"/>
          <w:numId w:val="23"/>
        </w:numPr>
        <w:spacing w:after="0"/>
        <w:rPr>
          <w:rFonts w:ascii="Arial" w:hAnsi="Arial" w:cs="Arial"/>
          <w:b/>
          <w:u w:val="single"/>
          <w:lang w:val="en-GB"/>
        </w:rPr>
      </w:pPr>
      <w:r>
        <w:rPr>
          <w:rFonts w:ascii="Arial" w:hAnsi="Arial" w:cs="Arial"/>
          <w:b/>
          <w:u w:val="single"/>
          <w:lang w:val="en-GB"/>
        </w:rPr>
        <w:t>Assessment of major change and renewal (2018)</w:t>
      </w:r>
    </w:p>
    <w:p w14:paraId="01196465" w14:textId="77777777" w:rsidR="00872A19" w:rsidRDefault="00872A19" w:rsidP="00CC0812">
      <w:pPr>
        <w:spacing w:line="276" w:lineRule="auto"/>
        <w:jc w:val="both"/>
        <w:rPr>
          <w:rFonts w:ascii="Arial" w:hAnsi="Arial" w:cs="Arial"/>
          <w:lang w:val="en-G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tblCellMar>
        <w:tblLook w:val="01E0" w:firstRow="1" w:lastRow="1" w:firstColumn="1" w:lastColumn="1" w:noHBand="0" w:noVBand="0"/>
      </w:tblPr>
      <w:tblGrid>
        <w:gridCol w:w="4077"/>
        <w:gridCol w:w="4395"/>
      </w:tblGrid>
      <w:tr w:rsidR="00872A19" w:rsidRPr="003356B1" w14:paraId="12D8C941" w14:textId="77777777" w:rsidTr="00EA7327">
        <w:tc>
          <w:tcPr>
            <w:tcW w:w="4077" w:type="dxa"/>
            <w:shd w:val="clear" w:color="auto" w:fill="auto"/>
          </w:tcPr>
          <w:p w14:paraId="462D1DBB"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lastRenderedPageBreak/>
              <w:t>Trade name:</w:t>
            </w:r>
          </w:p>
        </w:tc>
        <w:tc>
          <w:tcPr>
            <w:tcW w:w="4395" w:type="dxa"/>
            <w:shd w:val="clear" w:color="auto" w:fill="auto"/>
          </w:tcPr>
          <w:p w14:paraId="4BDA5AC3" w14:textId="77777777" w:rsidR="00872A19" w:rsidRPr="003356B1" w:rsidRDefault="00872A19" w:rsidP="00E01C37">
            <w:pPr>
              <w:spacing w:before="60" w:after="60" w:line="276" w:lineRule="auto"/>
              <w:rPr>
                <w:rFonts w:ascii="Arial" w:hAnsi="Arial" w:cs="Arial"/>
                <w:lang w:val="en-GB"/>
              </w:rPr>
            </w:pPr>
            <w:r>
              <w:rPr>
                <w:rFonts w:ascii="Arial" w:hAnsi="Arial" w:cs="Arial"/>
                <w:lang w:val="en-GB"/>
              </w:rPr>
              <w:t>TITANIUM B</w:t>
            </w:r>
          </w:p>
        </w:tc>
      </w:tr>
      <w:tr w:rsidR="00872A19" w:rsidRPr="003356B1" w14:paraId="1AAA1F5F" w14:textId="77777777" w:rsidTr="00EA7327">
        <w:tc>
          <w:tcPr>
            <w:tcW w:w="4077" w:type="dxa"/>
            <w:shd w:val="clear" w:color="auto" w:fill="auto"/>
          </w:tcPr>
          <w:p w14:paraId="21AD70FF"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Manufacturer’s development code number(s), if appropriate:</w:t>
            </w:r>
          </w:p>
        </w:tc>
        <w:tc>
          <w:tcPr>
            <w:tcW w:w="4395" w:type="dxa"/>
            <w:shd w:val="clear" w:color="auto" w:fill="auto"/>
            <w:vAlign w:val="center"/>
          </w:tcPr>
          <w:p w14:paraId="15D4AAD3"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EDI-</w:t>
            </w:r>
            <w:r>
              <w:rPr>
                <w:rFonts w:ascii="Arial" w:hAnsi="Arial" w:cs="Arial"/>
                <w:lang w:val="en-GB"/>
              </w:rPr>
              <w:t>3</w:t>
            </w:r>
            <w:r w:rsidRPr="003356B1">
              <w:rPr>
                <w:rFonts w:ascii="Arial" w:hAnsi="Arial" w:cs="Arial"/>
                <w:lang w:val="en-GB"/>
              </w:rPr>
              <w:t>00</w:t>
            </w:r>
            <w:r>
              <w:rPr>
                <w:rFonts w:ascii="Arial" w:hAnsi="Arial" w:cs="Arial"/>
                <w:lang w:val="en-GB"/>
              </w:rPr>
              <w:t>_25</w:t>
            </w:r>
          </w:p>
        </w:tc>
      </w:tr>
      <w:tr w:rsidR="00872A19" w:rsidRPr="003356B1" w14:paraId="4D2366A9" w14:textId="77777777" w:rsidTr="00EA7327">
        <w:tc>
          <w:tcPr>
            <w:tcW w:w="4077" w:type="dxa"/>
            <w:shd w:val="clear" w:color="auto" w:fill="auto"/>
          </w:tcPr>
          <w:p w14:paraId="0B823444"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Product type:</w:t>
            </w:r>
          </w:p>
        </w:tc>
        <w:tc>
          <w:tcPr>
            <w:tcW w:w="4395" w:type="dxa"/>
            <w:shd w:val="clear" w:color="auto" w:fill="auto"/>
          </w:tcPr>
          <w:p w14:paraId="1D1BC363"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PT14 - Rodenticide</w:t>
            </w:r>
          </w:p>
        </w:tc>
      </w:tr>
      <w:tr w:rsidR="00872A19" w:rsidRPr="008B3C7F" w14:paraId="5AC955A7" w14:textId="77777777" w:rsidTr="00EA7327">
        <w:tc>
          <w:tcPr>
            <w:tcW w:w="4077" w:type="dxa"/>
            <w:shd w:val="clear" w:color="auto" w:fill="auto"/>
          </w:tcPr>
          <w:p w14:paraId="622635FD"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Composition of the product (identity and content of active substance(s) and substances of concern; full composition see confidential annex):</w:t>
            </w:r>
          </w:p>
        </w:tc>
        <w:tc>
          <w:tcPr>
            <w:tcW w:w="4395" w:type="dxa"/>
            <w:shd w:val="clear" w:color="auto" w:fill="auto"/>
          </w:tcPr>
          <w:p w14:paraId="6EF20785"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Active substance’s identity and content: Difenacoum 0.00</w:t>
            </w:r>
            <w:r>
              <w:rPr>
                <w:rFonts w:ascii="Arial" w:hAnsi="Arial" w:cs="Arial"/>
                <w:lang w:val="en-GB"/>
              </w:rPr>
              <w:t>2</w:t>
            </w:r>
            <w:r w:rsidRPr="003356B1">
              <w:rPr>
                <w:rFonts w:ascii="Arial" w:hAnsi="Arial" w:cs="Arial"/>
                <w:lang w:val="en-GB"/>
              </w:rPr>
              <w:t xml:space="preserve">5% w/w </w:t>
            </w:r>
          </w:p>
          <w:p w14:paraId="561766A3"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No substance of concern</w:t>
            </w:r>
          </w:p>
        </w:tc>
      </w:tr>
      <w:tr w:rsidR="00872A19" w:rsidRPr="003356B1" w14:paraId="437B5692" w14:textId="77777777" w:rsidTr="00EA7327">
        <w:tc>
          <w:tcPr>
            <w:tcW w:w="4077" w:type="dxa"/>
            <w:shd w:val="clear" w:color="auto" w:fill="auto"/>
          </w:tcPr>
          <w:p w14:paraId="78E7CAB8"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Formulation type:</w:t>
            </w:r>
          </w:p>
        </w:tc>
        <w:tc>
          <w:tcPr>
            <w:tcW w:w="4395" w:type="dxa"/>
            <w:shd w:val="clear" w:color="auto" w:fill="auto"/>
          </w:tcPr>
          <w:p w14:paraId="6F58F9FD" w14:textId="77777777" w:rsidR="00872A19" w:rsidRPr="003356B1" w:rsidRDefault="00872A19" w:rsidP="00E01C37">
            <w:pPr>
              <w:spacing w:before="60" w:after="60" w:line="276" w:lineRule="auto"/>
              <w:rPr>
                <w:rFonts w:ascii="Arial" w:hAnsi="Arial" w:cs="Arial"/>
                <w:lang w:val="en-GB"/>
              </w:rPr>
            </w:pPr>
            <w:r>
              <w:rPr>
                <w:rFonts w:ascii="Arial" w:hAnsi="Arial" w:cs="Arial"/>
                <w:lang w:val="en-GB"/>
              </w:rPr>
              <w:t>Grain bait</w:t>
            </w:r>
          </w:p>
        </w:tc>
      </w:tr>
      <w:tr w:rsidR="00872A19" w:rsidRPr="003356B1" w14:paraId="411671F1" w14:textId="77777777" w:rsidTr="00EA7327">
        <w:tc>
          <w:tcPr>
            <w:tcW w:w="4077" w:type="dxa"/>
            <w:shd w:val="clear" w:color="auto" w:fill="auto"/>
          </w:tcPr>
          <w:p w14:paraId="6DB4FC06"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Ready to use product (yes/no):</w:t>
            </w:r>
          </w:p>
        </w:tc>
        <w:tc>
          <w:tcPr>
            <w:tcW w:w="4395" w:type="dxa"/>
            <w:shd w:val="clear" w:color="auto" w:fill="auto"/>
          </w:tcPr>
          <w:p w14:paraId="53355BFA"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Yes</w:t>
            </w:r>
          </w:p>
        </w:tc>
      </w:tr>
      <w:tr w:rsidR="00872A19" w:rsidRPr="003356B1" w14:paraId="1EA08AC5" w14:textId="77777777" w:rsidTr="00EA7327">
        <w:tc>
          <w:tcPr>
            <w:tcW w:w="4077" w:type="dxa"/>
            <w:shd w:val="clear" w:color="auto" w:fill="auto"/>
          </w:tcPr>
          <w:p w14:paraId="151E0884"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Is the product the very same (identity and content) to another product already authorised under the regime of directive 98/8/EC (yes/no);</w:t>
            </w:r>
          </w:p>
          <w:p w14:paraId="3C395AE3"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If yes: authorisation/registration no. and product name:</w:t>
            </w:r>
          </w:p>
          <w:p w14:paraId="7F60935F"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or</w:t>
            </w:r>
          </w:p>
          <w:p w14:paraId="3702ACB5" w14:textId="77777777"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shd w:val="clear" w:color="auto" w:fill="auto"/>
          </w:tcPr>
          <w:p w14:paraId="7CA865B4"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No</w:t>
            </w:r>
          </w:p>
          <w:p w14:paraId="6352B54E" w14:textId="77777777" w:rsidR="00872A19" w:rsidRPr="003356B1" w:rsidRDefault="00872A19" w:rsidP="00E01C37">
            <w:pPr>
              <w:spacing w:before="60" w:after="60" w:line="276" w:lineRule="auto"/>
              <w:rPr>
                <w:rFonts w:ascii="Arial" w:hAnsi="Arial" w:cs="Arial"/>
                <w:lang w:val="en-GB"/>
              </w:rPr>
            </w:pPr>
          </w:p>
          <w:p w14:paraId="7702688B" w14:textId="77777777" w:rsidR="00872A19" w:rsidRPr="003356B1" w:rsidRDefault="00872A19" w:rsidP="00E01C37">
            <w:pPr>
              <w:spacing w:before="60" w:after="60" w:line="276" w:lineRule="auto"/>
              <w:rPr>
                <w:rFonts w:ascii="Arial" w:hAnsi="Arial" w:cs="Arial"/>
                <w:lang w:val="en-GB"/>
              </w:rPr>
            </w:pPr>
          </w:p>
          <w:p w14:paraId="32719C53" w14:textId="77777777" w:rsidR="00872A19" w:rsidRPr="003356B1" w:rsidRDefault="00872A19" w:rsidP="00E01C37">
            <w:pPr>
              <w:spacing w:before="60" w:after="60" w:line="276" w:lineRule="auto"/>
              <w:rPr>
                <w:rFonts w:ascii="Arial" w:hAnsi="Arial" w:cs="Arial"/>
                <w:lang w:val="en-GB"/>
              </w:rPr>
            </w:pPr>
          </w:p>
          <w:p w14:paraId="4B86F17F" w14:textId="77777777" w:rsidR="00872A19" w:rsidRPr="003356B1" w:rsidRDefault="00872A19" w:rsidP="00E01C37">
            <w:pPr>
              <w:spacing w:before="60" w:after="60" w:line="276" w:lineRule="auto"/>
              <w:rPr>
                <w:rFonts w:ascii="Arial" w:hAnsi="Arial" w:cs="Arial"/>
                <w:lang w:val="en-GB"/>
              </w:rPr>
            </w:pPr>
          </w:p>
          <w:p w14:paraId="12EB6AB5" w14:textId="77777777" w:rsidR="00872A19" w:rsidRPr="003356B1" w:rsidRDefault="00872A19" w:rsidP="00E01C37">
            <w:pPr>
              <w:spacing w:before="60" w:after="60" w:line="276" w:lineRule="auto"/>
              <w:rPr>
                <w:rFonts w:ascii="Arial" w:hAnsi="Arial" w:cs="Arial"/>
                <w:lang w:val="en-GB"/>
              </w:rPr>
            </w:pPr>
          </w:p>
          <w:p w14:paraId="6C6965DD" w14:textId="77777777" w:rsidR="00872A19" w:rsidRPr="003356B1" w:rsidRDefault="00872A19" w:rsidP="00E01C37">
            <w:pPr>
              <w:spacing w:before="60" w:after="60" w:line="276" w:lineRule="auto"/>
              <w:rPr>
                <w:rFonts w:ascii="Arial" w:hAnsi="Arial" w:cs="Arial"/>
                <w:lang w:val="en-GB"/>
              </w:rPr>
            </w:pPr>
          </w:p>
          <w:p w14:paraId="2275AD66" w14:textId="77777777" w:rsidR="00872A19" w:rsidRPr="003356B1" w:rsidRDefault="00872A19" w:rsidP="00E01C37">
            <w:pPr>
              <w:spacing w:before="60" w:after="60" w:line="276" w:lineRule="auto"/>
              <w:rPr>
                <w:rFonts w:ascii="Arial" w:hAnsi="Arial" w:cs="Arial"/>
                <w:lang w:val="en-GB"/>
              </w:rPr>
            </w:pPr>
          </w:p>
          <w:p w14:paraId="1789DAEE" w14:textId="77777777"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No</w:t>
            </w:r>
          </w:p>
        </w:tc>
      </w:tr>
    </w:tbl>
    <w:p w14:paraId="0FF864C9" w14:textId="77777777" w:rsidR="00872A19" w:rsidRPr="003356B1" w:rsidRDefault="00872A19" w:rsidP="00CC0812">
      <w:pPr>
        <w:spacing w:line="276" w:lineRule="auto"/>
        <w:jc w:val="both"/>
        <w:rPr>
          <w:rFonts w:ascii="Arial" w:hAnsi="Arial" w:cs="Arial"/>
          <w:lang w:val="en-GB"/>
        </w:rPr>
      </w:pPr>
    </w:p>
    <w:p w14:paraId="473F35DB" w14:textId="77777777" w:rsidR="001026A6" w:rsidRPr="009F0677" w:rsidRDefault="001026A6" w:rsidP="00CC0812">
      <w:pPr>
        <w:pStyle w:val="Titre3"/>
        <w:spacing w:before="300" w:after="240"/>
        <w:rPr>
          <w:lang w:val="en-GB"/>
        </w:rPr>
      </w:pPr>
      <w:bookmarkStart w:id="51" w:name="_Toc532482129"/>
      <w:r w:rsidRPr="009F0677">
        <w:rPr>
          <w:lang w:val="en-GB"/>
        </w:rPr>
        <w:t>Information on the intended use(s)</w:t>
      </w:r>
      <w:r w:rsidR="00435284">
        <w:rPr>
          <w:lang w:val="en-GB"/>
        </w:rPr>
        <w:t xml:space="preserve"> - initial PAR – 2013</w:t>
      </w:r>
      <w:bookmarkEnd w:id="5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356B1" w14:paraId="0D3081BB" w14:textId="77777777" w:rsidTr="00CC0812">
        <w:tc>
          <w:tcPr>
            <w:tcW w:w="4077" w:type="dxa"/>
          </w:tcPr>
          <w:p w14:paraId="5F01ED4C"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Overall use pattern (manner and area of use):</w:t>
            </w:r>
          </w:p>
        </w:tc>
        <w:tc>
          <w:tcPr>
            <w:tcW w:w="4395" w:type="dxa"/>
          </w:tcPr>
          <w:p w14:paraId="67F9552C" w14:textId="77777777" w:rsidR="009964F3" w:rsidRPr="00AF5548" w:rsidRDefault="00AF5548" w:rsidP="00CC0812">
            <w:pPr>
              <w:spacing w:before="60" w:after="60" w:line="276" w:lineRule="auto"/>
              <w:jc w:val="both"/>
              <w:rPr>
                <w:rFonts w:ascii="Arial" w:hAnsi="Arial" w:cs="Arial"/>
                <w:b/>
                <w:szCs w:val="23"/>
                <w:lang w:val="en-GB"/>
              </w:rPr>
            </w:pPr>
            <w:r w:rsidRPr="00AF5548">
              <w:rPr>
                <w:rFonts w:ascii="Arial" w:hAnsi="Arial" w:cs="Arial"/>
                <w:b/>
                <w:szCs w:val="23"/>
                <w:lang w:val="en-GB"/>
              </w:rPr>
              <w:t>Professional Uses</w:t>
            </w:r>
          </w:p>
          <w:p w14:paraId="63456DA5" w14:textId="77777777" w:rsidR="00AF5548" w:rsidRPr="00AF5548" w:rsidRDefault="00AF5548" w:rsidP="00CC0812">
            <w:pPr>
              <w:spacing w:before="60" w:after="60" w:line="276" w:lineRule="auto"/>
              <w:jc w:val="both"/>
              <w:rPr>
                <w:rFonts w:ascii="Arial" w:hAnsi="Arial" w:cs="Arial"/>
                <w:szCs w:val="20"/>
                <w:lang w:val="en-US"/>
              </w:rPr>
            </w:pPr>
            <w:r w:rsidRPr="00AF5548">
              <w:rPr>
                <w:rFonts w:ascii="Arial" w:hAnsi="Arial" w:cs="Arial"/>
                <w:szCs w:val="20"/>
                <w:lang w:val="en-US"/>
              </w:rPr>
              <w:t>Rodenticide used indoors and around industrial and commercial buildings including farm buildings</w:t>
            </w:r>
          </w:p>
          <w:p w14:paraId="798C4C06" w14:textId="77777777" w:rsidR="00AF5548" w:rsidRPr="00AF5548" w:rsidRDefault="00AF5548" w:rsidP="00CC0812">
            <w:pPr>
              <w:spacing w:before="60" w:after="60" w:line="276" w:lineRule="auto"/>
              <w:jc w:val="both"/>
              <w:rPr>
                <w:rFonts w:ascii="Arial" w:hAnsi="Arial" w:cs="Arial"/>
                <w:szCs w:val="20"/>
                <w:lang w:val="en-US"/>
              </w:rPr>
            </w:pPr>
          </w:p>
          <w:p w14:paraId="164D7067" w14:textId="77777777" w:rsidR="00AF5548" w:rsidRPr="00AF5548" w:rsidRDefault="00AF5548" w:rsidP="00CC0812">
            <w:pPr>
              <w:spacing w:before="60" w:after="60" w:line="276" w:lineRule="auto"/>
              <w:jc w:val="both"/>
              <w:rPr>
                <w:rFonts w:ascii="Arial" w:hAnsi="Arial" w:cs="Arial"/>
                <w:b/>
                <w:szCs w:val="20"/>
                <w:lang w:val="en-US"/>
              </w:rPr>
            </w:pPr>
            <w:r w:rsidRPr="00AF5548">
              <w:rPr>
                <w:rFonts w:ascii="Arial" w:hAnsi="Arial" w:cs="Arial"/>
                <w:b/>
                <w:szCs w:val="20"/>
                <w:lang w:val="en-US"/>
              </w:rPr>
              <w:t>Non-professional uses</w:t>
            </w:r>
          </w:p>
          <w:p w14:paraId="33DDDA63" w14:textId="77777777" w:rsidR="00AF5548" w:rsidRDefault="00AF5548" w:rsidP="00CC0812">
            <w:pPr>
              <w:spacing w:before="60" w:after="60" w:line="276" w:lineRule="auto"/>
              <w:jc w:val="both"/>
              <w:rPr>
                <w:rFonts w:ascii="Arial" w:hAnsi="Arial" w:cs="Arial"/>
                <w:szCs w:val="22"/>
              </w:rPr>
            </w:pPr>
            <w:r w:rsidRPr="00AF5548">
              <w:rPr>
                <w:rFonts w:ascii="Arial" w:hAnsi="Arial" w:cs="Arial"/>
                <w:szCs w:val="22"/>
              </w:rPr>
              <w:t>Rodenticide used in and around buildings</w:t>
            </w:r>
          </w:p>
          <w:p w14:paraId="610FDFEE" w14:textId="77777777" w:rsidR="00AF5548" w:rsidRDefault="00AF5548" w:rsidP="00CC0812">
            <w:pPr>
              <w:spacing w:before="60" w:after="60" w:line="276" w:lineRule="auto"/>
              <w:jc w:val="both"/>
              <w:rPr>
                <w:rFonts w:ascii="Arial" w:hAnsi="Arial" w:cs="Arial"/>
                <w:szCs w:val="22"/>
              </w:rPr>
            </w:pPr>
          </w:p>
          <w:p w14:paraId="390E90BE" w14:textId="77777777" w:rsidR="00AF5548" w:rsidRPr="00AF5548" w:rsidRDefault="00AF5548" w:rsidP="00AF5548">
            <w:pPr>
              <w:suppressAutoHyphens/>
              <w:spacing w:before="60" w:after="60" w:line="240" w:lineRule="auto"/>
              <w:rPr>
                <w:rFonts w:ascii="Arial" w:eastAsia="Times New Roman" w:hAnsi="Arial" w:cs="Arial"/>
                <w:color w:val="000000"/>
                <w:szCs w:val="22"/>
                <w:u w:val="single"/>
                <w:lang w:val="en-GB" w:eastAsia="ar-SA"/>
              </w:rPr>
            </w:pPr>
            <w:r w:rsidRPr="00AF5548">
              <w:rPr>
                <w:rFonts w:ascii="Arial" w:eastAsia="Times New Roman" w:hAnsi="Arial" w:cs="Arial"/>
                <w:color w:val="000000"/>
                <w:szCs w:val="22"/>
                <w:u w:val="single"/>
                <w:lang w:val="en-GB" w:eastAsia="ar-SA"/>
              </w:rPr>
              <w:t>Field of use</w:t>
            </w:r>
          </w:p>
          <w:p w14:paraId="7ED39659" w14:textId="77777777" w:rsidR="00AF5548" w:rsidRPr="00AF5548" w:rsidRDefault="00AF5548" w:rsidP="00AF5548">
            <w:pPr>
              <w:suppressAutoHyphens/>
              <w:spacing w:before="60" w:after="60" w:line="240" w:lineRule="auto"/>
              <w:rPr>
                <w:rFonts w:ascii="Arial" w:eastAsia="Times New Roman" w:hAnsi="Arial" w:cs="Arial"/>
                <w:color w:val="000000"/>
                <w:szCs w:val="22"/>
                <w:lang w:val="en-GB" w:eastAsia="ar-SA"/>
              </w:rPr>
            </w:pPr>
            <w:r w:rsidRPr="00AF5548">
              <w:rPr>
                <w:rFonts w:ascii="Arial" w:eastAsia="Times New Roman" w:hAnsi="Arial" w:cs="Arial"/>
                <w:color w:val="000000"/>
                <w:szCs w:val="22"/>
                <w:lang w:val="en-GB" w:eastAsia="ar-SA"/>
              </w:rPr>
              <w:t>IV.1 indoor use</w:t>
            </w:r>
          </w:p>
          <w:p w14:paraId="163BBF8F" w14:textId="77777777" w:rsidR="00AF5548" w:rsidRPr="003356B1" w:rsidRDefault="00AF5548" w:rsidP="00AF5548">
            <w:pPr>
              <w:spacing w:before="60" w:after="60" w:line="276" w:lineRule="auto"/>
              <w:jc w:val="both"/>
              <w:rPr>
                <w:rFonts w:ascii="Arial" w:hAnsi="Arial" w:cs="Arial"/>
                <w:lang w:val="en-GB"/>
              </w:rPr>
            </w:pPr>
            <w:r w:rsidRPr="00AF5548">
              <w:rPr>
                <w:rFonts w:ascii="Arial" w:eastAsia="Times New Roman" w:hAnsi="Arial" w:cs="Arial"/>
                <w:szCs w:val="22"/>
                <w:lang w:val="fr-FR" w:eastAsia="ar-SA"/>
              </w:rPr>
              <w:t>IV.2 outdoor use</w:t>
            </w:r>
          </w:p>
        </w:tc>
      </w:tr>
      <w:tr w:rsidR="001026A6" w:rsidRPr="003356B1" w14:paraId="353B3149" w14:textId="77777777" w:rsidTr="00CC0812">
        <w:tc>
          <w:tcPr>
            <w:tcW w:w="4077" w:type="dxa"/>
          </w:tcPr>
          <w:p w14:paraId="18ED9FEE"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Target organisms:</w:t>
            </w:r>
          </w:p>
        </w:tc>
        <w:tc>
          <w:tcPr>
            <w:tcW w:w="4395" w:type="dxa"/>
          </w:tcPr>
          <w:p w14:paraId="6F1D1B64" w14:textId="77777777" w:rsidR="00E75F59" w:rsidRPr="003356B1" w:rsidRDefault="00E75F59" w:rsidP="00CC0812">
            <w:pPr>
              <w:spacing w:before="60" w:after="60" w:line="276" w:lineRule="auto"/>
              <w:jc w:val="both"/>
              <w:rPr>
                <w:rFonts w:ascii="Arial" w:hAnsi="Arial" w:cs="Arial"/>
                <w:lang w:val="en-GB"/>
              </w:rPr>
            </w:pPr>
            <w:r w:rsidRPr="003356B1">
              <w:rPr>
                <w:rFonts w:ascii="Arial" w:hAnsi="Arial" w:cs="Arial"/>
                <w:lang w:val="en-GB"/>
              </w:rPr>
              <w:t xml:space="preserve">I.1.1.1 Brown rat: </w:t>
            </w:r>
            <w:r w:rsidRPr="003356B1">
              <w:rPr>
                <w:rFonts w:ascii="Arial" w:hAnsi="Arial" w:cs="Arial"/>
                <w:i/>
                <w:lang w:val="en-GB"/>
              </w:rPr>
              <w:t>Rattus norvegicus</w:t>
            </w:r>
          </w:p>
          <w:p w14:paraId="4AB0B26E" w14:textId="77777777" w:rsidR="00E75F59" w:rsidRPr="003356B1" w:rsidRDefault="00E75F59" w:rsidP="00CC0812">
            <w:pPr>
              <w:spacing w:before="60" w:after="60" w:line="276" w:lineRule="auto"/>
              <w:jc w:val="both"/>
              <w:rPr>
                <w:rFonts w:ascii="Arial" w:hAnsi="Arial" w:cs="Arial"/>
                <w:lang w:val="en-GB"/>
              </w:rPr>
            </w:pPr>
            <w:r w:rsidRPr="003356B1">
              <w:rPr>
                <w:rFonts w:ascii="Arial" w:hAnsi="Arial" w:cs="Arial"/>
                <w:lang w:val="en-GB"/>
              </w:rPr>
              <w:t xml:space="preserve">I.1.1.2 Roof rat, House rat: </w:t>
            </w:r>
            <w:r w:rsidRPr="003356B1">
              <w:rPr>
                <w:rFonts w:ascii="Arial" w:hAnsi="Arial" w:cs="Arial"/>
                <w:i/>
                <w:lang w:val="en-GB"/>
              </w:rPr>
              <w:t>Rattus rattus</w:t>
            </w:r>
          </w:p>
          <w:p w14:paraId="77B9FD66" w14:textId="77777777" w:rsidR="001026A6" w:rsidRPr="003356B1" w:rsidRDefault="00E75F59" w:rsidP="00CC0812">
            <w:pPr>
              <w:spacing w:before="60" w:after="60" w:line="276" w:lineRule="auto"/>
              <w:jc w:val="both"/>
              <w:rPr>
                <w:rFonts w:ascii="Arial" w:hAnsi="Arial" w:cs="Arial"/>
                <w:lang w:val="en-GB"/>
              </w:rPr>
            </w:pPr>
            <w:r w:rsidRPr="003356B1">
              <w:rPr>
                <w:rFonts w:ascii="Arial" w:hAnsi="Arial" w:cs="Arial"/>
                <w:lang w:val="en-GB"/>
              </w:rPr>
              <w:lastRenderedPageBreak/>
              <w:t xml:space="preserve">I.1.1.3 House mouse: </w:t>
            </w:r>
            <w:r w:rsidRPr="003356B1">
              <w:rPr>
                <w:rFonts w:ascii="Arial" w:hAnsi="Arial" w:cs="Arial"/>
                <w:i/>
                <w:lang w:val="en-GB"/>
              </w:rPr>
              <w:t>Mus musculus</w:t>
            </w:r>
          </w:p>
        </w:tc>
      </w:tr>
      <w:tr w:rsidR="001026A6" w:rsidRPr="003356B1" w14:paraId="68FE3D0F" w14:textId="77777777" w:rsidTr="00CC0812">
        <w:tc>
          <w:tcPr>
            <w:tcW w:w="4077" w:type="dxa"/>
          </w:tcPr>
          <w:p w14:paraId="3ADE817B"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lastRenderedPageBreak/>
              <w:t>Category of users:</w:t>
            </w:r>
          </w:p>
        </w:tc>
        <w:tc>
          <w:tcPr>
            <w:tcW w:w="4395" w:type="dxa"/>
          </w:tcPr>
          <w:p w14:paraId="051A1BDC" w14:textId="77777777" w:rsidR="008A19DE" w:rsidRPr="003356B1" w:rsidRDefault="008A19DE" w:rsidP="00CC0812">
            <w:pPr>
              <w:spacing w:before="60" w:after="60" w:line="276" w:lineRule="auto"/>
              <w:jc w:val="both"/>
              <w:rPr>
                <w:rFonts w:ascii="Arial" w:hAnsi="Arial" w:cs="Arial"/>
                <w:szCs w:val="23"/>
                <w:lang w:val="en-GB"/>
              </w:rPr>
            </w:pPr>
            <w:r w:rsidRPr="003356B1">
              <w:rPr>
                <w:rFonts w:ascii="Arial" w:hAnsi="Arial" w:cs="Arial"/>
                <w:szCs w:val="23"/>
                <w:lang w:val="en-GB"/>
              </w:rPr>
              <w:t xml:space="preserve">V1 </w:t>
            </w:r>
            <w:r w:rsidR="003D6D81" w:rsidRPr="003356B1">
              <w:rPr>
                <w:rFonts w:ascii="Arial" w:hAnsi="Arial" w:cs="Arial"/>
                <w:szCs w:val="23"/>
                <w:lang w:val="en-GB"/>
              </w:rPr>
              <w:t>Non professional / general public</w:t>
            </w:r>
          </w:p>
          <w:p w14:paraId="55AB8809" w14:textId="77777777" w:rsidR="00E75F59" w:rsidRPr="003356B1" w:rsidRDefault="00E75F59" w:rsidP="00CC0812">
            <w:pPr>
              <w:spacing w:before="60" w:after="60" w:line="276" w:lineRule="auto"/>
              <w:jc w:val="both"/>
              <w:rPr>
                <w:rFonts w:ascii="Arial" w:hAnsi="Arial" w:cs="Arial"/>
                <w:szCs w:val="23"/>
                <w:lang w:val="en-GB"/>
              </w:rPr>
            </w:pPr>
            <w:r w:rsidRPr="003356B1">
              <w:rPr>
                <w:rFonts w:ascii="Arial" w:hAnsi="Arial" w:cs="Arial"/>
                <w:szCs w:val="23"/>
                <w:lang w:val="en-GB"/>
              </w:rPr>
              <w:t xml:space="preserve">V.2 </w:t>
            </w:r>
            <w:r w:rsidR="005E737B" w:rsidRPr="003356B1">
              <w:rPr>
                <w:rFonts w:ascii="Arial" w:hAnsi="Arial" w:cs="Arial"/>
                <w:szCs w:val="23"/>
                <w:lang w:val="en-GB"/>
              </w:rPr>
              <w:t>Professional</w:t>
            </w:r>
          </w:p>
          <w:p w14:paraId="308E9531" w14:textId="77777777" w:rsidR="001026A6" w:rsidRPr="003356B1" w:rsidRDefault="00E75F59" w:rsidP="00CC0812">
            <w:pPr>
              <w:spacing w:before="60" w:after="60" w:line="276" w:lineRule="auto"/>
              <w:jc w:val="both"/>
              <w:rPr>
                <w:rFonts w:ascii="Arial" w:hAnsi="Arial" w:cs="Arial"/>
                <w:lang w:val="en-GB"/>
              </w:rPr>
            </w:pPr>
            <w:r w:rsidRPr="003356B1">
              <w:rPr>
                <w:rFonts w:ascii="Arial" w:hAnsi="Arial" w:cs="Arial"/>
                <w:szCs w:val="23"/>
                <w:lang w:val="en-GB"/>
              </w:rPr>
              <w:t xml:space="preserve">V.3 </w:t>
            </w:r>
            <w:r w:rsidR="005E737B" w:rsidRPr="003356B1">
              <w:rPr>
                <w:rFonts w:ascii="Arial" w:hAnsi="Arial" w:cs="Arial"/>
                <w:szCs w:val="23"/>
                <w:lang w:val="en-GB"/>
              </w:rPr>
              <w:t>Specialised</w:t>
            </w:r>
            <w:r w:rsidRPr="003356B1">
              <w:rPr>
                <w:rFonts w:ascii="Arial" w:hAnsi="Arial" w:cs="Arial"/>
                <w:szCs w:val="23"/>
                <w:lang w:val="en-GB"/>
              </w:rPr>
              <w:t xml:space="preserve"> professional</w:t>
            </w:r>
          </w:p>
        </w:tc>
      </w:tr>
      <w:tr w:rsidR="001026A6" w:rsidRPr="008B3C7F" w14:paraId="040741DF" w14:textId="77777777" w:rsidTr="00CC0812">
        <w:tc>
          <w:tcPr>
            <w:tcW w:w="4077" w:type="dxa"/>
          </w:tcPr>
          <w:p w14:paraId="7C79547E"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14:paraId="55AB6321" w14:textId="77777777" w:rsidR="007E6B1B" w:rsidRPr="007E6B1B" w:rsidRDefault="007E6B1B" w:rsidP="007E6B1B">
            <w:pPr>
              <w:keepLines/>
              <w:spacing w:before="60" w:after="60" w:line="240" w:lineRule="auto"/>
              <w:rPr>
                <w:rFonts w:ascii="Arial" w:eastAsia="Times New Roman" w:hAnsi="Arial" w:cs="Arial"/>
                <w:color w:val="000000"/>
                <w:szCs w:val="22"/>
                <w:u w:val="single"/>
                <w:lang w:val="en-GB" w:eastAsia="de-DE"/>
              </w:rPr>
            </w:pPr>
            <w:r w:rsidRPr="007E6B1B">
              <w:rPr>
                <w:rFonts w:ascii="Arial" w:eastAsia="Times New Roman" w:hAnsi="Arial" w:cs="Arial"/>
                <w:color w:val="000000"/>
                <w:szCs w:val="22"/>
                <w:u w:val="single"/>
                <w:lang w:val="en-GB" w:eastAsia="de-DE"/>
              </w:rPr>
              <w:t>Method of application</w:t>
            </w:r>
          </w:p>
          <w:p w14:paraId="2B06BE7C" w14:textId="77777777" w:rsidR="007E6B1B" w:rsidRPr="007E6B1B" w:rsidRDefault="007E6B1B" w:rsidP="007E6B1B">
            <w:pPr>
              <w:keepLines/>
              <w:spacing w:before="60" w:after="60" w:line="240" w:lineRule="auto"/>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VI.2: covered application</w:t>
            </w:r>
          </w:p>
          <w:p w14:paraId="3CC65830" w14:textId="77777777" w:rsidR="007E6B1B" w:rsidRDefault="007E6B1B" w:rsidP="007E6B1B">
            <w:pPr>
              <w:keepLines/>
              <w:spacing w:before="60" w:after="60" w:line="240" w:lineRule="auto"/>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VI.2.1: covered application in bait stations or under cover.</w:t>
            </w:r>
          </w:p>
          <w:p w14:paraId="20320BAC" w14:textId="77777777" w:rsidR="007E6B1B" w:rsidRPr="007E6B1B" w:rsidRDefault="007E6B1B" w:rsidP="007E6B1B">
            <w:pPr>
              <w:keepLines/>
              <w:spacing w:before="60" w:after="60" w:line="240" w:lineRule="auto"/>
              <w:rPr>
                <w:rFonts w:ascii="Arial" w:eastAsia="Times New Roman" w:hAnsi="Arial" w:cs="Arial"/>
                <w:color w:val="000000"/>
                <w:szCs w:val="22"/>
                <w:lang w:val="en-GB" w:eastAsia="de-DE"/>
              </w:rPr>
            </w:pPr>
          </w:p>
          <w:p w14:paraId="3AF67DFB" w14:textId="77777777" w:rsidR="007E6B1B" w:rsidRPr="007E6B1B" w:rsidRDefault="007E6B1B" w:rsidP="007E6B1B">
            <w:pPr>
              <w:keepLines/>
              <w:spacing w:before="60" w:after="60" w:line="240" w:lineRule="auto"/>
              <w:jc w:val="both"/>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The product is a ready to use grain bait and contains 50 ppm of difenacoum.</w:t>
            </w:r>
          </w:p>
          <w:p w14:paraId="1D4BDE60" w14:textId="77777777" w:rsidR="007E6B1B" w:rsidRPr="007E6B1B" w:rsidRDefault="007E6B1B" w:rsidP="007E6B1B">
            <w:pPr>
              <w:keepLines/>
              <w:spacing w:before="60" w:after="60" w:line="240" w:lineRule="auto"/>
              <w:jc w:val="both"/>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The product is applied manually, at measured amounts in secured bait boxes. The applicator uses gloves.</w:t>
            </w:r>
          </w:p>
          <w:p w14:paraId="029EDAB3" w14:textId="77777777"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 xml:space="preserve">The product is placed in commercially available bait stations. Only professionals may use an alternative of commercial bait stations as bait trays inside pieces of drainage pipe or under sections of slate, board or corrugated iron which are firmly popped against a wall and suitable weighted. </w:t>
            </w:r>
          </w:p>
          <w:p w14:paraId="2338C5FE" w14:textId="77777777"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For rat control, the recommended dose is 80 - 200 g of product at distances depending on infestation rate of up to 15 meters between 2 stations depending on infection rate. For mouse control, the recommended dose is 25 - 30 g of product at distances of up to 3 meters between 2 stations depending on infestation rate.</w:t>
            </w:r>
          </w:p>
          <w:p w14:paraId="54106742" w14:textId="77777777"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The common strategy is to explore the site, locate runs, burrows, droppings or signs of damage and place the bait boxes at entry points into buildings and around area where rats are known to feed. For the mice control, as mice are sporadic feeders, many bait points are placed throughout the area where mice are known to feed.</w:t>
            </w:r>
          </w:p>
          <w:p w14:paraId="1456327C" w14:textId="77777777"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Bait points are inspected frequently and replenished when bait take is observed. At starting of treatment: interval for inspection is twice a week, afterwards weekly. During the bait inspections, also a search in the zone will be done for dead rodents. These rodents will be eliminated following local requirements in order to avoid secondary poisoning of predators.</w:t>
            </w:r>
          </w:p>
          <w:p w14:paraId="49DB7AEA" w14:textId="77777777" w:rsidR="003317B5" w:rsidRPr="003356B1" w:rsidRDefault="007E6B1B" w:rsidP="007E6B1B">
            <w:pPr>
              <w:spacing w:before="60" w:after="60" w:line="276" w:lineRule="auto"/>
              <w:jc w:val="both"/>
              <w:rPr>
                <w:rFonts w:ascii="Arial" w:hAnsi="Arial" w:cs="Arial"/>
                <w:lang w:val="en-GB"/>
              </w:rPr>
            </w:pPr>
            <w:r w:rsidRPr="007E6B1B">
              <w:rPr>
                <w:rFonts w:ascii="Arial" w:eastAsia="Times New Roman" w:hAnsi="Arial" w:cs="Arial"/>
                <w:szCs w:val="22"/>
                <w:lang w:val="en-US" w:eastAsia="de-DE"/>
              </w:rPr>
              <w:t xml:space="preserve">When no further bait take is observed, bait stations should not been left in place, All bait stations should be removed from the site, cleaned up and the bait and bait </w:t>
            </w:r>
            <w:r w:rsidRPr="007E6B1B">
              <w:rPr>
                <w:rFonts w:ascii="Arial" w:eastAsia="Times New Roman" w:hAnsi="Arial" w:cs="Arial"/>
                <w:szCs w:val="22"/>
                <w:lang w:val="en-US" w:eastAsia="de-DE"/>
              </w:rPr>
              <w:lastRenderedPageBreak/>
              <w:t>remainders should be disposed of in accordance with local requirements.</w:t>
            </w:r>
          </w:p>
        </w:tc>
      </w:tr>
      <w:tr w:rsidR="001026A6" w:rsidRPr="003356B1" w14:paraId="41AEF16D" w14:textId="77777777" w:rsidTr="00CC0812">
        <w:tc>
          <w:tcPr>
            <w:tcW w:w="4077" w:type="dxa"/>
          </w:tcPr>
          <w:p w14:paraId="2576B9D7"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lastRenderedPageBreak/>
              <w:t>Potential for release into the environment (yes/no):</w:t>
            </w:r>
          </w:p>
        </w:tc>
        <w:tc>
          <w:tcPr>
            <w:tcW w:w="4395" w:type="dxa"/>
            <w:vAlign w:val="center"/>
          </w:tcPr>
          <w:p w14:paraId="56C43EED" w14:textId="77777777" w:rsidR="001026A6" w:rsidRPr="003356B1" w:rsidRDefault="007E6B1B" w:rsidP="00CC0812">
            <w:pPr>
              <w:spacing w:before="60" w:after="60" w:line="276" w:lineRule="auto"/>
              <w:jc w:val="both"/>
              <w:rPr>
                <w:rFonts w:ascii="Arial" w:hAnsi="Arial" w:cs="Arial"/>
                <w:lang w:val="en-GB"/>
              </w:rPr>
            </w:pPr>
            <w:r>
              <w:rPr>
                <w:rFonts w:ascii="Arial" w:hAnsi="Arial" w:cs="Arial"/>
                <w:lang w:val="en-GB"/>
              </w:rPr>
              <w:t>No</w:t>
            </w:r>
          </w:p>
        </w:tc>
      </w:tr>
      <w:tr w:rsidR="001026A6" w:rsidRPr="003356B1" w14:paraId="312393DD" w14:textId="77777777" w:rsidTr="00CC0812">
        <w:tc>
          <w:tcPr>
            <w:tcW w:w="4077" w:type="dxa"/>
          </w:tcPr>
          <w:p w14:paraId="6F70A894"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Potential for contamination of food/feedingstuff (yes/no)</w:t>
            </w:r>
          </w:p>
        </w:tc>
        <w:tc>
          <w:tcPr>
            <w:tcW w:w="4395" w:type="dxa"/>
            <w:vAlign w:val="center"/>
          </w:tcPr>
          <w:p w14:paraId="500028A1" w14:textId="77777777" w:rsidR="001026A6" w:rsidRPr="003356B1" w:rsidRDefault="003317B5" w:rsidP="00CC0812">
            <w:pPr>
              <w:spacing w:before="60" w:after="60" w:line="276" w:lineRule="auto"/>
              <w:jc w:val="both"/>
              <w:rPr>
                <w:rFonts w:ascii="Arial" w:hAnsi="Arial" w:cs="Arial"/>
                <w:lang w:val="en-GB"/>
              </w:rPr>
            </w:pPr>
            <w:r w:rsidRPr="003356B1">
              <w:rPr>
                <w:rFonts w:ascii="Arial" w:hAnsi="Arial" w:cs="Arial"/>
                <w:lang w:val="en-GB"/>
              </w:rPr>
              <w:t>No</w:t>
            </w:r>
          </w:p>
        </w:tc>
      </w:tr>
      <w:tr w:rsidR="001026A6" w:rsidRPr="003356B1" w14:paraId="058274E2" w14:textId="77777777" w:rsidTr="00CC0812">
        <w:tc>
          <w:tcPr>
            <w:tcW w:w="4077" w:type="dxa"/>
          </w:tcPr>
          <w:p w14:paraId="3CEC43ED"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Proposed Label:</w:t>
            </w:r>
          </w:p>
        </w:tc>
        <w:tc>
          <w:tcPr>
            <w:tcW w:w="4395" w:type="dxa"/>
          </w:tcPr>
          <w:p w14:paraId="4EF6AF3E" w14:textId="77777777" w:rsidR="007E6B1B" w:rsidRPr="007E6B1B" w:rsidRDefault="007E6B1B" w:rsidP="007E6B1B">
            <w:pPr>
              <w:pStyle w:val="Standard-italics"/>
              <w:keepLines/>
              <w:spacing w:before="60"/>
              <w:jc w:val="both"/>
              <w:rPr>
                <w:rFonts w:cs="Arial"/>
                <w:i w:val="0"/>
                <w:sz w:val="22"/>
                <w:szCs w:val="22"/>
              </w:rPr>
            </w:pPr>
            <w:r w:rsidRPr="007E6B1B">
              <w:rPr>
                <w:rFonts w:cs="Arial"/>
                <w:i w:val="0"/>
                <w:sz w:val="22"/>
                <w:szCs w:val="22"/>
              </w:rPr>
              <w:t xml:space="preserve">For rat control, the recommended dose is 80 g up to 200 g of product at distances of up to 15 meters apart. </w:t>
            </w:r>
          </w:p>
          <w:p w14:paraId="68ADB6B0" w14:textId="77777777" w:rsidR="007E6B1B" w:rsidRPr="007E6B1B" w:rsidRDefault="007E6B1B" w:rsidP="007E6B1B">
            <w:pPr>
              <w:pStyle w:val="Standard-italics"/>
              <w:keepLines/>
              <w:spacing w:before="60"/>
              <w:jc w:val="both"/>
              <w:rPr>
                <w:rFonts w:cs="Arial"/>
                <w:i w:val="0"/>
                <w:sz w:val="22"/>
                <w:szCs w:val="22"/>
              </w:rPr>
            </w:pPr>
          </w:p>
          <w:p w14:paraId="6B465D9E" w14:textId="77777777" w:rsidR="003317B5" w:rsidRPr="007E6B1B" w:rsidRDefault="007E6B1B" w:rsidP="007E6B1B">
            <w:pPr>
              <w:pStyle w:val="Standard-italics"/>
              <w:keepLines/>
              <w:spacing w:before="60"/>
              <w:jc w:val="both"/>
              <w:rPr>
                <w:rFonts w:cs="Arial"/>
                <w:i w:val="0"/>
                <w:sz w:val="22"/>
                <w:szCs w:val="22"/>
              </w:rPr>
            </w:pPr>
            <w:r w:rsidRPr="007E6B1B">
              <w:rPr>
                <w:rFonts w:cs="Arial"/>
                <w:i w:val="0"/>
                <w:sz w:val="22"/>
                <w:szCs w:val="22"/>
              </w:rPr>
              <w:t>For mouse control, the recommended dose is 25 g up to 30 g of product at distances of 3 meters apart.</w:t>
            </w:r>
          </w:p>
        </w:tc>
      </w:tr>
      <w:tr w:rsidR="001026A6" w:rsidRPr="008B3C7F" w14:paraId="15617EAF" w14:textId="77777777" w:rsidTr="00CC0812">
        <w:tc>
          <w:tcPr>
            <w:tcW w:w="4077" w:type="dxa"/>
          </w:tcPr>
          <w:p w14:paraId="78CAA697" w14:textId="77777777"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Use Restrictions:</w:t>
            </w:r>
          </w:p>
        </w:tc>
        <w:tc>
          <w:tcPr>
            <w:tcW w:w="4395" w:type="dxa"/>
          </w:tcPr>
          <w:p w14:paraId="1165DA4E" w14:textId="77777777" w:rsidR="00E75F59" w:rsidRPr="007E6B1B" w:rsidRDefault="00E75F59" w:rsidP="00CC0812">
            <w:pPr>
              <w:spacing w:before="60" w:after="60" w:line="276" w:lineRule="auto"/>
              <w:jc w:val="both"/>
              <w:rPr>
                <w:rFonts w:ascii="Arial" w:hAnsi="Arial" w:cs="Arial"/>
                <w:lang w:val="en-GB"/>
              </w:rPr>
            </w:pPr>
            <w:r w:rsidRPr="007E6B1B">
              <w:rPr>
                <w:rFonts w:ascii="Arial" w:hAnsi="Arial" w:cs="Arial"/>
                <w:lang w:val="en-GB"/>
              </w:rPr>
              <w:t>Use only in secured bait stations out of reach of children and domestic animals.</w:t>
            </w:r>
          </w:p>
          <w:p w14:paraId="0B74A819" w14:textId="77777777" w:rsidR="009964F3" w:rsidRPr="009F0677" w:rsidRDefault="00E75F59" w:rsidP="00CC0812">
            <w:pPr>
              <w:spacing w:before="60" w:after="60" w:line="276" w:lineRule="auto"/>
              <w:jc w:val="both"/>
              <w:rPr>
                <w:rFonts w:ascii="Arial" w:hAnsi="Arial" w:cs="Arial"/>
                <w:highlight w:val="cyan"/>
                <w:lang w:val="en-GB"/>
              </w:rPr>
            </w:pPr>
            <w:r w:rsidRPr="007E6B1B">
              <w:rPr>
                <w:rFonts w:ascii="Arial" w:hAnsi="Arial" w:cs="Arial"/>
                <w:lang w:val="en-GB"/>
              </w:rPr>
              <w:t>Good field practice of rodent control involves several measures as cleaning-up of bait and bait containers after treatment period, removing any potential harbourages, etc.</w:t>
            </w:r>
          </w:p>
        </w:tc>
      </w:tr>
    </w:tbl>
    <w:p w14:paraId="5845AA82" w14:textId="77777777" w:rsidR="001026A6" w:rsidRPr="003356B1" w:rsidRDefault="001026A6" w:rsidP="00180876">
      <w:pPr>
        <w:rPr>
          <w:rFonts w:ascii="Arial" w:hAnsi="Arial" w:cs="Arial"/>
          <w:lang w:val="en-GB"/>
        </w:rPr>
      </w:pPr>
    </w:p>
    <w:p w14:paraId="03AB1A24" w14:textId="77777777" w:rsidR="001026A6" w:rsidRPr="00AF5548" w:rsidRDefault="001026A6" w:rsidP="00CC0812">
      <w:pPr>
        <w:pStyle w:val="Titre3"/>
        <w:spacing w:before="300" w:after="240"/>
        <w:rPr>
          <w:lang w:val="en-GB"/>
        </w:rPr>
      </w:pPr>
      <w:bookmarkStart w:id="52" w:name="_Toc532482130"/>
      <w:r w:rsidRPr="00AF5548">
        <w:rPr>
          <w:lang w:val="en-GB"/>
        </w:rPr>
        <w:t>Information on active substance(s)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822232" w:rsidRPr="003356B1" w14:paraId="68C5CF3E" w14:textId="77777777" w:rsidTr="00E11CDA">
        <w:trPr>
          <w:cantSplit/>
        </w:trPr>
        <w:tc>
          <w:tcPr>
            <w:tcW w:w="4095" w:type="dxa"/>
          </w:tcPr>
          <w:p w14:paraId="5616938B"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Active substance chemical name:</w:t>
            </w:r>
          </w:p>
        </w:tc>
        <w:tc>
          <w:tcPr>
            <w:tcW w:w="4377" w:type="dxa"/>
          </w:tcPr>
          <w:p w14:paraId="3B272BBD" w14:textId="77777777"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Difenacoum</w:t>
            </w:r>
          </w:p>
        </w:tc>
      </w:tr>
      <w:tr w:rsidR="00822232" w:rsidRPr="003356B1" w14:paraId="486DDF3D" w14:textId="77777777" w:rsidTr="00E11CDA">
        <w:trPr>
          <w:cantSplit/>
        </w:trPr>
        <w:tc>
          <w:tcPr>
            <w:tcW w:w="4095" w:type="dxa"/>
          </w:tcPr>
          <w:p w14:paraId="07AC78B6"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CAS No:</w:t>
            </w:r>
          </w:p>
        </w:tc>
        <w:tc>
          <w:tcPr>
            <w:tcW w:w="4377" w:type="dxa"/>
          </w:tcPr>
          <w:p w14:paraId="7E9F82E7" w14:textId="77777777"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56073-07-5</w:t>
            </w:r>
          </w:p>
        </w:tc>
      </w:tr>
      <w:tr w:rsidR="00822232" w:rsidRPr="003356B1" w14:paraId="3C964340" w14:textId="77777777" w:rsidTr="00E11CDA">
        <w:trPr>
          <w:cantSplit/>
        </w:trPr>
        <w:tc>
          <w:tcPr>
            <w:tcW w:w="4095" w:type="dxa"/>
          </w:tcPr>
          <w:p w14:paraId="3A1A02CC"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EC No:</w:t>
            </w:r>
          </w:p>
        </w:tc>
        <w:tc>
          <w:tcPr>
            <w:tcW w:w="4377" w:type="dxa"/>
          </w:tcPr>
          <w:p w14:paraId="12EA2B92" w14:textId="77777777"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259-978-4</w:t>
            </w:r>
          </w:p>
        </w:tc>
      </w:tr>
      <w:tr w:rsidR="00822232" w:rsidRPr="003356B1" w14:paraId="37C127D6" w14:textId="77777777" w:rsidTr="00E11CDA">
        <w:trPr>
          <w:cantSplit/>
        </w:trPr>
        <w:tc>
          <w:tcPr>
            <w:tcW w:w="4095" w:type="dxa"/>
          </w:tcPr>
          <w:p w14:paraId="6B9EC577"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Purity (minimum, g/kg or g/l):</w:t>
            </w:r>
          </w:p>
        </w:tc>
        <w:tc>
          <w:tcPr>
            <w:tcW w:w="4377" w:type="dxa"/>
          </w:tcPr>
          <w:p w14:paraId="450A508E" w14:textId="77777777" w:rsidR="00822232" w:rsidRPr="003356B1" w:rsidRDefault="00AF5548" w:rsidP="00E11CDA">
            <w:pPr>
              <w:spacing w:before="60" w:after="60" w:line="276" w:lineRule="auto"/>
              <w:rPr>
                <w:rFonts w:ascii="Arial" w:hAnsi="Arial" w:cs="Arial"/>
                <w:lang w:val="en-GB"/>
              </w:rPr>
            </w:pPr>
            <w:r w:rsidRPr="00AF5548">
              <w:rPr>
                <w:rFonts w:ascii="Arial" w:hAnsi="Arial" w:cs="Arial"/>
                <w:lang w:val="en-GB"/>
              </w:rPr>
              <w:t>&gt; 99.5% w/w</w:t>
            </w:r>
          </w:p>
        </w:tc>
      </w:tr>
      <w:tr w:rsidR="00822232" w:rsidRPr="003356B1" w14:paraId="0E3F40C7" w14:textId="77777777" w:rsidTr="00E11CDA">
        <w:trPr>
          <w:cantSplit/>
        </w:trPr>
        <w:tc>
          <w:tcPr>
            <w:tcW w:w="4095" w:type="dxa"/>
          </w:tcPr>
          <w:p w14:paraId="082204D4"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Inclusion directive:</w:t>
            </w:r>
          </w:p>
        </w:tc>
        <w:tc>
          <w:tcPr>
            <w:tcW w:w="4377" w:type="dxa"/>
          </w:tcPr>
          <w:p w14:paraId="1C1FE274" w14:textId="77777777" w:rsidR="00822232" w:rsidRPr="003356B1" w:rsidRDefault="00D027FA" w:rsidP="00E11CDA">
            <w:pPr>
              <w:spacing w:before="60" w:after="60" w:line="276" w:lineRule="auto"/>
              <w:rPr>
                <w:rFonts w:ascii="Arial" w:hAnsi="Arial" w:cs="Arial"/>
                <w:lang w:val="en-GB"/>
              </w:rPr>
            </w:pPr>
            <w:hyperlink r:id="rId10" w:tgtFrame="_blank" w:history="1">
              <w:r w:rsidR="00822232" w:rsidRPr="003356B1">
                <w:rPr>
                  <w:rFonts w:ascii="Arial" w:hAnsi="Arial" w:cs="Arial"/>
                  <w:lang w:val="en-GB"/>
                </w:rPr>
                <w:t>2008/81/EC</w:t>
              </w:r>
            </w:hyperlink>
          </w:p>
        </w:tc>
      </w:tr>
      <w:tr w:rsidR="00822232" w:rsidRPr="003356B1" w14:paraId="151A581F" w14:textId="77777777" w:rsidTr="00E11CDA">
        <w:trPr>
          <w:cantSplit/>
        </w:trPr>
        <w:tc>
          <w:tcPr>
            <w:tcW w:w="4095" w:type="dxa"/>
          </w:tcPr>
          <w:p w14:paraId="2BA4D475"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 xml:space="preserve">Date of inclusion: </w:t>
            </w:r>
          </w:p>
        </w:tc>
        <w:tc>
          <w:tcPr>
            <w:tcW w:w="4377" w:type="dxa"/>
          </w:tcPr>
          <w:p w14:paraId="6D774EE3" w14:textId="77777777"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1st April 2010</w:t>
            </w:r>
          </w:p>
        </w:tc>
      </w:tr>
      <w:tr w:rsidR="00822232" w:rsidRPr="003356B1" w14:paraId="139B5BF1" w14:textId="77777777" w:rsidTr="00E11CDA">
        <w:trPr>
          <w:cantSplit/>
        </w:trPr>
        <w:tc>
          <w:tcPr>
            <w:tcW w:w="4095" w:type="dxa"/>
          </w:tcPr>
          <w:p w14:paraId="2EB36844"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 xml:space="preserve">Is the active substance equivalent to the active substance listed in Annex I to 98/8/EC (yes/no): </w:t>
            </w:r>
          </w:p>
        </w:tc>
        <w:tc>
          <w:tcPr>
            <w:tcW w:w="4377" w:type="dxa"/>
          </w:tcPr>
          <w:p w14:paraId="33B3CBBA" w14:textId="77777777" w:rsidR="00822232" w:rsidRPr="003356B1" w:rsidRDefault="003564E4" w:rsidP="00E11CDA">
            <w:pPr>
              <w:spacing w:before="60" w:after="60" w:line="276" w:lineRule="auto"/>
              <w:rPr>
                <w:rFonts w:ascii="Arial" w:hAnsi="Arial" w:cs="Arial"/>
                <w:lang w:val="en-GB"/>
              </w:rPr>
            </w:pPr>
            <w:r w:rsidRPr="003356B1">
              <w:rPr>
                <w:rFonts w:ascii="Arial" w:hAnsi="Arial" w:cs="Arial"/>
                <w:lang w:val="en-GB"/>
              </w:rPr>
              <w:t>Yes</w:t>
            </w:r>
          </w:p>
        </w:tc>
      </w:tr>
      <w:tr w:rsidR="00822232" w:rsidRPr="003356B1" w14:paraId="738C9099" w14:textId="77777777" w:rsidTr="00E11CDA">
        <w:trPr>
          <w:cantSplit/>
        </w:trPr>
        <w:tc>
          <w:tcPr>
            <w:tcW w:w="4095" w:type="dxa"/>
          </w:tcPr>
          <w:p w14:paraId="4A22D6F6" w14:textId="77777777"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Manufacturer of active substance(s) used in the biocidal product:</w:t>
            </w:r>
          </w:p>
        </w:tc>
        <w:tc>
          <w:tcPr>
            <w:tcW w:w="4377" w:type="dxa"/>
          </w:tcPr>
          <w:p w14:paraId="359D6DDD" w14:textId="77777777" w:rsidR="00822232" w:rsidRPr="003356B1" w:rsidRDefault="00822232" w:rsidP="00E11CDA">
            <w:pPr>
              <w:spacing w:before="60" w:after="60" w:line="276" w:lineRule="auto"/>
              <w:rPr>
                <w:rFonts w:ascii="Arial" w:hAnsi="Arial" w:cs="Arial"/>
                <w:lang w:val="en-GB"/>
              </w:rPr>
            </w:pPr>
          </w:p>
        </w:tc>
      </w:tr>
      <w:tr w:rsidR="00822232" w:rsidRPr="003356B1" w14:paraId="6F99BFC0" w14:textId="77777777" w:rsidTr="00E11CDA">
        <w:trPr>
          <w:cantSplit/>
        </w:trPr>
        <w:tc>
          <w:tcPr>
            <w:tcW w:w="4095" w:type="dxa"/>
          </w:tcPr>
          <w:p w14:paraId="72942B33"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Company Name:</w:t>
            </w:r>
          </w:p>
        </w:tc>
        <w:tc>
          <w:tcPr>
            <w:tcW w:w="4377" w:type="dxa"/>
          </w:tcPr>
          <w:p w14:paraId="394A39D7" w14:textId="77777777"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Pelgar</w:t>
            </w:r>
            <w:r w:rsidR="00444EA1" w:rsidRPr="003356B1">
              <w:rPr>
                <w:rFonts w:ascii="Arial" w:hAnsi="Arial" w:cs="Arial"/>
                <w:lang w:val="en-GB"/>
              </w:rPr>
              <w:t xml:space="preserve"> International Ltd</w:t>
            </w:r>
          </w:p>
        </w:tc>
      </w:tr>
      <w:tr w:rsidR="00822232" w:rsidRPr="003356B1" w14:paraId="3C78DAAE" w14:textId="77777777" w:rsidTr="00E11CDA">
        <w:trPr>
          <w:cantSplit/>
        </w:trPr>
        <w:tc>
          <w:tcPr>
            <w:tcW w:w="4095" w:type="dxa"/>
          </w:tcPr>
          <w:p w14:paraId="785E1000"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Address:</w:t>
            </w:r>
          </w:p>
        </w:tc>
        <w:tc>
          <w:tcPr>
            <w:tcW w:w="4377" w:type="dxa"/>
          </w:tcPr>
          <w:p w14:paraId="4B98B587" w14:textId="77777777" w:rsidR="00822232" w:rsidRPr="003356B1" w:rsidRDefault="000B2A60" w:rsidP="00E11CDA">
            <w:pPr>
              <w:spacing w:before="60" w:after="60" w:line="276" w:lineRule="auto"/>
              <w:rPr>
                <w:rFonts w:ascii="Arial" w:hAnsi="Arial" w:cs="Arial"/>
                <w:lang w:val="en-GB"/>
              </w:rPr>
            </w:pPr>
            <w:r w:rsidRPr="003356B1">
              <w:rPr>
                <w:rFonts w:ascii="Arial" w:hAnsi="Arial" w:cs="Arial"/>
                <w:lang w:val="en-GB"/>
              </w:rPr>
              <w:t>Unit 13, Newman Lane</w:t>
            </w:r>
          </w:p>
        </w:tc>
      </w:tr>
      <w:tr w:rsidR="00822232" w:rsidRPr="003356B1" w14:paraId="1FFC05FE" w14:textId="77777777" w:rsidTr="00E11CDA">
        <w:trPr>
          <w:cantSplit/>
        </w:trPr>
        <w:tc>
          <w:tcPr>
            <w:tcW w:w="4095" w:type="dxa"/>
          </w:tcPr>
          <w:p w14:paraId="036A0880"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City:</w:t>
            </w:r>
          </w:p>
        </w:tc>
        <w:tc>
          <w:tcPr>
            <w:tcW w:w="4377" w:type="dxa"/>
          </w:tcPr>
          <w:p w14:paraId="15D4CE53" w14:textId="77777777" w:rsidR="00822232" w:rsidRPr="003356B1" w:rsidRDefault="00444EA1" w:rsidP="00E11CDA">
            <w:pPr>
              <w:spacing w:before="60" w:after="60" w:line="276" w:lineRule="auto"/>
              <w:rPr>
                <w:rFonts w:ascii="Arial" w:hAnsi="Arial" w:cs="Arial"/>
                <w:lang w:val="en-GB"/>
              </w:rPr>
            </w:pPr>
            <w:r w:rsidRPr="003356B1">
              <w:rPr>
                <w:rFonts w:ascii="Arial" w:hAnsi="Arial" w:cs="Arial"/>
                <w:lang w:val="en-GB"/>
              </w:rPr>
              <w:t>Alton, Hampshire</w:t>
            </w:r>
          </w:p>
        </w:tc>
      </w:tr>
      <w:tr w:rsidR="00822232" w:rsidRPr="003356B1" w14:paraId="3D019534" w14:textId="77777777" w:rsidTr="00E11CDA">
        <w:trPr>
          <w:cantSplit/>
        </w:trPr>
        <w:tc>
          <w:tcPr>
            <w:tcW w:w="4095" w:type="dxa"/>
          </w:tcPr>
          <w:p w14:paraId="227EB1D3"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Postal Code:</w:t>
            </w:r>
          </w:p>
        </w:tc>
        <w:tc>
          <w:tcPr>
            <w:tcW w:w="4377" w:type="dxa"/>
          </w:tcPr>
          <w:p w14:paraId="7178A93E" w14:textId="77777777" w:rsidR="00822232" w:rsidRPr="003356B1" w:rsidRDefault="000B2A60" w:rsidP="00E11CDA">
            <w:pPr>
              <w:spacing w:before="60" w:after="60" w:line="276" w:lineRule="auto"/>
              <w:rPr>
                <w:rFonts w:ascii="Arial" w:hAnsi="Arial" w:cs="Arial"/>
                <w:lang w:val="en-GB"/>
              </w:rPr>
            </w:pPr>
            <w:r w:rsidRPr="003356B1">
              <w:rPr>
                <w:rFonts w:ascii="Arial" w:hAnsi="Arial" w:cs="Arial"/>
                <w:lang w:val="en-GB"/>
              </w:rPr>
              <w:t>GU34 2QR</w:t>
            </w:r>
          </w:p>
        </w:tc>
      </w:tr>
      <w:tr w:rsidR="00822232" w:rsidRPr="003356B1" w14:paraId="458C7C58" w14:textId="77777777" w:rsidTr="00E11CDA">
        <w:trPr>
          <w:cantSplit/>
        </w:trPr>
        <w:tc>
          <w:tcPr>
            <w:tcW w:w="4095" w:type="dxa"/>
          </w:tcPr>
          <w:p w14:paraId="00C5B21A"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Country:</w:t>
            </w:r>
          </w:p>
        </w:tc>
        <w:tc>
          <w:tcPr>
            <w:tcW w:w="4377" w:type="dxa"/>
          </w:tcPr>
          <w:p w14:paraId="3B4E4A7D" w14:textId="77777777" w:rsidR="00822232" w:rsidRPr="003356B1" w:rsidRDefault="00444EA1" w:rsidP="00E11CDA">
            <w:pPr>
              <w:spacing w:before="60" w:after="60" w:line="276" w:lineRule="auto"/>
              <w:rPr>
                <w:rFonts w:ascii="Arial" w:hAnsi="Arial" w:cs="Arial"/>
                <w:lang w:val="en-GB"/>
              </w:rPr>
            </w:pPr>
            <w:r w:rsidRPr="003356B1">
              <w:rPr>
                <w:rFonts w:ascii="Arial" w:hAnsi="Arial" w:cs="Arial"/>
                <w:lang w:val="en-GB"/>
              </w:rPr>
              <w:t>Great Britain</w:t>
            </w:r>
          </w:p>
        </w:tc>
      </w:tr>
      <w:tr w:rsidR="00822232" w:rsidRPr="003356B1" w14:paraId="013026EA" w14:textId="77777777" w:rsidTr="00E11CDA">
        <w:trPr>
          <w:cantSplit/>
        </w:trPr>
        <w:tc>
          <w:tcPr>
            <w:tcW w:w="4095" w:type="dxa"/>
          </w:tcPr>
          <w:p w14:paraId="398B2698"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lastRenderedPageBreak/>
              <w:t>Telephone:</w:t>
            </w:r>
          </w:p>
        </w:tc>
        <w:tc>
          <w:tcPr>
            <w:tcW w:w="4377" w:type="dxa"/>
          </w:tcPr>
          <w:p w14:paraId="2A545AE7" w14:textId="77777777" w:rsidR="00822232" w:rsidRPr="003356B1" w:rsidRDefault="000C1F90" w:rsidP="00E11CDA">
            <w:pPr>
              <w:spacing w:before="60" w:after="60" w:line="276" w:lineRule="auto"/>
              <w:rPr>
                <w:rFonts w:ascii="Arial" w:hAnsi="Arial" w:cs="Arial"/>
                <w:lang w:val="en-GB"/>
              </w:rPr>
            </w:pPr>
            <w:r>
              <w:rPr>
                <w:rFonts w:ascii="Arial" w:hAnsi="Arial" w:cs="Arial"/>
                <w:lang w:val="en-GB"/>
              </w:rPr>
              <w:t>+</w:t>
            </w:r>
            <w:r w:rsidR="000B2A60" w:rsidRPr="003356B1">
              <w:rPr>
                <w:rFonts w:ascii="Arial" w:hAnsi="Arial" w:cs="Arial"/>
                <w:lang w:val="en-GB"/>
              </w:rPr>
              <w:t xml:space="preserve"> 44(0) 1420 80744</w:t>
            </w:r>
          </w:p>
        </w:tc>
      </w:tr>
      <w:tr w:rsidR="00822232" w:rsidRPr="003356B1" w14:paraId="024FC031" w14:textId="77777777" w:rsidTr="00E11CDA">
        <w:trPr>
          <w:cantSplit/>
        </w:trPr>
        <w:tc>
          <w:tcPr>
            <w:tcW w:w="4095" w:type="dxa"/>
          </w:tcPr>
          <w:p w14:paraId="2F518E10"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Fax:</w:t>
            </w:r>
          </w:p>
        </w:tc>
        <w:tc>
          <w:tcPr>
            <w:tcW w:w="4377" w:type="dxa"/>
          </w:tcPr>
          <w:p w14:paraId="66C3D859" w14:textId="77777777" w:rsidR="00822232" w:rsidRPr="003356B1" w:rsidRDefault="000C1F90" w:rsidP="00E11CDA">
            <w:pPr>
              <w:spacing w:before="60" w:after="60" w:line="276" w:lineRule="auto"/>
              <w:rPr>
                <w:rFonts w:ascii="Arial" w:hAnsi="Arial" w:cs="Arial"/>
                <w:lang w:val="en-GB"/>
              </w:rPr>
            </w:pPr>
            <w:r>
              <w:rPr>
                <w:rFonts w:ascii="Arial" w:hAnsi="Arial" w:cs="Arial"/>
                <w:lang w:val="en-GB"/>
              </w:rPr>
              <w:t>+</w:t>
            </w:r>
            <w:r w:rsidR="000B2A60" w:rsidRPr="003356B1">
              <w:rPr>
                <w:rFonts w:ascii="Arial" w:hAnsi="Arial" w:cs="Arial"/>
                <w:lang w:val="en-GB"/>
              </w:rPr>
              <w:t xml:space="preserve"> 44(0) 1420 80733</w:t>
            </w:r>
          </w:p>
        </w:tc>
      </w:tr>
      <w:tr w:rsidR="00822232" w:rsidRPr="003356B1" w14:paraId="73492F80" w14:textId="77777777" w:rsidTr="00E11CDA">
        <w:trPr>
          <w:cantSplit/>
        </w:trPr>
        <w:tc>
          <w:tcPr>
            <w:tcW w:w="4095" w:type="dxa"/>
          </w:tcPr>
          <w:p w14:paraId="488CB82B" w14:textId="77777777"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E-mail address:</w:t>
            </w:r>
          </w:p>
        </w:tc>
        <w:tc>
          <w:tcPr>
            <w:tcW w:w="4377" w:type="dxa"/>
          </w:tcPr>
          <w:p w14:paraId="59823572" w14:textId="77777777" w:rsidR="00822232" w:rsidRPr="003356B1" w:rsidRDefault="000B2A60" w:rsidP="00E11CDA">
            <w:pPr>
              <w:spacing w:before="60" w:after="60" w:line="276" w:lineRule="auto"/>
              <w:rPr>
                <w:rFonts w:ascii="Arial" w:hAnsi="Arial" w:cs="Arial"/>
                <w:lang w:val="en-GB"/>
              </w:rPr>
            </w:pPr>
            <w:r w:rsidRPr="003356B1">
              <w:rPr>
                <w:rFonts w:ascii="Arial" w:hAnsi="Arial" w:cs="Arial"/>
                <w:lang w:val="en-GB"/>
              </w:rPr>
              <w:t>info@pelgar.co.uk</w:t>
            </w:r>
          </w:p>
        </w:tc>
      </w:tr>
    </w:tbl>
    <w:p w14:paraId="59B04094" w14:textId="77777777" w:rsidR="004157E6" w:rsidRDefault="004157E6" w:rsidP="004157E6">
      <w:pPr>
        <w:pStyle w:val="Corpsdetexte"/>
        <w:spacing w:line="276" w:lineRule="auto"/>
        <w:rPr>
          <w:rFonts w:ascii="Arial" w:hAnsi="Arial" w:cs="Arial"/>
          <w:lang w:val="en-GB"/>
        </w:rPr>
      </w:pPr>
    </w:p>
    <w:p w14:paraId="59AA4A00" w14:textId="77777777" w:rsidR="004157E6" w:rsidRPr="00F21995" w:rsidRDefault="004157E6" w:rsidP="00F21995">
      <w:pPr>
        <w:pStyle w:val="Paragraphedeliste"/>
        <w:numPr>
          <w:ilvl w:val="0"/>
          <w:numId w:val="23"/>
        </w:numPr>
        <w:spacing w:after="0"/>
        <w:rPr>
          <w:rFonts w:ascii="Arial" w:hAnsi="Arial" w:cs="Arial"/>
          <w:b/>
          <w:u w:val="single"/>
          <w:lang w:val="en-GB"/>
        </w:rPr>
      </w:pPr>
      <w:r w:rsidRPr="00F21995">
        <w:rPr>
          <w:rFonts w:ascii="Arial" w:hAnsi="Arial" w:cs="Arial"/>
          <w:b/>
          <w:u w:val="single"/>
          <w:lang w:val="en-GB"/>
        </w:rPr>
        <w:t xml:space="preserve">Renewal </w:t>
      </w:r>
      <w:r w:rsidR="00835290" w:rsidRPr="00F21995">
        <w:rPr>
          <w:rFonts w:ascii="Arial" w:hAnsi="Arial" w:cs="Arial"/>
          <w:b/>
          <w:u w:val="single"/>
          <w:lang w:val="en-GB"/>
        </w:rPr>
        <w:t>application (</w:t>
      </w:r>
      <w:r w:rsidRPr="00F21995">
        <w:rPr>
          <w:rFonts w:ascii="Arial" w:hAnsi="Arial" w:cs="Arial"/>
          <w:b/>
          <w:u w:val="single"/>
          <w:lang w:val="en-GB"/>
        </w:rPr>
        <w:t>201</w:t>
      </w:r>
      <w:r w:rsidR="00472993" w:rsidRPr="00F21995">
        <w:rPr>
          <w:rFonts w:ascii="Arial" w:hAnsi="Arial" w:cs="Arial"/>
          <w:b/>
          <w:u w:val="single"/>
          <w:lang w:val="en-GB"/>
        </w:rPr>
        <w:t>8</w:t>
      </w:r>
      <w:r w:rsidR="00835290" w:rsidRPr="00F21995">
        <w:rPr>
          <w:rFonts w:ascii="Arial" w:hAnsi="Arial" w:cs="Arial"/>
          <w:b/>
          <w:u w:val="single"/>
          <w:lang w:val="en-GB"/>
        </w:rPr>
        <w:t>)</w:t>
      </w:r>
    </w:p>
    <w:p w14:paraId="74E5D2D7" w14:textId="77777777" w:rsidR="004157E6" w:rsidRPr="00F21995" w:rsidRDefault="004157E6" w:rsidP="00F21995">
      <w:pPr>
        <w:spacing w:line="276" w:lineRule="auto"/>
        <w:jc w:val="both"/>
        <w:rPr>
          <w:rFonts w:ascii="Arial" w:hAnsi="Arial" w:cs="Arial"/>
          <w:lang w:val="en-GB"/>
        </w:rPr>
      </w:pPr>
    </w:p>
    <w:p w14:paraId="2FD67113" w14:textId="77777777" w:rsidR="007F79A3" w:rsidRPr="00E20C15" w:rsidRDefault="007F79A3" w:rsidP="00F21995">
      <w:pPr>
        <w:spacing w:line="276" w:lineRule="auto"/>
        <w:jc w:val="both"/>
        <w:rPr>
          <w:rFonts w:ascii="Arial" w:hAnsi="Arial" w:cs="Arial"/>
          <w:b/>
          <w:sz w:val="24"/>
          <w:lang w:val="en-GB"/>
        </w:rPr>
      </w:pPr>
      <w:r w:rsidRPr="00E20C15">
        <w:rPr>
          <w:rFonts w:ascii="Arial" w:hAnsi="Arial" w:cs="Arial"/>
          <w:b/>
          <w:sz w:val="24"/>
          <w:lang w:val="en-GB"/>
        </w:rPr>
        <w:t>COMPARATIVE ASSESSMENT</w:t>
      </w:r>
    </w:p>
    <w:p w14:paraId="50BCC031" w14:textId="77777777" w:rsidR="007F79A3" w:rsidRPr="00E20C15" w:rsidRDefault="007F79A3" w:rsidP="00F21995">
      <w:pPr>
        <w:spacing w:line="276" w:lineRule="auto"/>
        <w:jc w:val="both"/>
        <w:rPr>
          <w:rFonts w:ascii="Arial" w:hAnsi="Arial" w:cs="Arial"/>
          <w:b/>
          <w:sz w:val="24"/>
          <w:lang w:val="en-GB"/>
        </w:rPr>
      </w:pPr>
    </w:p>
    <w:p w14:paraId="7425ECEB" w14:textId="77777777" w:rsidR="003210C4" w:rsidRPr="00E20C15" w:rsidRDefault="003210C4" w:rsidP="00F21995">
      <w:pPr>
        <w:widowControl w:val="0"/>
        <w:autoSpaceDE w:val="0"/>
        <w:autoSpaceDN w:val="0"/>
        <w:adjustRightInd w:val="0"/>
        <w:spacing w:after="120" w:line="240" w:lineRule="auto"/>
        <w:jc w:val="both"/>
        <w:rPr>
          <w:rFonts w:ascii="Arial" w:eastAsiaTheme="minorEastAsia" w:hAnsi="Arial" w:cs="Arial"/>
          <w:szCs w:val="18"/>
          <w:lang w:val="en-GB" w:eastAsia="fr-FR"/>
        </w:rPr>
      </w:pPr>
      <w:r w:rsidRPr="00E20C15">
        <w:rPr>
          <w:rFonts w:ascii="Arial" w:eastAsiaTheme="minorEastAsia" w:hAnsi="Arial" w:cs="Arial"/>
          <w:szCs w:val="18"/>
          <w:lang w:val="en-GB" w:eastAsia="fr-FR"/>
        </w:rPr>
        <w:t xml:space="preserve">The claimed product formulation and more specifically the active substance concentration for the renewal application (0.0025% w/w) are identical to what was assessed in the frame of the major change application. </w:t>
      </w:r>
    </w:p>
    <w:p w14:paraId="6DFEDA65" w14:textId="77777777" w:rsidR="004157E6" w:rsidRPr="00E20C15" w:rsidRDefault="004157E6" w:rsidP="00F21995">
      <w:pPr>
        <w:spacing w:line="276" w:lineRule="auto"/>
        <w:jc w:val="both"/>
        <w:rPr>
          <w:rFonts w:ascii="Arial" w:hAnsi="Arial" w:cs="Arial"/>
          <w:lang w:val="en-GB"/>
        </w:rPr>
      </w:pPr>
      <w:r w:rsidRPr="00E20C15">
        <w:rPr>
          <w:rFonts w:ascii="Arial" w:hAnsi="Arial" w:cs="Arial"/>
          <w:lang w:val="en-GB"/>
        </w:rPr>
        <w:t>Difenacoum does meet the exclusion criteria laid down in Article 5(1)(c) of Regulation (EU) No 528/2012. Difenacoum does meet the conditions laid down in Article 10(1)(a) and (e) of Regulation (EU) No 528/2012 if approved, and is therefore considered as a candidate for substitution.</w:t>
      </w:r>
    </w:p>
    <w:p w14:paraId="650D4B9A" w14:textId="77777777" w:rsidR="004157E6" w:rsidRPr="0053773F" w:rsidRDefault="004157E6" w:rsidP="00F21995">
      <w:pPr>
        <w:spacing w:line="276" w:lineRule="auto"/>
        <w:jc w:val="both"/>
        <w:rPr>
          <w:rFonts w:ascii="Arial" w:hAnsi="Arial" w:cs="Arial"/>
          <w:lang w:val="en-GB"/>
        </w:rPr>
      </w:pPr>
    </w:p>
    <w:p w14:paraId="4A1A36F9" w14:textId="77777777" w:rsidR="004157E6" w:rsidRPr="00F21995" w:rsidRDefault="004157E6" w:rsidP="00F21995">
      <w:pPr>
        <w:spacing w:line="276" w:lineRule="auto"/>
        <w:jc w:val="both"/>
        <w:rPr>
          <w:rFonts w:ascii="Arial" w:hAnsi="Arial" w:cs="Arial"/>
          <w:lang w:val="en-GB"/>
        </w:rPr>
      </w:pPr>
      <w:r w:rsidRPr="0053773F">
        <w:rPr>
          <w:rFonts w:ascii="Arial" w:hAnsi="Arial" w:cs="Arial"/>
          <w:lang w:val="en-GB"/>
        </w:rPr>
        <w:t>A comparative assessment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w:t>
      </w:r>
      <w:r w:rsidRPr="00F21995">
        <w:rPr>
          <w:rFonts w:ascii="Arial" w:hAnsi="Arial" w:cs="Arial"/>
          <w:lang w:val="en-GB"/>
        </w:rPr>
        <w:t>es would lead to an inadequate chemical diversity to minimize the occurrence of resistance in the target harmful organisms.</w:t>
      </w:r>
    </w:p>
    <w:p w14:paraId="6ABBDB1A" w14:textId="77777777" w:rsidR="004157E6" w:rsidRPr="00F21995" w:rsidRDefault="004157E6" w:rsidP="00F21995">
      <w:pPr>
        <w:spacing w:line="276" w:lineRule="auto"/>
        <w:jc w:val="both"/>
        <w:rPr>
          <w:rFonts w:ascii="Arial" w:hAnsi="Arial" w:cs="Arial"/>
          <w:lang w:val="en-GB"/>
        </w:rPr>
      </w:pPr>
    </w:p>
    <w:p w14:paraId="43D15CD2" w14:textId="77777777" w:rsidR="004157E6" w:rsidRPr="00F21995" w:rsidRDefault="004157E6" w:rsidP="00F21995">
      <w:pPr>
        <w:spacing w:line="276" w:lineRule="auto"/>
        <w:jc w:val="both"/>
        <w:rPr>
          <w:rFonts w:ascii="Arial" w:hAnsi="Arial" w:cs="Arial"/>
          <w:lang w:val="en-GB"/>
        </w:rPr>
      </w:pPr>
      <w:r w:rsidRPr="00F21995">
        <w:rPr>
          <w:rFonts w:ascii="Arial" w:hAnsi="Arial" w:cs="Arial"/>
          <w:lang w:val="en-GB"/>
        </w:rPr>
        <w:t>In summary it can be concluded that the criteria according Article 23(3) a), b) BPR are not fulfilled.</w:t>
      </w:r>
    </w:p>
    <w:p w14:paraId="51E2BF1A" w14:textId="77777777" w:rsidR="001026A6" w:rsidRDefault="004157E6" w:rsidP="00F21995">
      <w:pPr>
        <w:pStyle w:val="Corpsdetexte"/>
        <w:spacing w:line="276" w:lineRule="auto"/>
        <w:jc w:val="both"/>
        <w:rPr>
          <w:rFonts w:ascii="Arial" w:hAnsi="Arial" w:cs="Arial"/>
          <w:lang w:val="en-GB"/>
        </w:rPr>
      </w:pPr>
      <w:r w:rsidRPr="00F21995">
        <w:rPr>
          <w:rFonts w:ascii="Arial" w:hAnsi="Arial" w:cs="Arial"/>
          <w:lang w:val="en-GB"/>
        </w:rPr>
        <w:t>Therefore, the authorisation of this product will be renewed for 5 years.</w:t>
      </w:r>
    </w:p>
    <w:p w14:paraId="02CA27FC" w14:textId="77777777" w:rsidR="00F21995" w:rsidRPr="004157E6" w:rsidRDefault="00F21995" w:rsidP="00F21995">
      <w:pPr>
        <w:pStyle w:val="Corpsdetexte"/>
        <w:spacing w:line="276" w:lineRule="auto"/>
        <w:jc w:val="both"/>
        <w:rPr>
          <w:rFonts w:ascii="Arial" w:hAnsi="Arial" w:cs="Arial"/>
          <w:lang w:val="en-GB"/>
        </w:rPr>
      </w:pPr>
    </w:p>
    <w:p w14:paraId="206C925D" w14:textId="77777777" w:rsidR="001026A6" w:rsidRPr="003356B1" w:rsidRDefault="001026A6" w:rsidP="00CC0812">
      <w:pPr>
        <w:pStyle w:val="Titre3"/>
        <w:spacing w:before="300" w:after="240"/>
        <w:rPr>
          <w:lang w:val="en-GB"/>
        </w:rPr>
      </w:pPr>
      <w:bookmarkStart w:id="53" w:name="_Toc532482131"/>
      <w:r w:rsidRPr="003356B1">
        <w:rPr>
          <w:lang w:val="en-GB"/>
        </w:rPr>
        <w:t>Information on the substance(s) of concern</w:t>
      </w:r>
      <w:bookmarkEnd w:id="53"/>
    </w:p>
    <w:p w14:paraId="0037CCE3" w14:textId="77777777" w:rsidR="005C4F71" w:rsidRPr="003356B1" w:rsidRDefault="005C4F71" w:rsidP="005C4F71">
      <w:pPr>
        <w:pStyle w:val="Corpsdetexte"/>
        <w:spacing w:line="276" w:lineRule="auto"/>
        <w:jc w:val="both"/>
        <w:rPr>
          <w:rFonts w:ascii="Arial" w:hAnsi="Arial" w:cs="Arial"/>
          <w:lang w:val="en-GB"/>
        </w:rPr>
      </w:pPr>
      <w:r>
        <w:rPr>
          <w:rFonts w:ascii="Arial" w:hAnsi="Arial" w:cs="Arial"/>
          <w:lang w:val="en-GB"/>
        </w:rPr>
        <w:t>SORKIL G GRAINS</w:t>
      </w:r>
      <w:r w:rsidRPr="003356B1">
        <w:rPr>
          <w:rFonts w:ascii="Arial" w:hAnsi="Arial" w:cs="Arial"/>
          <w:lang w:val="en-GB"/>
        </w:rPr>
        <w:t xml:space="preserve"> does not contain any substance of concern according to the Technical Notes for Guidance on data requirements.</w:t>
      </w:r>
    </w:p>
    <w:p w14:paraId="77BBD570" w14:textId="77777777" w:rsidR="001026A6" w:rsidRPr="002B62E3" w:rsidRDefault="001026A6" w:rsidP="00B0555A">
      <w:pPr>
        <w:pStyle w:val="Titre2"/>
        <w:spacing w:before="300" w:after="240"/>
        <w:rPr>
          <w:lang w:val="en-GB"/>
        </w:rPr>
      </w:pPr>
      <w:bookmarkStart w:id="54" w:name="_Toc146696539"/>
      <w:bookmarkStart w:id="55" w:name="_Toc224453229"/>
      <w:bookmarkStart w:id="56" w:name="_Toc532482132"/>
      <w:bookmarkStart w:id="57" w:name="_Toc161194996"/>
      <w:bookmarkStart w:id="58" w:name="_Toc161196034"/>
      <w:bookmarkStart w:id="59" w:name="_Toc157411493"/>
      <w:r w:rsidRPr="002B62E3">
        <w:rPr>
          <w:lang w:val="en-GB"/>
        </w:rPr>
        <w:t>Documentation</w:t>
      </w:r>
      <w:bookmarkEnd w:id="54"/>
      <w:bookmarkEnd w:id="55"/>
      <w:bookmarkEnd w:id="56"/>
    </w:p>
    <w:p w14:paraId="7BF813A2" w14:textId="77777777" w:rsidR="001026A6" w:rsidRPr="003356B1" w:rsidRDefault="001026A6" w:rsidP="00B0555A">
      <w:pPr>
        <w:pStyle w:val="Titre3"/>
        <w:spacing w:before="300" w:after="240"/>
        <w:jc w:val="both"/>
        <w:rPr>
          <w:lang w:val="en-GB"/>
        </w:rPr>
      </w:pPr>
      <w:bookmarkStart w:id="60" w:name="_Toc532482133"/>
      <w:r w:rsidRPr="003356B1">
        <w:rPr>
          <w:lang w:val="en-GB"/>
        </w:rPr>
        <w:t>Data submitted in relation to product application</w:t>
      </w:r>
      <w:bookmarkEnd w:id="60"/>
    </w:p>
    <w:bookmarkEnd w:id="57"/>
    <w:bookmarkEnd w:id="58"/>
    <w:bookmarkEnd w:id="59"/>
    <w:p w14:paraId="7716364B" w14:textId="77777777" w:rsidR="00871272" w:rsidRPr="003356B1" w:rsidRDefault="00871272" w:rsidP="00B0555A">
      <w:pPr>
        <w:spacing w:line="276" w:lineRule="auto"/>
        <w:jc w:val="both"/>
        <w:rPr>
          <w:rFonts w:ascii="Arial" w:hAnsi="Arial" w:cs="Arial"/>
          <w:b/>
          <w:u w:val="single"/>
          <w:lang w:val="en-GB"/>
        </w:rPr>
      </w:pPr>
    </w:p>
    <w:p w14:paraId="2A2DD29C" w14:textId="77777777" w:rsidR="003317B5" w:rsidRPr="003356B1" w:rsidRDefault="003317B5" w:rsidP="00B0555A">
      <w:pPr>
        <w:spacing w:line="276" w:lineRule="auto"/>
        <w:jc w:val="both"/>
        <w:rPr>
          <w:rFonts w:ascii="Arial" w:hAnsi="Arial" w:cs="Arial"/>
          <w:b/>
          <w:u w:val="single"/>
          <w:lang w:val="en-GB"/>
        </w:rPr>
      </w:pPr>
      <w:r w:rsidRPr="003356B1">
        <w:rPr>
          <w:rFonts w:ascii="Arial" w:hAnsi="Arial" w:cs="Arial"/>
          <w:b/>
          <w:u w:val="single"/>
          <w:lang w:val="en-GB"/>
        </w:rPr>
        <w:t>Identity, physicochemical and analytical method data</w:t>
      </w:r>
    </w:p>
    <w:p w14:paraId="3AF56BC9" w14:textId="77777777" w:rsidR="003317B5" w:rsidRPr="003356B1" w:rsidRDefault="003317B5" w:rsidP="00B0555A">
      <w:pPr>
        <w:spacing w:line="276" w:lineRule="auto"/>
        <w:jc w:val="both"/>
        <w:rPr>
          <w:rFonts w:ascii="Arial" w:hAnsi="Arial" w:cs="Arial"/>
          <w:b/>
          <w:bCs/>
          <w:szCs w:val="22"/>
          <w:u w:val="single"/>
          <w:lang w:val="en-GB"/>
        </w:rPr>
      </w:pPr>
    </w:p>
    <w:p w14:paraId="7434D1F0" w14:textId="77777777"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 xml:space="preserve">Physico-chemical studies on SORKIL G GRAINS were provided by Edialux: appearance, density, storage stability, dustiness, attrition resistance, flowability and particle size distribution. </w:t>
      </w:r>
    </w:p>
    <w:p w14:paraId="2966CED0" w14:textId="77777777" w:rsidR="002B62E3" w:rsidRPr="002B62E3" w:rsidRDefault="002B62E3" w:rsidP="002B62E3">
      <w:pPr>
        <w:spacing w:line="276" w:lineRule="auto"/>
        <w:jc w:val="both"/>
        <w:rPr>
          <w:rFonts w:ascii="Arial" w:hAnsi="Arial" w:cs="Arial"/>
          <w:bCs/>
          <w:szCs w:val="22"/>
          <w:lang w:val="en-GB"/>
        </w:rPr>
      </w:pPr>
    </w:p>
    <w:p w14:paraId="6818C752" w14:textId="77777777"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Other physico-chemical studies on another product were provided by Edialux too: flammability, autoflammability, explosive and oxidising properties.</w:t>
      </w:r>
    </w:p>
    <w:p w14:paraId="19A372C0" w14:textId="77777777" w:rsidR="002B62E3" w:rsidRPr="002B62E3" w:rsidRDefault="002B62E3" w:rsidP="002B62E3">
      <w:pPr>
        <w:spacing w:line="276" w:lineRule="auto"/>
        <w:jc w:val="both"/>
        <w:rPr>
          <w:rFonts w:ascii="Arial" w:hAnsi="Arial" w:cs="Arial"/>
          <w:bCs/>
          <w:szCs w:val="22"/>
          <w:lang w:val="en-GB"/>
        </w:rPr>
      </w:pPr>
    </w:p>
    <w:p w14:paraId="2E76010C" w14:textId="77777777"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lastRenderedPageBreak/>
        <w:t>An analytical method to determine the content of the active substance in the formulation SORKIL G GRAINS has been provided by Edialux.</w:t>
      </w:r>
    </w:p>
    <w:p w14:paraId="00130646" w14:textId="77777777" w:rsidR="002B62E3" w:rsidRPr="002B62E3" w:rsidRDefault="002B62E3" w:rsidP="002B62E3">
      <w:pPr>
        <w:spacing w:line="276" w:lineRule="auto"/>
        <w:jc w:val="both"/>
        <w:rPr>
          <w:rFonts w:ascii="Arial" w:hAnsi="Arial" w:cs="Arial"/>
          <w:bCs/>
          <w:szCs w:val="22"/>
          <w:lang w:val="en-GB"/>
        </w:rPr>
      </w:pPr>
    </w:p>
    <w:p w14:paraId="74E467E5" w14:textId="77777777"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Data on the active substance required at the product authorization stage as stated in the AR about the active substance have been provided by Pelgar:</w:t>
      </w:r>
    </w:p>
    <w:p w14:paraId="7972AC6F" w14:textId="77777777"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Appearance of the active substance</w:t>
      </w:r>
    </w:p>
    <w:p w14:paraId="3F4E09B2" w14:textId="77777777"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A validated method for the analysis of difenacoum in animal and human tissues</w:t>
      </w:r>
    </w:p>
    <w:p w14:paraId="2FD6D6BE" w14:textId="77777777"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 xml:space="preserve">Validation data for the determination of residues of difenacoum in meat </w:t>
      </w:r>
      <w:r w:rsidRPr="002B62E3">
        <w:rPr>
          <w:rFonts w:ascii="Arial" w:hAnsi="Arial" w:cs="Arial"/>
          <w:bCs/>
          <w:szCs w:val="22"/>
          <w:lang w:val="en-US"/>
        </w:rPr>
        <w:t xml:space="preserve">and oil-seed rape (food/feeding stuffs) </w:t>
      </w:r>
    </w:p>
    <w:p w14:paraId="5FF91222" w14:textId="77777777"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Validation data for the determination of difenacoum in sediment.</w:t>
      </w:r>
    </w:p>
    <w:p w14:paraId="71399DC1" w14:textId="77777777" w:rsidR="002B62E3" w:rsidRDefault="004157E6" w:rsidP="00B0555A">
      <w:pPr>
        <w:spacing w:line="276" w:lineRule="auto"/>
        <w:jc w:val="both"/>
        <w:rPr>
          <w:rFonts w:ascii="Arial" w:hAnsi="Arial" w:cs="Arial"/>
          <w:b/>
          <w:bCs/>
          <w:szCs w:val="22"/>
          <w:u w:val="single"/>
          <w:lang w:val="en-GB"/>
        </w:rPr>
      </w:pPr>
      <w:r>
        <w:rPr>
          <w:rFonts w:ascii="Arial" w:hAnsi="Arial" w:cs="Arial"/>
          <w:b/>
          <w:bCs/>
          <w:szCs w:val="22"/>
          <w:u w:val="single"/>
          <w:lang w:val="en-GB"/>
        </w:rPr>
        <w:t>Post-authorisation data:</w:t>
      </w:r>
    </w:p>
    <w:p w14:paraId="4A65FB89" w14:textId="77777777" w:rsidR="004157E6" w:rsidRPr="00835290" w:rsidRDefault="004157E6" w:rsidP="00164CD5">
      <w:pPr>
        <w:numPr>
          <w:ilvl w:val="0"/>
          <w:numId w:val="8"/>
        </w:numPr>
        <w:spacing w:line="276" w:lineRule="auto"/>
        <w:jc w:val="both"/>
        <w:rPr>
          <w:rFonts w:ascii="Arial" w:hAnsi="Arial" w:cs="Arial"/>
          <w:b/>
          <w:bCs/>
          <w:szCs w:val="22"/>
          <w:u w:val="single"/>
          <w:lang w:val="en-GB"/>
        </w:rPr>
      </w:pPr>
      <w:r w:rsidRPr="00E9101A">
        <w:rPr>
          <w:rFonts w:ascii="Arial" w:hAnsi="Arial" w:cs="Arial"/>
          <w:sz w:val="20"/>
          <w:szCs w:val="20"/>
          <w:lang w:val="en-US"/>
        </w:rPr>
        <w:t>2 year storage stability test under room temperature of Sorkil G = EDI-300 in polypropylene (PP) bags</w:t>
      </w:r>
    </w:p>
    <w:p w14:paraId="456F8B83" w14:textId="77777777" w:rsidR="003210C4" w:rsidRPr="004157E6" w:rsidRDefault="003210C4" w:rsidP="00E20C15">
      <w:pPr>
        <w:spacing w:line="276" w:lineRule="auto"/>
        <w:ind w:left="720"/>
        <w:jc w:val="both"/>
        <w:rPr>
          <w:rFonts w:ascii="Arial" w:hAnsi="Arial" w:cs="Arial"/>
          <w:b/>
          <w:bCs/>
          <w:szCs w:val="22"/>
          <w:u w:val="single"/>
          <w:lang w:val="en-GB"/>
        </w:rPr>
      </w:pPr>
    </w:p>
    <w:p w14:paraId="63480B23" w14:textId="77777777" w:rsidR="00835290" w:rsidRPr="00872A19" w:rsidRDefault="00835290" w:rsidP="00E20C15">
      <w:pPr>
        <w:pStyle w:val="Paragraphedeliste"/>
        <w:numPr>
          <w:ilvl w:val="0"/>
          <w:numId w:val="23"/>
        </w:numPr>
        <w:spacing w:after="0"/>
        <w:rPr>
          <w:rFonts w:ascii="Arial" w:hAnsi="Arial" w:cs="Arial"/>
          <w:b/>
          <w:u w:val="single"/>
          <w:lang w:val="en-GB"/>
        </w:rPr>
      </w:pPr>
      <w:r>
        <w:rPr>
          <w:rFonts w:ascii="Arial" w:hAnsi="Arial" w:cs="Arial"/>
          <w:b/>
          <w:u w:val="single"/>
          <w:lang w:val="en-GB"/>
        </w:rPr>
        <w:t>Assessment of major change and renewal (2018)</w:t>
      </w:r>
    </w:p>
    <w:p w14:paraId="5DE022CB" w14:textId="77777777" w:rsidR="009F666A" w:rsidRPr="003210C4" w:rsidRDefault="009F666A" w:rsidP="00E20C15">
      <w:pPr>
        <w:contextualSpacing/>
        <w:rPr>
          <w:rFonts w:ascii="Arial" w:hAnsi="Arial" w:cs="Arial"/>
          <w:sz w:val="20"/>
          <w:szCs w:val="20"/>
          <w:lang w:val="en-US"/>
        </w:rPr>
      </w:pPr>
    </w:p>
    <w:p w14:paraId="7AA3A0DB" w14:textId="77777777" w:rsidR="009F666A" w:rsidRPr="003210C4" w:rsidRDefault="009F666A" w:rsidP="00E20C15">
      <w:pPr>
        <w:contextualSpacing/>
        <w:rPr>
          <w:rFonts w:ascii="Arial" w:hAnsi="Arial" w:cs="Arial"/>
          <w:b/>
          <w:szCs w:val="20"/>
          <w:u w:val="single"/>
          <w:lang w:val="en-US"/>
        </w:rPr>
      </w:pPr>
      <w:r w:rsidRPr="003210C4">
        <w:rPr>
          <w:rFonts w:ascii="Arial" w:hAnsi="Arial" w:cs="Arial"/>
          <w:szCs w:val="20"/>
          <w:lang w:val="en-US"/>
        </w:rPr>
        <w:t>The following studies were submitted:</w:t>
      </w:r>
    </w:p>
    <w:p w14:paraId="725EECF6" w14:textId="77777777" w:rsidR="009F666A" w:rsidRPr="00057B53" w:rsidRDefault="009F666A" w:rsidP="00E20C15">
      <w:pPr>
        <w:pStyle w:val="Paragraphedeliste"/>
        <w:widowControl w:val="0"/>
        <w:numPr>
          <w:ilvl w:val="0"/>
          <w:numId w:val="20"/>
        </w:numPr>
        <w:autoSpaceDE w:val="0"/>
        <w:autoSpaceDN w:val="0"/>
        <w:adjustRightInd w:val="0"/>
        <w:spacing w:before="80" w:after="0" w:line="240" w:lineRule="auto"/>
        <w:ind w:left="714" w:hanging="357"/>
        <w:jc w:val="left"/>
        <w:rPr>
          <w:rFonts w:ascii="Arial" w:hAnsi="Arial" w:cs="Arial"/>
          <w:lang w:val="en-US"/>
        </w:rPr>
      </w:pPr>
      <w:r w:rsidRPr="00057B53">
        <w:rPr>
          <w:rFonts w:ascii="Arial" w:hAnsi="Arial" w:cs="Arial"/>
          <w:lang w:val="en-US"/>
        </w:rPr>
        <w:t>Report n° 17-904017-005. 2017. Chemical stability during and after an accelerated storage procedure for 8 weeks at 40 ± 2°C on EDI-300_25.</w:t>
      </w:r>
    </w:p>
    <w:p w14:paraId="3EB59FDD" w14:textId="77777777" w:rsidR="009F666A" w:rsidRPr="00057B53" w:rsidRDefault="009F666A" w:rsidP="00E20C15">
      <w:pPr>
        <w:pStyle w:val="Paragraphedeliste"/>
        <w:widowControl w:val="0"/>
        <w:numPr>
          <w:ilvl w:val="0"/>
          <w:numId w:val="20"/>
        </w:numPr>
        <w:autoSpaceDE w:val="0"/>
        <w:autoSpaceDN w:val="0"/>
        <w:adjustRightInd w:val="0"/>
        <w:spacing w:before="80" w:after="0" w:line="240" w:lineRule="auto"/>
        <w:ind w:left="714" w:hanging="357"/>
        <w:jc w:val="left"/>
        <w:rPr>
          <w:rFonts w:ascii="Arial" w:hAnsi="Arial" w:cs="Arial"/>
          <w:lang w:val="en-US"/>
        </w:rPr>
      </w:pPr>
      <w:r w:rsidRPr="00057B53">
        <w:rPr>
          <w:rFonts w:ascii="Arial" w:hAnsi="Arial" w:cs="Arial"/>
          <w:lang w:val="en-US"/>
        </w:rPr>
        <w:t>Report n° 17-904017-006. 2017. Storage procedure for 6 months at 20±2 °C.</w:t>
      </w:r>
    </w:p>
    <w:p w14:paraId="58C2BCEC" w14:textId="77777777" w:rsidR="009F666A" w:rsidRPr="00057B53" w:rsidRDefault="009F666A" w:rsidP="00E20C15">
      <w:pPr>
        <w:pStyle w:val="Paragraphedeliste"/>
        <w:widowControl w:val="0"/>
        <w:numPr>
          <w:ilvl w:val="0"/>
          <w:numId w:val="20"/>
        </w:numPr>
        <w:autoSpaceDE w:val="0"/>
        <w:autoSpaceDN w:val="0"/>
        <w:adjustRightInd w:val="0"/>
        <w:spacing w:before="80" w:after="0" w:line="240" w:lineRule="auto"/>
        <w:ind w:left="714" w:hanging="357"/>
        <w:jc w:val="left"/>
        <w:rPr>
          <w:rFonts w:ascii="Arial" w:hAnsi="Arial" w:cs="Arial"/>
          <w:lang w:val="en-US"/>
        </w:rPr>
      </w:pPr>
      <w:r w:rsidRPr="00057B53">
        <w:rPr>
          <w:rFonts w:ascii="Arial" w:hAnsi="Arial" w:cs="Arial"/>
          <w:lang w:val="en-US"/>
        </w:rPr>
        <w:t>Report n° 17-904017-008. 2017. Validation of analytical method for the determination of difenacoum in the EDI-300_25.</w:t>
      </w:r>
    </w:p>
    <w:p w14:paraId="41D68931" w14:textId="77777777" w:rsidR="00E20C15" w:rsidRDefault="00E20C15" w:rsidP="00E20C15">
      <w:pPr>
        <w:rPr>
          <w:rFonts w:ascii="Arial" w:hAnsi="Arial" w:cs="Arial"/>
          <w:b/>
          <w:u w:val="single"/>
          <w:lang w:val="en-GB"/>
        </w:rPr>
      </w:pPr>
    </w:p>
    <w:p w14:paraId="6EE3187B" w14:textId="77777777" w:rsidR="00EA7327" w:rsidRDefault="00E20C15" w:rsidP="00EA7327">
      <w:pPr>
        <w:pStyle w:val="Paragraphedeliste"/>
        <w:numPr>
          <w:ilvl w:val="0"/>
          <w:numId w:val="23"/>
        </w:numPr>
        <w:shd w:val="clear" w:color="auto" w:fill="D9D9D9" w:themeFill="background1" w:themeFillShade="D9"/>
        <w:rPr>
          <w:rFonts w:ascii="Arial" w:hAnsi="Arial" w:cs="Arial"/>
          <w:b/>
          <w:bCs/>
          <w:u w:val="single"/>
          <w:lang w:val="en-GB"/>
        </w:rPr>
      </w:pPr>
      <w:r>
        <w:rPr>
          <w:rFonts w:ascii="Arial" w:hAnsi="Arial" w:cs="Arial"/>
          <w:b/>
          <w:bCs/>
          <w:u w:val="single"/>
          <w:lang w:val="en-GB"/>
        </w:rPr>
        <w:t>Assessment of post-authorisation data (2021)</w:t>
      </w:r>
      <w:r w:rsidR="00EA7327">
        <w:rPr>
          <w:rFonts w:ascii="Arial" w:hAnsi="Arial" w:cs="Arial"/>
          <w:b/>
          <w:bCs/>
          <w:u w:val="single"/>
          <w:lang w:val="en-GB"/>
        </w:rPr>
        <w:t>:</w:t>
      </w:r>
    </w:p>
    <w:p w14:paraId="3513CFE8" w14:textId="77777777" w:rsidR="00EA7327" w:rsidRPr="00432FD0" w:rsidRDefault="00EA7327" w:rsidP="00EA7327">
      <w:pPr>
        <w:shd w:val="clear" w:color="auto" w:fill="D9D9D9" w:themeFill="background1" w:themeFillShade="D9"/>
        <w:kinsoku w:val="0"/>
        <w:overflowPunct w:val="0"/>
        <w:ind w:right="72"/>
        <w:textAlignment w:val="baseline"/>
        <w:rPr>
          <w:rFonts w:ascii="Arial" w:hAnsi="Arial" w:cs="Arial"/>
          <w:bCs/>
          <w:spacing w:val="-1"/>
          <w:sz w:val="20"/>
          <w:szCs w:val="20"/>
          <w:lang w:val="en-US"/>
        </w:rPr>
      </w:pPr>
      <w:r w:rsidRPr="00432FD0">
        <w:rPr>
          <w:rFonts w:ascii="Arial" w:hAnsi="Arial" w:cs="Arial"/>
          <w:bCs/>
          <w:spacing w:val="-1"/>
          <w:sz w:val="20"/>
          <w:szCs w:val="20"/>
          <w:lang w:val="en-US"/>
        </w:rPr>
        <w:t>The following study was submitted:</w:t>
      </w:r>
    </w:p>
    <w:p w14:paraId="3EB36818" w14:textId="143A94DC" w:rsidR="005C4F71" w:rsidRDefault="00EA7327" w:rsidP="00D027FA">
      <w:pPr>
        <w:shd w:val="clear" w:color="auto" w:fill="D9D9D9" w:themeFill="background1" w:themeFillShade="D9"/>
        <w:spacing w:line="276" w:lineRule="auto"/>
        <w:jc w:val="both"/>
        <w:rPr>
          <w:rFonts w:ascii="Arial" w:hAnsi="Arial" w:cs="Arial"/>
          <w:b/>
          <w:bCs/>
          <w:szCs w:val="22"/>
          <w:u w:val="single"/>
          <w:lang w:val="en-GB"/>
        </w:rPr>
      </w:pPr>
      <w:r w:rsidRPr="00432FD0">
        <w:rPr>
          <w:rFonts w:ascii="Arial" w:hAnsi="Arial" w:cs="Arial"/>
          <w:bCs/>
          <w:spacing w:val="-1"/>
          <w:sz w:val="20"/>
          <w:szCs w:val="20"/>
          <w:lang w:val="en-US"/>
        </w:rPr>
        <w:t>Final Report n° 17-904017-010. 2019. Chemical stability after a storage procedure for 24 months at 20 ± 2°C on EDI-</w:t>
      </w:r>
      <w:r>
        <w:rPr>
          <w:rFonts w:ascii="Arial" w:hAnsi="Arial" w:cs="Arial"/>
          <w:bCs/>
          <w:spacing w:val="-1"/>
          <w:sz w:val="20"/>
          <w:szCs w:val="20"/>
          <w:lang w:val="en-US"/>
        </w:rPr>
        <w:t>3</w:t>
      </w:r>
      <w:r w:rsidRPr="00432FD0">
        <w:rPr>
          <w:rFonts w:ascii="Arial" w:hAnsi="Arial" w:cs="Arial"/>
          <w:bCs/>
          <w:spacing w:val="-1"/>
          <w:sz w:val="20"/>
          <w:szCs w:val="20"/>
          <w:lang w:val="en-US"/>
        </w:rPr>
        <w:t>00_25.</w:t>
      </w:r>
    </w:p>
    <w:p w14:paraId="03AD24AF" w14:textId="77777777" w:rsidR="00E20C15" w:rsidRDefault="00E20C15" w:rsidP="00B0555A">
      <w:pPr>
        <w:spacing w:line="276" w:lineRule="auto"/>
        <w:jc w:val="both"/>
        <w:rPr>
          <w:rFonts w:ascii="Arial" w:hAnsi="Arial" w:cs="Arial"/>
          <w:b/>
          <w:bCs/>
          <w:szCs w:val="22"/>
          <w:u w:val="single"/>
          <w:lang w:val="en-GB"/>
        </w:rPr>
      </w:pPr>
    </w:p>
    <w:p w14:paraId="2464F763" w14:textId="77777777" w:rsidR="003317B5" w:rsidRPr="003356B1" w:rsidRDefault="003317B5" w:rsidP="00B0555A">
      <w:pPr>
        <w:spacing w:line="276" w:lineRule="auto"/>
        <w:jc w:val="both"/>
        <w:rPr>
          <w:rFonts w:ascii="Arial" w:hAnsi="Arial" w:cs="Arial"/>
          <w:b/>
          <w:bCs/>
          <w:szCs w:val="22"/>
          <w:u w:val="single"/>
          <w:lang w:val="en-GB"/>
        </w:rPr>
      </w:pPr>
      <w:r w:rsidRPr="003356B1">
        <w:rPr>
          <w:rFonts w:ascii="Arial" w:hAnsi="Arial" w:cs="Arial"/>
          <w:b/>
          <w:bCs/>
          <w:szCs w:val="22"/>
          <w:u w:val="single"/>
          <w:lang w:val="en-GB"/>
        </w:rPr>
        <w:t>Efficacy data</w:t>
      </w:r>
    </w:p>
    <w:p w14:paraId="50735214" w14:textId="77777777" w:rsidR="003317B5" w:rsidRPr="001803CA" w:rsidRDefault="001803CA" w:rsidP="00835290">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BD7399">
        <w:rPr>
          <w:rFonts w:ascii="Arial" w:hAnsi="Arial" w:cs="Arial"/>
          <w:b/>
          <w:color w:val="000000"/>
          <w:sz w:val="22"/>
          <w:szCs w:val="22"/>
          <w:lang w:val="en-US"/>
        </w:rPr>
        <w:t xml:space="preserve">First authorization </w:t>
      </w:r>
      <w:r>
        <w:rPr>
          <w:rFonts w:ascii="Arial" w:hAnsi="Arial" w:cs="Arial"/>
          <w:b/>
          <w:color w:val="000000"/>
          <w:sz w:val="22"/>
          <w:szCs w:val="22"/>
          <w:lang w:val="en-US"/>
        </w:rPr>
        <w:t>SORKIL</w:t>
      </w:r>
      <w:r w:rsidRPr="00BD7399">
        <w:rPr>
          <w:rFonts w:ascii="Arial" w:hAnsi="Arial" w:cs="Arial"/>
          <w:b/>
          <w:color w:val="000000"/>
          <w:sz w:val="22"/>
          <w:szCs w:val="22"/>
          <w:lang w:val="en-US"/>
        </w:rPr>
        <w:t xml:space="preserve"> </w:t>
      </w:r>
      <w:r>
        <w:rPr>
          <w:rFonts w:ascii="Arial" w:hAnsi="Arial" w:cs="Arial"/>
          <w:b/>
          <w:color w:val="000000"/>
          <w:sz w:val="22"/>
          <w:szCs w:val="22"/>
          <w:lang w:val="en-US"/>
        </w:rPr>
        <w:t>G GRAINS 2013</w:t>
      </w:r>
    </w:p>
    <w:p w14:paraId="73209D2F" w14:textId="77777777" w:rsidR="002B62E3" w:rsidRPr="003356B1" w:rsidRDefault="002B62E3" w:rsidP="002B62E3">
      <w:pPr>
        <w:spacing w:line="276" w:lineRule="auto"/>
        <w:jc w:val="both"/>
        <w:rPr>
          <w:rFonts w:ascii="Arial" w:hAnsi="Arial" w:cs="Arial"/>
          <w:bCs/>
          <w:szCs w:val="22"/>
          <w:lang w:val="en-GB"/>
        </w:rPr>
      </w:pPr>
      <w:r w:rsidRPr="003356B1">
        <w:rPr>
          <w:rFonts w:ascii="Arial" w:hAnsi="Arial" w:cs="Arial"/>
          <w:bCs/>
          <w:szCs w:val="22"/>
          <w:lang w:val="en-GB"/>
        </w:rPr>
        <w:t>The following efficacy studies were submitted:</w:t>
      </w:r>
    </w:p>
    <w:p w14:paraId="453AFEB2" w14:textId="77777777"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fresh bait with 0.005% difenacoum, Mice (</w:t>
      </w:r>
      <w:r w:rsidRPr="00F73C70">
        <w:rPr>
          <w:rFonts w:ascii="Arial" w:hAnsi="Arial" w:cs="Arial"/>
          <w:b/>
          <w:bCs/>
          <w:i/>
          <w:szCs w:val="22"/>
          <w:lang w:val="en-GB"/>
        </w:rPr>
        <w:t>Mus musculus</w:t>
      </w:r>
      <w:r w:rsidRPr="003356B1">
        <w:rPr>
          <w:rFonts w:ascii="Arial" w:hAnsi="Arial" w:cs="Arial"/>
          <w:bCs/>
          <w:szCs w:val="22"/>
          <w:lang w:val="en-GB"/>
        </w:rPr>
        <w:t>)</w:t>
      </w:r>
    </w:p>
    <w:p w14:paraId="0349DECA" w14:textId="77777777"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fresh bait with 0.005% difenacoum, Rats (</w:t>
      </w:r>
      <w:r w:rsidRPr="00F73C70">
        <w:rPr>
          <w:rFonts w:ascii="Arial" w:hAnsi="Arial" w:cs="Arial"/>
          <w:b/>
          <w:bCs/>
          <w:i/>
          <w:szCs w:val="22"/>
          <w:lang w:val="en-GB"/>
        </w:rPr>
        <w:t>Rattus norvegicus</w:t>
      </w:r>
      <w:r w:rsidRPr="003356B1">
        <w:rPr>
          <w:rFonts w:ascii="Arial" w:hAnsi="Arial" w:cs="Arial"/>
          <w:bCs/>
          <w:szCs w:val="22"/>
          <w:lang w:val="en-GB"/>
        </w:rPr>
        <w:t>)</w:t>
      </w:r>
    </w:p>
    <w:p w14:paraId="43F4A2FB" w14:textId="77777777"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aged bait with 0.005% difenacoum, Mice (</w:t>
      </w:r>
      <w:r w:rsidRPr="00F73C70">
        <w:rPr>
          <w:rFonts w:ascii="Arial" w:hAnsi="Arial" w:cs="Arial"/>
          <w:b/>
          <w:bCs/>
          <w:i/>
          <w:szCs w:val="22"/>
          <w:lang w:val="en-GB"/>
        </w:rPr>
        <w:t>Mus musculus</w:t>
      </w:r>
      <w:r w:rsidRPr="003356B1">
        <w:rPr>
          <w:rFonts w:ascii="Arial" w:hAnsi="Arial" w:cs="Arial"/>
          <w:bCs/>
          <w:szCs w:val="22"/>
          <w:lang w:val="en-GB"/>
        </w:rPr>
        <w:t>)</w:t>
      </w:r>
    </w:p>
    <w:p w14:paraId="1B1D487C" w14:textId="77777777"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aged bait with 0.005% difenacoum, Rats (</w:t>
      </w:r>
      <w:r w:rsidRPr="00F73C70">
        <w:rPr>
          <w:rFonts w:ascii="Arial" w:hAnsi="Arial" w:cs="Arial"/>
          <w:b/>
          <w:bCs/>
          <w:i/>
          <w:szCs w:val="22"/>
          <w:lang w:val="en-GB"/>
        </w:rPr>
        <w:t>Rattus norvegicus</w:t>
      </w:r>
      <w:r w:rsidRPr="003356B1">
        <w:rPr>
          <w:rFonts w:ascii="Arial" w:hAnsi="Arial" w:cs="Arial"/>
          <w:bCs/>
          <w:szCs w:val="22"/>
          <w:lang w:val="en-GB"/>
        </w:rPr>
        <w:t>)</w:t>
      </w:r>
    </w:p>
    <w:p w14:paraId="4D728A99" w14:textId="77777777"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bCs/>
          <w:szCs w:val="22"/>
          <w:lang w:val="en-US" w:eastAsia="fr-FR"/>
        </w:rPr>
        <w:t xml:space="preserve">Palatability and efficiency of </w:t>
      </w:r>
      <w:r w:rsidRPr="00F73C70">
        <w:rPr>
          <w:rFonts w:ascii="Arial" w:hAnsi="Arial" w:cs="Arial"/>
          <w:b/>
          <w:bCs/>
          <w:szCs w:val="22"/>
          <w:lang w:val="en-US" w:eastAsia="fr-FR"/>
        </w:rPr>
        <w:t>EDI 200 AB-ROD</w:t>
      </w:r>
      <w:r w:rsidRPr="003356B1">
        <w:rPr>
          <w:rFonts w:ascii="Arial" w:hAnsi="Arial" w:cs="Arial"/>
          <w:bCs/>
          <w:szCs w:val="22"/>
          <w:lang w:val="en-US" w:eastAsia="fr-FR"/>
        </w:rPr>
        <w:t xml:space="preserve"> for rats and mice in the field</w:t>
      </w:r>
    </w:p>
    <w:p w14:paraId="3E3BE959" w14:textId="77777777"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szCs w:val="22"/>
          <w:lang w:val="en-GB"/>
        </w:rPr>
        <w:t xml:space="preserve">Effectiveness of </w:t>
      </w:r>
      <w:r w:rsidRPr="00F73C70">
        <w:rPr>
          <w:rFonts w:ascii="Arial" w:hAnsi="Arial" w:cs="Arial"/>
          <w:b/>
          <w:szCs w:val="22"/>
          <w:lang w:val="en-GB"/>
        </w:rPr>
        <w:t>SORKIL-G</w:t>
      </w:r>
      <w:r w:rsidRPr="003356B1">
        <w:rPr>
          <w:rFonts w:ascii="Arial" w:hAnsi="Arial" w:cs="Arial"/>
          <w:szCs w:val="22"/>
          <w:lang w:val="en-GB"/>
        </w:rPr>
        <w:t>, rodenticide based on 0.005% difenacoum, against the grey mouse (</w:t>
      </w:r>
      <w:r w:rsidRPr="00F73C70">
        <w:rPr>
          <w:rFonts w:ascii="Arial" w:hAnsi="Arial" w:cs="Arial"/>
          <w:b/>
          <w:i/>
          <w:szCs w:val="22"/>
          <w:lang w:val="en-GB"/>
        </w:rPr>
        <w:t xml:space="preserve">Mus musculus </w:t>
      </w:r>
      <w:r w:rsidRPr="00F73C70">
        <w:rPr>
          <w:rFonts w:ascii="Arial" w:hAnsi="Arial" w:cs="Arial"/>
          <w:b/>
          <w:szCs w:val="22"/>
          <w:lang w:val="en-GB"/>
        </w:rPr>
        <w:t>L.</w:t>
      </w:r>
      <w:r w:rsidRPr="003356B1">
        <w:rPr>
          <w:rFonts w:ascii="Arial" w:hAnsi="Arial" w:cs="Arial"/>
          <w:szCs w:val="22"/>
          <w:lang w:val="en-GB"/>
        </w:rPr>
        <w:t>). (Test performed in a pig stock)</w:t>
      </w:r>
    </w:p>
    <w:p w14:paraId="1B73C60A" w14:textId="77777777"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szCs w:val="22"/>
          <w:lang w:val="en-GB"/>
        </w:rPr>
        <w:t xml:space="preserve">Effectiveness of </w:t>
      </w:r>
      <w:r w:rsidRPr="00F73C70">
        <w:rPr>
          <w:rFonts w:ascii="Arial" w:hAnsi="Arial" w:cs="Arial"/>
          <w:b/>
          <w:szCs w:val="22"/>
          <w:lang w:val="en-GB"/>
        </w:rPr>
        <w:t>SORKIL-G</w:t>
      </w:r>
      <w:r w:rsidRPr="003356B1">
        <w:rPr>
          <w:rFonts w:ascii="Arial" w:hAnsi="Arial" w:cs="Arial"/>
          <w:szCs w:val="22"/>
          <w:lang w:val="en-GB"/>
        </w:rPr>
        <w:t>, rodenticide based on 0.005% difenacoum, against the brown rat (</w:t>
      </w:r>
      <w:r w:rsidRPr="00F73C70">
        <w:rPr>
          <w:rFonts w:ascii="Arial" w:hAnsi="Arial" w:cs="Arial"/>
          <w:b/>
          <w:i/>
          <w:szCs w:val="22"/>
          <w:lang w:val="en-GB"/>
        </w:rPr>
        <w:t>Rattus norvegicus</w:t>
      </w:r>
      <w:r w:rsidRPr="00F73C70">
        <w:rPr>
          <w:rFonts w:ascii="Arial" w:hAnsi="Arial" w:cs="Arial"/>
          <w:b/>
          <w:szCs w:val="22"/>
          <w:lang w:val="en-GB"/>
        </w:rPr>
        <w:t xml:space="preserve"> berkenhout</w:t>
      </w:r>
      <w:r w:rsidRPr="003356B1">
        <w:rPr>
          <w:rFonts w:ascii="Arial" w:hAnsi="Arial" w:cs="Arial"/>
          <w:szCs w:val="22"/>
          <w:lang w:val="en-GB"/>
        </w:rPr>
        <w:t>). (Test performed indoors)</w:t>
      </w:r>
    </w:p>
    <w:p w14:paraId="438124C8" w14:textId="77777777"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szCs w:val="22"/>
          <w:lang w:val="en-GB"/>
        </w:rPr>
        <w:t xml:space="preserve">Evaluation of the loss of effectiveness through ageing of the rodenticide </w:t>
      </w:r>
      <w:r w:rsidRPr="00F73C70">
        <w:rPr>
          <w:rFonts w:ascii="Arial" w:hAnsi="Arial" w:cs="Arial"/>
          <w:b/>
          <w:szCs w:val="22"/>
          <w:lang w:val="en-GB"/>
        </w:rPr>
        <w:t>SORKIL-G</w:t>
      </w:r>
      <w:r w:rsidRPr="003356B1">
        <w:rPr>
          <w:rFonts w:ascii="Arial" w:hAnsi="Arial" w:cs="Arial"/>
          <w:szCs w:val="22"/>
          <w:lang w:val="en-GB"/>
        </w:rPr>
        <w:t>, based on 0.005% difenacoum, for the elimination of the brown rat (</w:t>
      </w:r>
      <w:r w:rsidRPr="00F73C70">
        <w:rPr>
          <w:rFonts w:ascii="Arial" w:hAnsi="Arial" w:cs="Arial"/>
          <w:b/>
          <w:i/>
          <w:szCs w:val="22"/>
          <w:lang w:val="en-GB"/>
        </w:rPr>
        <w:t>Rattus norvegicus</w:t>
      </w:r>
      <w:r w:rsidRPr="00F73C70">
        <w:rPr>
          <w:rFonts w:ascii="Arial" w:hAnsi="Arial" w:cs="Arial"/>
          <w:b/>
          <w:szCs w:val="22"/>
          <w:lang w:val="en-GB"/>
        </w:rPr>
        <w:t xml:space="preserve"> berkenhout</w:t>
      </w:r>
      <w:r w:rsidRPr="003356B1">
        <w:rPr>
          <w:rFonts w:ascii="Arial" w:hAnsi="Arial" w:cs="Arial"/>
          <w:szCs w:val="22"/>
          <w:lang w:val="en-GB"/>
        </w:rPr>
        <w:t>) and the grey mouse (</w:t>
      </w:r>
      <w:r w:rsidRPr="00F73C70">
        <w:rPr>
          <w:rFonts w:ascii="Arial" w:hAnsi="Arial" w:cs="Arial"/>
          <w:b/>
          <w:i/>
          <w:szCs w:val="22"/>
          <w:lang w:val="en-GB"/>
        </w:rPr>
        <w:t xml:space="preserve">Mus musculus </w:t>
      </w:r>
      <w:r w:rsidRPr="00F73C70">
        <w:rPr>
          <w:rFonts w:ascii="Arial" w:hAnsi="Arial" w:cs="Arial"/>
          <w:b/>
          <w:szCs w:val="22"/>
          <w:lang w:val="en-GB"/>
        </w:rPr>
        <w:t>L.</w:t>
      </w:r>
      <w:r w:rsidRPr="003356B1">
        <w:rPr>
          <w:rFonts w:ascii="Arial" w:hAnsi="Arial" w:cs="Arial"/>
          <w:szCs w:val="22"/>
          <w:lang w:val="en-GB"/>
        </w:rPr>
        <w:t>).</w:t>
      </w:r>
    </w:p>
    <w:p w14:paraId="4C6CDA82" w14:textId="77777777" w:rsidR="002B62E3" w:rsidRPr="003356B1" w:rsidRDefault="002B62E3" w:rsidP="002B62E3">
      <w:pPr>
        <w:spacing w:line="276" w:lineRule="auto"/>
        <w:jc w:val="both"/>
        <w:rPr>
          <w:rFonts w:ascii="Arial" w:hAnsi="Arial" w:cs="Arial"/>
          <w:lang w:val="en-GB"/>
        </w:rPr>
      </w:pPr>
    </w:p>
    <w:p w14:paraId="07077C81" w14:textId="77777777" w:rsidR="007B14B6" w:rsidRDefault="002B62E3" w:rsidP="00B0555A">
      <w:pPr>
        <w:spacing w:line="276" w:lineRule="auto"/>
        <w:jc w:val="both"/>
        <w:rPr>
          <w:rFonts w:ascii="Arial" w:hAnsi="Arial" w:cs="Arial"/>
          <w:lang w:val="en-GB"/>
        </w:rPr>
      </w:pPr>
      <w:r>
        <w:rPr>
          <w:rFonts w:ascii="Arial" w:hAnsi="Arial" w:cs="Arial"/>
          <w:lang w:val="en-GB"/>
        </w:rPr>
        <w:t>T</w:t>
      </w:r>
      <w:r w:rsidRPr="003356B1">
        <w:rPr>
          <w:rFonts w:ascii="Arial" w:hAnsi="Arial" w:cs="Arial"/>
          <w:lang w:val="en-GB"/>
        </w:rPr>
        <w:t>he studies were performed on whole wheat formulation</w:t>
      </w:r>
      <w:r>
        <w:rPr>
          <w:rFonts w:ascii="Arial" w:hAnsi="Arial" w:cs="Arial"/>
          <w:lang w:val="en-GB"/>
        </w:rPr>
        <w:t>s:</w:t>
      </w:r>
      <w:r w:rsidRPr="003356B1">
        <w:rPr>
          <w:rFonts w:ascii="Arial" w:hAnsi="Arial" w:cs="Arial"/>
          <w:lang w:val="en-GB"/>
        </w:rPr>
        <w:t xml:space="preserve"> </w:t>
      </w:r>
      <w:r w:rsidRPr="003E1859">
        <w:rPr>
          <w:rFonts w:ascii="Arial" w:hAnsi="Arial" w:cs="Arial"/>
          <w:b/>
          <w:lang w:val="en-GB"/>
        </w:rPr>
        <w:t>SORKIL G</w:t>
      </w:r>
      <w:r>
        <w:rPr>
          <w:rFonts w:ascii="Arial" w:hAnsi="Arial" w:cs="Arial"/>
          <w:lang w:val="en-GB"/>
        </w:rPr>
        <w:t xml:space="preserve"> and </w:t>
      </w:r>
      <w:r w:rsidR="00300ABC">
        <w:rPr>
          <w:rFonts w:ascii="Arial" w:hAnsi="Arial" w:cs="Arial"/>
          <w:b/>
          <w:lang w:val="en-GB"/>
        </w:rPr>
        <w:t>SORKIL G GRAINS</w:t>
      </w:r>
      <w:r w:rsidRPr="003356B1">
        <w:rPr>
          <w:rFonts w:ascii="Arial" w:hAnsi="Arial" w:cs="Arial"/>
          <w:lang w:val="en-GB"/>
        </w:rPr>
        <w:t xml:space="preserve"> </w:t>
      </w:r>
      <w:r>
        <w:rPr>
          <w:rFonts w:ascii="Arial" w:hAnsi="Arial" w:cs="Arial"/>
          <w:lang w:val="en-GB"/>
        </w:rPr>
        <w:t>(</w:t>
      </w:r>
      <w:r w:rsidRPr="003356B1">
        <w:rPr>
          <w:rFonts w:ascii="Arial" w:hAnsi="Arial" w:cs="Arial"/>
          <w:lang w:val="en-GB"/>
        </w:rPr>
        <w:t>see detailed composition</w:t>
      </w:r>
      <w:r>
        <w:rPr>
          <w:rFonts w:ascii="Arial" w:hAnsi="Arial" w:cs="Arial"/>
          <w:lang w:val="en-GB"/>
        </w:rPr>
        <w:t xml:space="preserve"> in confidential document). These</w:t>
      </w:r>
      <w:r w:rsidRPr="003356B1">
        <w:rPr>
          <w:rFonts w:ascii="Arial" w:hAnsi="Arial" w:cs="Arial"/>
          <w:lang w:val="en-GB"/>
        </w:rPr>
        <w:t xml:space="preserve"> formulation</w:t>
      </w:r>
      <w:r>
        <w:rPr>
          <w:rFonts w:ascii="Arial" w:hAnsi="Arial" w:cs="Arial"/>
          <w:lang w:val="en-GB"/>
        </w:rPr>
        <w:t>s are</w:t>
      </w:r>
      <w:r w:rsidRPr="003356B1">
        <w:rPr>
          <w:rFonts w:ascii="Arial" w:hAnsi="Arial" w:cs="Arial"/>
          <w:lang w:val="en-GB"/>
        </w:rPr>
        <w:t xml:space="preserve"> different from SORKIL </w:t>
      </w:r>
      <w:r>
        <w:rPr>
          <w:rFonts w:ascii="Arial" w:hAnsi="Arial" w:cs="Arial"/>
          <w:lang w:val="en-GB"/>
        </w:rPr>
        <w:t xml:space="preserve">G GRAINS because of the type of grain, </w:t>
      </w:r>
      <w:r w:rsidRPr="003356B1">
        <w:rPr>
          <w:rFonts w:ascii="Arial" w:hAnsi="Arial" w:cs="Arial"/>
          <w:lang w:val="en-GB"/>
        </w:rPr>
        <w:t xml:space="preserve">the dyestuff and </w:t>
      </w:r>
      <w:r>
        <w:rPr>
          <w:rFonts w:ascii="Arial" w:hAnsi="Arial" w:cs="Arial"/>
          <w:lang w:val="en-GB"/>
        </w:rPr>
        <w:t>the content</w:t>
      </w:r>
      <w:r w:rsidRPr="003356B1">
        <w:rPr>
          <w:rFonts w:ascii="Arial" w:hAnsi="Arial" w:cs="Arial"/>
          <w:lang w:val="en-GB"/>
        </w:rPr>
        <w:t xml:space="preserve"> </w:t>
      </w:r>
      <w:r>
        <w:rPr>
          <w:rFonts w:ascii="Arial" w:hAnsi="Arial" w:cs="Arial"/>
          <w:lang w:val="en-GB"/>
        </w:rPr>
        <w:lastRenderedPageBreak/>
        <w:t xml:space="preserve">of </w:t>
      </w:r>
      <w:r w:rsidRPr="003356B1">
        <w:rPr>
          <w:rFonts w:ascii="Arial" w:hAnsi="Arial" w:cs="Arial"/>
          <w:lang w:val="en-GB"/>
        </w:rPr>
        <w:t xml:space="preserve">appetent agents. But </w:t>
      </w:r>
      <w:r>
        <w:rPr>
          <w:rFonts w:ascii="Arial" w:hAnsi="Arial" w:cs="Arial"/>
          <w:lang w:val="en-GB"/>
        </w:rPr>
        <w:t>as these products are</w:t>
      </w:r>
      <w:r w:rsidRPr="003356B1">
        <w:rPr>
          <w:rFonts w:ascii="Arial" w:hAnsi="Arial" w:cs="Arial"/>
          <w:lang w:val="en-GB"/>
        </w:rPr>
        <w:t xml:space="preserve"> grain formulation</w:t>
      </w:r>
      <w:r>
        <w:rPr>
          <w:rFonts w:ascii="Arial" w:hAnsi="Arial" w:cs="Arial"/>
          <w:lang w:val="en-GB"/>
        </w:rPr>
        <w:t>s</w:t>
      </w:r>
      <w:r w:rsidRPr="003356B1">
        <w:rPr>
          <w:rFonts w:ascii="Arial" w:hAnsi="Arial" w:cs="Arial"/>
          <w:lang w:val="en-GB"/>
        </w:rPr>
        <w:t xml:space="preserve"> containing 50 ppm of difenacoum and the same rate of bittering agent</w:t>
      </w:r>
      <w:r>
        <w:rPr>
          <w:rFonts w:ascii="Arial" w:hAnsi="Arial" w:cs="Arial"/>
          <w:lang w:val="en-GB"/>
        </w:rPr>
        <w:t xml:space="preserve">, </w:t>
      </w:r>
      <w:r w:rsidRPr="003356B1">
        <w:rPr>
          <w:rFonts w:ascii="Arial" w:hAnsi="Arial" w:cs="Arial"/>
          <w:lang w:val="en-GB"/>
        </w:rPr>
        <w:t xml:space="preserve">the results can be taken into account in order to support the product authorization of SORKIL </w:t>
      </w:r>
      <w:r>
        <w:rPr>
          <w:rFonts w:ascii="Arial" w:hAnsi="Arial" w:cs="Arial"/>
          <w:lang w:val="en-GB"/>
        </w:rPr>
        <w:t>G GRAINS</w:t>
      </w:r>
      <w:r w:rsidRPr="003356B1">
        <w:rPr>
          <w:rFonts w:ascii="Arial" w:hAnsi="Arial" w:cs="Arial"/>
          <w:lang w:val="en-GB"/>
        </w:rPr>
        <w:t>.</w:t>
      </w:r>
    </w:p>
    <w:p w14:paraId="45401B15" w14:textId="77777777" w:rsidR="00835290" w:rsidRDefault="00835290" w:rsidP="00B0555A">
      <w:pPr>
        <w:spacing w:line="276" w:lineRule="auto"/>
        <w:jc w:val="both"/>
        <w:rPr>
          <w:rFonts w:ascii="Arial" w:hAnsi="Arial" w:cs="Arial"/>
          <w:lang w:val="en-GB"/>
        </w:rPr>
      </w:pPr>
    </w:p>
    <w:p w14:paraId="475BD3A3" w14:textId="77777777" w:rsidR="00057B53" w:rsidRDefault="00057B53" w:rsidP="00E20C15">
      <w:pPr>
        <w:spacing w:line="276" w:lineRule="auto"/>
        <w:jc w:val="both"/>
        <w:rPr>
          <w:rFonts w:ascii="Arial" w:hAnsi="Arial" w:cs="Arial"/>
          <w:lang w:val="en-GB"/>
        </w:rPr>
      </w:pPr>
    </w:p>
    <w:p w14:paraId="28D2FA58" w14:textId="77777777" w:rsidR="00057B53" w:rsidRDefault="00057B53" w:rsidP="00E20C15">
      <w:pPr>
        <w:spacing w:line="276" w:lineRule="auto"/>
        <w:jc w:val="both"/>
        <w:rPr>
          <w:rFonts w:ascii="Arial" w:hAnsi="Arial" w:cs="Arial"/>
          <w:lang w:val="en-GB"/>
        </w:rPr>
      </w:pPr>
    </w:p>
    <w:p w14:paraId="40DACB8C" w14:textId="77777777" w:rsidR="00835290" w:rsidRPr="00872A19" w:rsidRDefault="00835290" w:rsidP="008B3C7F">
      <w:pPr>
        <w:pStyle w:val="Paragraphedeliste"/>
        <w:numPr>
          <w:ilvl w:val="0"/>
          <w:numId w:val="23"/>
        </w:numPr>
        <w:spacing w:after="0"/>
        <w:rPr>
          <w:rFonts w:ascii="Arial" w:hAnsi="Arial" w:cs="Arial"/>
          <w:b/>
          <w:u w:val="single"/>
          <w:lang w:val="en-GB"/>
        </w:rPr>
      </w:pPr>
      <w:r>
        <w:rPr>
          <w:rFonts w:ascii="Arial" w:hAnsi="Arial" w:cs="Arial"/>
          <w:b/>
          <w:u w:val="single"/>
          <w:lang w:val="en-GB"/>
        </w:rPr>
        <w:t>Assessment of major change and renewal (2018)</w:t>
      </w:r>
    </w:p>
    <w:p w14:paraId="24BFA1F0" w14:textId="77777777" w:rsidR="00EF5140" w:rsidRPr="00835290" w:rsidRDefault="00EF5140" w:rsidP="008B3C7F">
      <w:pPr>
        <w:spacing w:before="80"/>
        <w:rPr>
          <w:rFonts w:ascii="Arial" w:hAnsi="Arial" w:cs="Arial"/>
          <w:szCs w:val="20"/>
          <w:lang w:val="en-GB" w:eastAsia="de-DE"/>
        </w:rPr>
      </w:pPr>
      <w:r w:rsidRPr="00835290">
        <w:rPr>
          <w:rFonts w:ascii="Arial" w:hAnsi="Arial" w:cs="Arial"/>
          <w:szCs w:val="20"/>
          <w:lang w:val="en-GB" w:eastAsia="de-DE"/>
        </w:rPr>
        <w:t>The following efficacy studies were submitted:</w:t>
      </w:r>
    </w:p>
    <w:p w14:paraId="66B43320" w14:textId="77777777" w:rsidR="00EF5140" w:rsidRPr="00835290" w:rsidRDefault="00EF5140" w:rsidP="008B3C7F">
      <w:pPr>
        <w:pStyle w:val="Paragraphedeliste"/>
        <w:numPr>
          <w:ilvl w:val="0"/>
          <w:numId w:val="26"/>
        </w:numPr>
        <w:spacing w:before="80"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t>
      </w:r>
      <w:r w:rsidRPr="00835290">
        <w:rPr>
          <w:rFonts w:ascii="Arial" w:hAnsi="Arial" w:cs="Arial"/>
          <w:iCs/>
          <w:szCs w:val="20"/>
          <w:lang w:val="en-GB"/>
        </w:rPr>
        <w:t>was carried out with house mice (</w:t>
      </w:r>
      <w:r w:rsidRPr="00835290">
        <w:rPr>
          <w:rFonts w:ascii="Arial" w:hAnsi="Arial" w:cs="Arial"/>
          <w:i/>
          <w:iCs/>
          <w:szCs w:val="20"/>
          <w:lang w:val="en-GB"/>
        </w:rPr>
        <w:t>Mus musculus</w:t>
      </w:r>
      <w:r w:rsidRPr="00835290">
        <w:rPr>
          <w:rFonts w:ascii="Arial" w:hAnsi="Arial" w:cs="Arial"/>
          <w:iCs/>
          <w:szCs w:val="20"/>
          <w:lang w:val="en-GB"/>
        </w:rPr>
        <w:t>), with the product EDI-300_24 (0.0024 % w/w difenacoum).</w:t>
      </w:r>
    </w:p>
    <w:p w14:paraId="2A1A42A5" w14:textId="77777777" w:rsidR="00EF5140" w:rsidRPr="00835290" w:rsidRDefault="00B71457" w:rsidP="008B3C7F">
      <w:pPr>
        <w:pStyle w:val="Paragraphedeliste"/>
        <w:numPr>
          <w:ilvl w:val="0"/>
          <w:numId w:val="26"/>
        </w:numPr>
        <w:spacing w:before="80"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w:t>
      </w:r>
      <w:r w:rsidR="00EF5140" w:rsidRPr="00835290">
        <w:rPr>
          <w:rFonts w:ascii="Arial" w:eastAsia="Times New Roman" w:hAnsi="Arial" w:cs="Arial"/>
          <w:iCs/>
          <w:szCs w:val="20"/>
          <w:lang w:val="en-GB" w:eastAsia="en-GB"/>
        </w:rPr>
        <w:t xml:space="preserve">free-choice laboratory test was </w:t>
      </w:r>
      <w:r w:rsidR="00EF5140" w:rsidRPr="00835290">
        <w:rPr>
          <w:rFonts w:ascii="Arial" w:hAnsi="Arial" w:cs="Arial"/>
          <w:iCs/>
          <w:szCs w:val="20"/>
          <w:lang w:val="en-GB"/>
        </w:rPr>
        <w:t>carried out with brown rats (</w:t>
      </w:r>
      <w:r w:rsidR="00EF5140" w:rsidRPr="00835290">
        <w:rPr>
          <w:rFonts w:ascii="Arial" w:hAnsi="Arial" w:cs="Arial"/>
          <w:i/>
          <w:iCs/>
          <w:szCs w:val="20"/>
          <w:lang w:val="en-GB"/>
        </w:rPr>
        <w:t>Rattus norvegicus</w:t>
      </w:r>
      <w:r w:rsidR="00EF5140" w:rsidRPr="00835290">
        <w:rPr>
          <w:rFonts w:ascii="Arial" w:hAnsi="Arial" w:cs="Arial"/>
          <w:iCs/>
          <w:szCs w:val="20"/>
          <w:lang w:val="en-GB"/>
        </w:rPr>
        <w:t>), with the product EDI-300_24 (0.0024 % w/w difenacoum).</w:t>
      </w:r>
    </w:p>
    <w:p w14:paraId="4C7B7C9F" w14:textId="77777777" w:rsidR="00EF5140" w:rsidRPr="00835290" w:rsidRDefault="00EF5140" w:rsidP="008B3C7F">
      <w:pPr>
        <w:pStyle w:val="Paragraphedeliste"/>
        <w:numPr>
          <w:ilvl w:val="0"/>
          <w:numId w:val="26"/>
        </w:numPr>
        <w:spacing w:before="80"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black rats (</w:t>
      </w:r>
      <w:r w:rsidRPr="00835290">
        <w:rPr>
          <w:rFonts w:ascii="Arial" w:hAnsi="Arial" w:cs="Arial"/>
          <w:i/>
          <w:iCs/>
          <w:szCs w:val="20"/>
          <w:lang w:val="en-GB"/>
        </w:rPr>
        <w:t>Rattus rattus</w:t>
      </w:r>
      <w:r w:rsidRPr="00835290">
        <w:rPr>
          <w:rFonts w:ascii="Arial" w:hAnsi="Arial" w:cs="Arial"/>
          <w:iCs/>
          <w:szCs w:val="20"/>
          <w:lang w:val="en-GB"/>
        </w:rPr>
        <w:t>), with the product EDI-300_24 (0.0024 % w/w difenacoum).</w:t>
      </w:r>
    </w:p>
    <w:p w14:paraId="3868C0F2"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t>
      </w:r>
      <w:r w:rsidRPr="00835290">
        <w:rPr>
          <w:rFonts w:ascii="Arial" w:hAnsi="Arial" w:cs="Arial"/>
          <w:iCs/>
          <w:szCs w:val="20"/>
          <w:lang w:val="en-GB"/>
        </w:rPr>
        <w:t>was carried out with house mice (</w:t>
      </w:r>
      <w:r w:rsidRPr="00835290">
        <w:rPr>
          <w:rFonts w:ascii="Arial" w:hAnsi="Arial" w:cs="Arial"/>
          <w:i/>
          <w:iCs/>
          <w:szCs w:val="20"/>
          <w:lang w:val="en-GB"/>
        </w:rPr>
        <w:t>Mus musculus</w:t>
      </w:r>
      <w:r w:rsidRPr="00835290">
        <w:rPr>
          <w:rFonts w:ascii="Arial" w:hAnsi="Arial" w:cs="Arial"/>
          <w:iCs/>
          <w:szCs w:val="20"/>
          <w:lang w:val="en-GB"/>
        </w:rPr>
        <w:t>), with the product EDI-600_24 (0.0024 % w/w bromadiolone).</w:t>
      </w:r>
    </w:p>
    <w:p w14:paraId="25BECDF2"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brown rats (</w:t>
      </w:r>
      <w:r w:rsidRPr="00835290">
        <w:rPr>
          <w:rFonts w:ascii="Arial" w:hAnsi="Arial" w:cs="Arial"/>
          <w:i/>
          <w:iCs/>
          <w:szCs w:val="20"/>
          <w:lang w:val="en-GB"/>
        </w:rPr>
        <w:t>Rattus norvegicus</w:t>
      </w:r>
      <w:r w:rsidRPr="00835290">
        <w:rPr>
          <w:rFonts w:ascii="Arial" w:hAnsi="Arial" w:cs="Arial"/>
          <w:iCs/>
          <w:szCs w:val="20"/>
          <w:lang w:val="en-GB"/>
        </w:rPr>
        <w:t>), with the product EDI-600_24 (0.0024 % w/w bromadiolone).</w:t>
      </w:r>
    </w:p>
    <w:p w14:paraId="23EF8213"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black rats (</w:t>
      </w:r>
      <w:r w:rsidRPr="00835290">
        <w:rPr>
          <w:rFonts w:ascii="Arial" w:hAnsi="Arial" w:cs="Arial"/>
          <w:i/>
          <w:iCs/>
          <w:szCs w:val="20"/>
          <w:lang w:val="en-GB"/>
        </w:rPr>
        <w:t>Rattus rattus</w:t>
      </w:r>
      <w:r w:rsidRPr="00835290">
        <w:rPr>
          <w:rFonts w:ascii="Arial" w:hAnsi="Arial" w:cs="Arial"/>
          <w:iCs/>
          <w:szCs w:val="20"/>
          <w:lang w:val="en-GB"/>
        </w:rPr>
        <w:t>), with the product EDI-600_24 (0.0024 % w/w bromadiolone).</w:t>
      </w:r>
    </w:p>
    <w:p w14:paraId="365DDF7B"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hAnsi="Arial" w:cs="Arial"/>
          <w:iCs/>
          <w:szCs w:val="20"/>
          <w:lang w:val="en-GB"/>
        </w:rPr>
        <w:t>A field test was carried out with house mice (</w:t>
      </w:r>
      <w:r w:rsidRPr="00835290">
        <w:rPr>
          <w:rFonts w:ascii="Arial" w:hAnsi="Arial" w:cs="Arial"/>
          <w:i/>
          <w:iCs/>
          <w:szCs w:val="20"/>
          <w:lang w:val="en-GB"/>
        </w:rPr>
        <w:t>Mus musculus</w:t>
      </w:r>
      <w:r w:rsidRPr="00835290">
        <w:rPr>
          <w:rFonts w:ascii="Arial" w:hAnsi="Arial" w:cs="Arial"/>
          <w:iCs/>
          <w:szCs w:val="20"/>
          <w:lang w:val="en-GB"/>
        </w:rPr>
        <w:t>), with the product EDI 600_24 (0.0024 % w/w bromadiolone).</w:t>
      </w:r>
    </w:p>
    <w:p w14:paraId="4A533D96"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hAnsi="Arial" w:cs="Arial"/>
          <w:iCs/>
          <w:szCs w:val="20"/>
          <w:lang w:val="en-GB"/>
        </w:rPr>
        <w:t>A field test was carried out with brown rats (</w:t>
      </w:r>
      <w:r w:rsidRPr="00835290">
        <w:rPr>
          <w:rFonts w:ascii="Arial" w:hAnsi="Arial" w:cs="Arial"/>
          <w:i/>
          <w:iCs/>
          <w:szCs w:val="20"/>
          <w:lang w:val="en-GB"/>
        </w:rPr>
        <w:t>Rattus norvegicus</w:t>
      </w:r>
      <w:r w:rsidRPr="00835290">
        <w:rPr>
          <w:rFonts w:ascii="Arial" w:hAnsi="Arial" w:cs="Arial"/>
          <w:iCs/>
          <w:szCs w:val="20"/>
          <w:lang w:val="en-GB"/>
        </w:rPr>
        <w:t>), with the product EDI-600_24 (0.0024 % w/w bromadiolone).</w:t>
      </w:r>
    </w:p>
    <w:p w14:paraId="766E7D67"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hAnsi="Arial" w:cs="Arial"/>
          <w:iCs/>
          <w:szCs w:val="20"/>
          <w:lang w:val="en-GB"/>
        </w:rPr>
        <w:t>A field test was carried out with black rats (</w:t>
      </w:r>
      <w:r w:rsidRPr="00835290">
        <w:rPr>
          <w:rFonts w:ascii="Arial" w:hAnsi="Arial" w:cs="Arial"/>
          <w:i/>
          <w:iCs/>
          <w:szCs w:val="20"/>
          <w:lang w:val="en-GB"/>
        </w:rPr>
        <w:t>Rattus rattus</w:t>
      </w:r>
      <w:r w:rsidRPr="00835290">
        <w:rPr>
          <w:rFonts w:ascii="Arial" w:hAnsi="Arial" w:cs="Arial"/>
          <w:iCs/>
          <w:szCs w:val="20"/>
          <w:lang w:val="en-GB"/>
        </w:rPr>
        <w:t>), with the product EDI-600_24 (0.0024 % w/w bromadiolone).</w:t>
      </w:r>
    </w:p>
    <w:p w14:paraId="07CDD76D" w14:textId="77777777" w:rsidR="00EF5140" w:rsidRPr="00835290" w:rsidRDefault="00EF5140" w:rsidP="008B3C7F">
      <w:pPr>
        <w:pStyle w:val="Paragraphedeliste"/>
        <w:numPr>
          <w:ilvl w:val="0"/>
          <w:numId w:val="26"/>
        </w:numPr>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black rats (</w:t>
      </w:r>
      <w:r w:rsidRPr="00835290">
        <w:rPr>
          <w:rFonts w:ascii="Arial" w:hAnsi="Arial" w:cs="Arial"/>
          <w:i/>
          <w:iCs/>
          <w:szCs w:val="20"/>
          <w:lang w:val="en-GB"/>
        </w:rPr>
        <w:t>Rattus rattus</w:t>
      </w:r>
      <w:r w:rsidRPr="00835290">
        <w:rPr>
          <w:rFonts w:ascii="Arial" w:hAnsi="Arial" w:cs="Arial"/>
          <w:iCs/>
          <w:szCs w:val="20"/>
          <w:lang w:val="en-GB"/>
        </w:rPr>
        <w:t>), with exposure to a 26 months aged formulation of the product EDI-300_24 (0.0024 % w/w difenacoum).</w:t>
      </w:r>
    </w:p>
    <w:p w14:paraId="7ECE1F93" w14:textId="77777777" w:rsidR="00E815A0" w:rsidRPr="003356B1" w:rsidRDefault="00E815A0" w:rsidP="00B0555A">
      <w:pPr>
        <w:spacing w:line="276" w:lineRule="auto"/>
        <w:jc w:val="both"/>
        <w:rPr>
          <w:rFonts w:ascii="Arial" w:hAnsi="Arial" w:cs="Arial"/>
          <w:lang w:val="en-GB"/>
        </w:rPr>
      </w:pPr>
    </w:p>
    <w:p w14:paraId="449E4655" w14:textId="77777777" w:rsidR="003317B5" w:rsidRPr="003356B1" w:rsidRDefault="003317B5" w:rsidP="00B0555A">
      <w:pPr>
        <w:spacing w:line="276" w:lineRule="auto"/>
        <w:jc w:val="both"/>
        <w:rPr>
          <w:rFonts w:ascii="Arial" w:hAnsi="Arial" w:cs="Arial"/>
          <w:b/>
          <w:u w:val="single"/>
          <w:lang w:val="en-GB"/>
        </w:rPr>
      </w:pPr>
      <w:r w:rsidRPr="003356B1">
        <w:rPr>
          <w:rFonts w:ascii="Arial" w:hAnsi="Arial" w:cs="Arial"/>
          <w:b/>
          <w:u w:val="single"/>
          <w:lang w:val="en-GB"/>
        </w:rPr>
        <w:t>Toxicology data</w:t>
      </w:r>
    </w:p>
    <w:p w14:paraId="06FD1581" w14:textId="77777777" w:rsidR="003317B5" w:rsidRPr="003356B1" w:rsidRDefault="003317B5" w:rsidP="00B0555A">
      <w:pPr>
        <w:spacing w:line="276" w:lineRule="auto"/>
        <w:jc w:val="both"/>
        <w:rPr>
          <w:rFonts w:ascii="Arial" w:hAnsi="Arial" w:cs="Arial"/>
          <w:lang w:val="en-GB"/>
        </w:rPr>
      </w:pPr>
    </w:p>
    <w:p w14:paraId="362EBB8C" w14:textId="77777777" w:rsidR="00472993" w:rsidRDefault="002B62E3" w:rsidP="00472993">
      <w:pPr>
        <w:autoSpaceDE w:val="0"/>
        <w:autoSpaceDN w:val="0"/>
        <w:adjustRightInd w:val="0"/>
        <w:spacing w:line="240" w:lineRule="auto"/>
        <w:jc w:val="both"/>
        <w:rPr>
          <w:rFonts w:ascii="Arial" w:eastAsia="Times New Roman" w:hAnsi="Arial" w:cs="Arial"/>
          <w:lang w:eastAsia="fr-FR"/>
        </w:rPr>
      </w:pPr>
      <w:r w:rsidRPr="00466E23">
        <w:rPr>
          <w:rFonts w:ascii="Arial" w:hAnsi="Arial" w:cs="Arial"/>
          <w:lang w:val="en-US"/>
        </w:rPr>
        <w:t xml:space="preserve">The applicant did not submit new toxicological data on active substance. </w:t>
      </w:r>
      <w:r>
        <w:rPr>
          <w:rFonts w:ascii="Arial" w:hAnsi="Arial" w:cs="Arial"/>
          <w:lang w:val="en-US"/>
        </w:rPr>
        <w:t>A</w:t>
      </w:r>
      <w:r w:rsidRPr="00466E23">
        <w:rPr>
          <w:rFonts w:ascii="Arial" w:eastAsia="Times New Roman" w:hAnsi="Arial" w:cs="Arial"/>
          <w:lang w:val="en-GB"/>
        </w:rPr>
        <w:t>cute dermal toxicity, skin and eye irritation and skin sensitisation st</w:t>
      </w:r>
      <w:r>
        <w:rPr>
          <w:rFonts w:ascii="Arial" w:eastAsia="Times New Roman" w:hAnsi="Arial" w:cs="Arial"/>
          <w:lang w:val="en-GB"/>
        </w:rPr>
        <w:t xml:space="preserve">udies have been provided on another grain </w:t>
      </w:r>
      <w:r w:rsidRPr="00466E23">
        <w:rPr>
          <w:rFonts w:ascii="Arial" w:eastAsia="Times New Roman" w:hAnsi="Arial" w:cs="Arial"/>
          <w:lang w:val="en-GB"/>
        </w:rPr>
        <w:t>formulation</w:t>
      </w:r>
      <w:r>
        <w:rPr>
          <w:rFonts w:ascii="Arial" w:eastAsia="Times New Roman" w:hAnsi="Arial" w:cs="Arial"/>
          <w:lang w:val="en-GB"/>
        </w:rPr>
        <w:t xml:space="preserve"> containing 0.005% difenacoum</w:t>
      </w:r>
      <w:r w:rsidRPr="00466E23">
        <w:rPr>
          <w:rFonts w:ascii="Arial" w:eastAsia="Times New Roman" w:hAnsi="Arial" w:cs="Arial"/>
          <w:lang w:val="en-GB"/>
        </w:rPr>
        <w:t xml:space="preserve">. </w:t>
      </w:r>
      <w:r w:rsidRPr="00897772">
        <w:rPr>
          <w:rFonts w:ascii="Arial" w:eastAsia="Times New Roman" w:hAnsi="Arial" w:cs="Arial"/>
          <w:lang w:eastAsia="fr-FR"/>
        </w:rPr>
        <w:t>A dermal penetration study was submitted with a difenacoum pellet bait. Extrapolation to SORKIL G GRAINS was accepted since it is expected that the differences do not impact the toxicity</w:t>
      </w:r>
      <w:r w:rsidRPr="00466E23">
        <w:rPr>
          <w:rFonts w:ascii="Arial" w:eastAsia="Times New Roman" w:hAnsi="Arial" w:cs="Arial"/>
          <w:lang w:eastAsia="fr-FR"/>
        </w:rPr>
        <w:t>.</w:t>
      </w:r>
    </w:p>
    <w:p w14:paraId="39DDC0DA" w14:textId="77777777" w:rsidR="00E815A0" w:rsidRDefault="00E815A0" w:rsidP="00B0555A">
      <w:pPr>
        <w:pStyle w:val="Absatz"/>
        <w:spacing w:before="0" w:after="0" w:line="276" w:lineRule="auto"/>
        <w:ind w:left="0"/>
        <w:jc w:val="both"/>
        <w:rPr>
          <w:rFonts w:ascii="Arial" w:hAnsi="Arial" w:cs="Arial"/>
          <w:lang w:val="en-GB"/>
        </w:rPr>
      </w:pPr>
    </w:p>
    <w:p w14:paraId="0B3C409E" w14:textId="77777777" w:rsidR="00472993" w:rsidRPr="003356B1" w:rsidRDefault="00472993" w:rsidP="00B0555A">
      <w:pPr>
        <w:pStyle w:val="Absatz"/>
        <w:spacing w:before="0" w:after="0" w:line="276" w:lineRule="auto"/>
        <w:ind w:left="0"/>
        <w:jc w:val="both"/>
        <w:rPr>
          <w:rFonts w:ascii="Arial" w:hAnsi="Arial" w:cs="Arial"/>
          <w:lang w:val="en-GB"/>
        </w:rPr>
      </w:pPr>
    </w:p>
    <w:p w14:paraId="2187A393" w14:textId="77777777" w:rsidR="003317B5" w:rsidRPr="003356B1" w:rsidRDefault="003317B5" w:rsidP="00B0555A">
      <w:pPr>
        <w:spacing w:line="276" w:lineRule="auto"/>
        <w:jc w:val="both"/>
        <w:rPr>
          <w:rFonts w:ascii="Arial" w:hAnsi="Arial" w:cs="Arial"/>
          <w:b/>
          <w:u w:val="single"/>
          <w:lang w:val="en-GB"/>
        </w:rPr>
      </w:pPr>
      <w:r w:rsidRPr="003356B1">
        <w:rPr>
          <w:rFonts w:ascii="Arial" w:hAnsi="Arial" w:cs="Arial"/>
          <w:b/>
          <w:szCs w:val="22"/>
          <w:u w:val="single"/>
          <w:lang w:val="en-GB"/>
        </w:rPr>
        <w:t>Ecotoxicology data</w:t>
      </w:r>
    </w:p>
    <w:p w14:paraId="6B9AFE64" w14:textId="77777777" w:rsidR="003317B5" w:rsidRPr="003356B1" w:rsidRDefault="003317B5" w:rsidP="00B0555A">
      <w:pPr>
        <w:pStyle w:val="Absatz"/>
        <w:spacing w:before="0" w:after="0" w:line="276" w:lineRule="auto"/>
        <w:ind w:left="0"/>
        <w:jc w:val="both"/>
        <w:rPr>
          <w:rFonts w:ascii="Arial" w:hAnsi="Arial" w:cs="Arial"/>
          <w:lang w:val="en-GB"/>
        </w:rPr>
      </w:pPr>
    </w:p>
    <w:p w14:paraId="341E20D0" w14:textId="77777777" w:rsidR="009A1558" w:rsidRDefault="009A1558" w:rsidP="00B0555A">
      <w:pPr>
        <w:pStyle w:val="Absatz"/>
        <w:spacing w:before="0" w:after="0" w:line="276" w:lineRule="auto"/>
        <w:ind w:left="0"/>
        <w:jc w:val="both"/>
        <w:rPr>
          <w:rFonts w:ascii="Arial" w:hAnsi="Arial" w:cs="Arial"/>
          <w:lang w:val="en-GB"/>
        </w:rPr>
      </w:pPr>
      <w:r w:rsidRPr="003356B1">
        <w:rPr>
          <w:rFonts w:ascii="Arial" w:hAnsi="Arial" w:cs="Arial"/>
          <w:lang w:val="en-GB"/>
        </w:rPr>
        <w:t>The applicant has not provided ecotoxicological study with the biocidal product. The environmental risk assessment</w:t>
      </w:r>
      <w:r w:rsidR="004F7A7B" w:rsidRPr="003356B1">
        <w:rPr>
          <w:rFonts w:ascii="Arial" w:hAnsi="Arial" w:cs="Arial"/>
          <w:lang w:val="en-GB"/>
        </w:rPr>
        <w:t xml:space="preserve"> for SORKIL </w:t>
      </w:r>
      <w:r w:rsidR="002B62E3">
        <w:rPr>
          <w:rFonts w:ascii="Arial" w:hAnsi="Arial" w:cs="Arial"/>
          <w:lang w:val="en-GB"/>
        </w:rPr>
        <w:t>G GRAINS</w:t>
      </w:r>
      <w:r w:rsidRPr="003356B1">
        <w:rPr>
          <w:rFonts w:ascii="Arial" w:hAnsi="Arial" w:cs="Arial"/>
          <w:lang w:val="en-GB"/>
        </w:rPr>
        <w:t xml:space="preserve"> has been done by the </w:t>
      </w:r>
      <w:r w:rsidR="004F7A7B" w:rsidRPr="003356B1">
        <w:rPr>
          <w:rFonts w:ascii="Arial" w:hAnsi="Arial" w:cs="Arial"/>
          <w:lang w:val="en-GB"/>
        </w:rPr>
        <w:t>Reference Member State</w:t>
      </w:r>
      <w:r w:rsidRPr="003356B1">
        <w:rPr>
          <w:rFonts w:ascii="Arial" w:hAnsi="Arial" w:cs="Arial"/>
          <w:lang w:val="en-GB"/>
        </w:rPr>
        <w:t xml:space="preserve"> using the C</w:t>
      </w:r>
      <w:r w:rsidR="004F7A7B" w:rsidRPr="003356B1">
        <w:rPr>
          <w:rFonts w:ascii="Arial" w:hAnsi="Arial" w:cs="Arial"/>
          <w:lang w:val="en-GB"/>
        </w:rPr>
        <w:t xml:space="preserve">ompetent </w:t>
      </w:r>
      <w:r w:rsidRPr="003356B1">
        <w:rPr>
          <w:rFonts w:ascii="Arial" w:hAnsi="Arial" w:cs="Arial"/>
          <w:lang w:val="en-GB"/>
        </w:rPr>
        <w:t>A</w:t>
      </w:r>
      <w:r w:rsidR="004F7A7B" w:rsidRPr="003356B1">
        <w:rPr>
          <w:rFonts w:ascii="Arial" w:hAnsi="Arial" w:cs="Arial"/>
          <w:lang w:val="en-GB"/>
        </w:rPr>
        <w:t xml:space="preserve">uthority </w:t>
      </w:r>
      <w:r w:rsidRPr="003356B1">
        <w:rPr>
          <w:rFonts w:ascii="Arial" w:hAnsi="Arial" w:cs="Arial"/>
          <w:lang w:val="en-GB"/>
        </w:rPr>
        <w:t>R</w:t>
      </w:r>
      <w:r w:rsidR="004F7A7B" w:rsidRPr="003356B1">
        <w:rPr>
          <w:rFonts w:ascii="Arial" w:hAnsi="Arial" w:cs="Arial"/>
          <w:lang w:val="en-GB"/>
        </w:rPr>
        <w:t>eport</w:t>
      </w:r>
      <w:r w:rsidRPr="003356B1">
        <w:rPr>
          <w:rFonts w:ascii="Arial" w:hAnsi="Arial" w:cs="Arial"/>
          <w:lang w:val="en-GB"/>
        </w:rPr>
        <w:t xml:space="preserve"> o</w:t>
      </w:r>
      <w:r w:rsidR="004F7A7B" w:rsidRPr="003356B1">
        <w:rPr>
          <w:rFonts w:ascii="Arial" w:hAnsi="Arial" w:cs="Arial"/>
          <w:lang w:val="en-GB"/>
        </w:rPr>
        <w:t xml:space="preserve">n the active substance </w:t>
      </w:r>
      <w:r w:rsidR="00BF45AE" w:rsidRPr="003356B1">
        <w:rPr>
          <w:rFonts w:ascii="Arial" w:hAnsi="Arial" w:cs="Arial"/>
          <w:lang w:val="en-GB"/>
        </w:rPr>
        <w:t>d</w:t>
      </w:r>
      <w:r w:rsidR="004F7A7B" w:rsidRPr="003356B1">
        <w:rPr>
          <w:rFonts w:ascii="Arial" w:hAnsi="Arial" w:cs="Arial"/>
          <w:lang w:val="en-GB"/>
        </w:rPr>
        <w:t>ifenacoum supported by</w:t>
      </w:r>
      <w:r w:rsidR="00C32F19" w:rsidRPr="003356B1">
        <w:rPr>
          <w:rFonts w:ascii="Arial" w:hAnsi="Arial" w:cs="Arial"/>
          <w:lang w:val="en-GB"/>
        </w:rPr>
        <w:t xml:space="preserve"> </w:t>
      </w:r>
      <w:r w:rsidRPr="003356B1">
        <w:rPr>
          <w:rFonts w:ascii="Arial" w:hAnsi="Arial" w:cs="Arial"/>
          <w:lang w:val="en-GB"/>
        </w:rPr>
        <w:t>the Task Force Activa/Pelgar.</w:t>
      </w:r>
    </w:p>
    <w:p w14:paraId="02DDA75B" w14:textId="77777777" w:rsidR="009A1558" w:rsidRPr="003356B1" w:rsidRDefault="009A1558" w:rsidP="00B0555A">
      <w:pPr>
        <w:spacing w:before="120" w:after="120" w:line="276" w:lineRule="auto"/>
        <w:rPr>
          <w:rFonts w:ascii="Arial" w:hAnsi="Arial" w:cs="Arial"/>
          <w:lang w:val="en-GB"/>
        </w:rPr>
      </w:pPr>
    </w:p>
    <w:p w14:paraId="0C69EEBB" w14:textId="77777777" w:rsidR="001026A6" w:rsidRPr="003356B1" w:rsidRDefault="001026A6" w:rsidP="00B0555A">
      <w:pPr>
        <w:pStyle w:val="Titre3"/>
        <w:spacing w:after="240" w:line="276" w:lineRule="auto"/>
        <w:rPr>
          <w:lang w:val="en-GB"/>
        </w:rPr>
      </w:pPr>
      <w:bookmarkStart w:id="61" w:name="_Toc532482134"/>
      <w:r w:rsidRPr="003356B1">
        <w:rPr>
          <w:lang w:val="en-GB"/>
        </w:rPr>
        <w:t>Access to documentation</w:t>
      </w:r>
      <w:bookmarkEnd w:id="61"/>
    </w:p>
    <w:p w14:paraId="56F836E7" w14:textId="77777777" w:rsidR="001026A6" w:rsidRPr="003356B1" w:rsidRDefault="00027E52" w:rsidP="00B0555A">
      <w:pPr>
        <w:spacing w:before="120" w:after="120" w:line="276" w:lineRule="auto"/>
        <w:jc w:val="both"/>
        <w:rPr>
          <w:rFonts w:ascii="Arial" w:hAnsi="Arial" w:cs="Arial"/>
          <w:lang w:val="en-GB"/>
        </w:rPr>
      </w:pPr>
      <w:r w:rsidRPr="003356B1">
        <w:rPr>
          <w:rFonts w:ascii="Arial" w:hAnsi="Arial" w:cs="Arial"/>
          <w:lang w:val="en-GB"/>
        </w:rPr>
        <w:t xml:space="preserve">In the frame of </w:t>
      </w:r>
      <w:r w:rsidR="005B3A8E" w:rsidRPr="003356B1">
        <w:rPr>
          <w:rFonts w:ascii="Arial" w:hAnsi="Arial" w:cs="Arial"/>
          <w:lang w:val="en-GB"/>
        </w:rPr>
        <w:t>the authoris</w:t>
      </w:r>
      <w:r w:rsidRPr="003356B1">
        <w:rPr>
          <w:rFonts w:ascii="Arial" w:hAnsi="Arial" w:cs="Arial"/>
          <w:lang w:val="en-GB"/>
        </w:rPr>
        <w:t xml:space="preserve">ation of SORKIL </w:t>
      </w:r>
      <w:r w:rsidR="002B62E3">
        <w:rPr>
          <w:rFonts w:ascii="Arial" w:hAnsi="Arial" w:cs="Arial"/>
          <w:lang w:val="en-GB"/>
        </w:rPr>
        <w:t>G GRAINS</w:t>
      </w:r>
      <w:r w:rsidRPr="003356B1">
        <w:rPr>
          <w:rFonts w:ascii="Arial" w:hAnsi="Arial" w:cs="Arial"/>
          <w:lang w:val="en-GB"/>
        </w:rPr>
        <w:t xml:space="preserve"> supported by </w:t>
      </w:r>
      <w:r w:rsidR="00586011">
        <w:rPr>
          <w:rFonts w:ascii="Arial" w:hAnsi="Arial" w:cs="Arial"/>
          <w:lang w:val="en-GB"/>
        </w:rPr>
        <w:t>Edialux</w:t>
      </w:r>
      <w:r w:rsidRPr="003356B1">
        <w:rPr>
          <w:rFonts w:ascii="Arial" w:hAnsi="Arial" w:cs="Arial"/>
          <w:lang w:val="en-GB"/>
        </w:rPr>
        <w:t xml:space="preserve"> France, the applicant </w:t>
      </w:r>
      <w:r w:rsidR="00586011">
        <w:rPr>
          <w:rFonts w:ascii="Arial" w:hAnsi="Arial" w:cs="Arial"/>
          <w:lang w:val="en-GB"/>
        </w:rPr>
        <w:t>Edialux</w:t>
      </w:r>
      <w:r w:rsidRPr="003356B1">
        <w:rPr>
          <w:rFonts w:ascii="Arial" w:hAnsi="Arial" w:cs="Arial"/>
          <w:lang w:val="en-GB"/>
        </w:rPr>
        <w:t xml:space="preserve"> France has submitted a letter of access to all data on difenacoum submitted by Pelgar International Ltd under directive 98/8/EC for the purpose of Annex I listing.</w:t>
      </w:r>
    </w:p>
    <w:p w14:paraId="0B5F2AE2" w14:textId="77777777" w:rsidR="001026A6" w:rsidRPr="003356B1" w:rsidRDefault="001026A6" w:rsidP="00B0555A">
      <w:pPr>
        <w:pStyle w:val="Titre1"/>
        <w:spacing w:before="300" w:after="240" w:line="276" w:lineRule="auto"/>
        <w:rPr>
          <w:rFonts w:cs="Arial"/>
          <w:lang w:val="en-GB"/>
        </w:rPr>
      </w:pPr>
      <w:bookmarkStart w:id="62" w:name="_Toc532482135"/>
      <w:r w:rsidRPr="003356B1">
        <w:rPr>
          <w:rFonts w:cs="Arial"/>
          <w:lang w:val="en-GB"/>
        </w:rPr>
        <w:lastRenderedPageBreak/>
        <w:t>Summary of the product assessment</w:t>
      </w:r>
      <w:bookmarkEnd w:id="62"/>
    </w:p>
    <w:p w14:paraId="5CFCC4AA" w14:textId="77777777" w:rsidR="001026A6" w:rsidRPr="003356B1" w:rsidRDefault="001026A6" w:rsidP="00B0555A">
      <w:pPr>
        <w:pStyle w:val="Titre2"/>
        <w:spacing w:before="300" w:after="240"/>
        <w:rPr>
          <w:lang w:val="en-GB"/>
        </w:rPr>
      </w:pPr>
      <w:bookmarkStart w:id="63" w:name="_Toc532482136"/>
      <w:r w:rsidRPr="003356B1">
        <w:rPr>
          <w:lang w:val="en-GB"/>
        </w:rPr>
        <w:t>Identity related issues</w:t>
      </w:r>
      <w:r w:rsidR="00B543A7">
        <w:rPr>
          <w:lang w:val="en-GB"/>
        </w:rPr>
        <w:t xml:space="preserve"> – PAR 2013</w:t>
      </w:r>
      <w:bookmarkEnd w:id="63"/>
    </w:p>
    <w:p w14:paraId="6811A02C" w14:textId="77777777" w:rsidR="00FE62EA" w:rsidRDefault="006A3B1C" w:rsidP="006A3B1C">
      <w:pPr>
        <w:spacing w:line="276" w:lineRule="auto"/>
        <w:jc w:val="both"/>
        <w:rPr>
          <w:rFonts w:ascii="Arial" w:hAnsi="Arial" w:cs="Arial"/>
          <w:lang w:val="en-US"/>
        </w:rPr>
      </w:pPr>
      <w:r w:rsidRPr="001E4383">
        <w:rPr>
          <w:rFonts w:ascii="Arial" w:hAnsi="Arial" w:cs="Arial"/>
          <w:lang w:val="en-US"/>
        </w:rPr>
        <w:t>A new 5-batch analysis has been submitted by Pelgar at the EU level</w:t>
      </w:r>
      <w:r w:rsidR="00586011" w:rsidRPr="001E4383">
        <w:rPr>
          <w:rFonts w:ascii="Arial" w:hAnsi="Arial" w:cs="Arial"/>
          <w:lang w:val="en-US"/>
        </w:rPr>
        <w:t>.</w:t>
      </w:r>
      <w:r w:rsidRPr="001E4383">
        <w:rPr>
          <w:rFonts w:ascii="Arial" w:hAnsi="Arial" w:cs="Arial"/>
          <w:lang w:val="en-US"/>
        </w:rPr>
        <w:t xml:space="preserve"> The assessment of the technical equivalence of the new 5-batch analysis versus the reference source of Pelgar used for annex I inclusion has been performed. The conclusion is that the source of Pelgar with the new specifications </w:t>
      </w:r>
      <w:r w:rsidR="00A4265E" w:rsidRPr="001E4383">
        <w:rPr>
          <w:rFonts w:ascii="Arial" w:hAnsi="Arial" w:cs="Arial"/>
          <w:lang w:val="en-US"/>
        </w:rPr>
        <w:t xml:space="preserve">used in </w:t>
      </w:r>
      <w:r w:rsidR="00A4265E" w:rsidRPr="001E4383">
        <w:rPr>
          <w:rFonts w:ascii="Arial" w:hAnsi="Arial" w:cs="Arial"/>
          <w:lang w:val="en-GB"/>
        </w:rPr>
        <w:t xml:space="preserve">SORKIL </w:t>
      </w:r>
      <w:r w:rsidR="001E4383">
        <w:rPr>
          <w:rFonts w:ascii="Arial" w:hAnsi="Arial" w:cs="Arial"/>
          <w:lang w:val="en-GB"/>
        </w:rPr>
        <w:t>G GRAINS</w:t>
      </w:r>
      <w:r w:rsidR="00A4265E" w:rsidRPr="001E4383">
        <w:rPr>
          <w:rFonts w:ascii="Arial" w:hAnsi="Arial" w:cs="Arial"/>
          <w:lang w:val="en-GB"/>
        </w:rPr>
        <w:t xml:space="preserve"> </w:t>
      </w:r>
      <w:r w:rsidRPr="001E4383">
        <w:rPr>
          <w:rFonts w:ascii="Arial" w:hAnsi="Arial" w:cs="Arial"/>
          <w:lang w:val="en-US"/>
        </w:rPr>
        <w:t xml:space="preserve">is technically equivalent to the source of Pelgar assessed for annex I inclusion. </w:t>
      </w:r>
    </w:p>
    <w:p w14:paraId="073A9FD7" w14:textId="77777777" w:rsidR="006A3B1C" w:rsidRPr="001E4383" w:rsidRDefault="006A3B1C" w:rsidP="006A3B1C">
      <w:pPr>
        <w:spacing w:line="276" w:lineRule="auto"/>
        <w:jc w:val="both"/>
        <w:rPr>
          <w:rFonts w:ascii="Arial" w:hAnsi="Arial" w:cs="Arial"/>
          <w:lang w:val="en-US"/>
        </w:rPr>
      </w:pPr>
      <w:r w:rsidRPr="001E4383">
        <w:rPr>
          <w:rFonts w:ascii="Arial" w:hAnsi="Arial" w:cs="Arial"/>
          <w:lang w:val="en-US"/>
        </w:rPr>
        <w:t>The confidential d</w:t>
      </w:r>
      <w:r w:rsidR="00586011" w:rsidRPr="001E4383">
        <w:rPr>
          <w:rFonts w:ascii="Arial" w:hAnsi="Arial" w:cs="Arial"/>
          <w:lang w:val="en-US"/>
        </w:rPr>
        <w:t xml:space="preserve">ocument presenting this assessment is attached to this PAR. </w:t>
      </w:r>
      <w:r w:rsidRPr="001E4383">
        <w:rPr>
          <w:rFonts w:ascii="Arial" w:hAnsi="Arial" w:cs="Arial"/>
          <w:lang w:val="en-GB"/>
        </w:rPr>
        <w:t>See the confidential appendix “Technical equivalence Difenacoum Pelgar (new specifications)” for detailed information.</w:t>
      </w:r>
    </w:p>
    <w:p w14:paraId="6F12A523" w14:textId="77777777" w:rsidR="006A3B1C" w:rsidRPr="001E4383" w:rsidRDefault="006A3B1C" w:rsidP="00B0555A">
      <w:pPr>
        <w:spacing w:line="276" w:lineRule="auto"/>
        <w:jc w:val="both"/>
        <w:rPr>
          <w:rFonts w:ascii="Arial" w:hAnsi="Arial" w:cs="Arial"/>
          <w:lang w:val="en-GB"/>
        </w:rPr>
      </w:pPr>
    </w:p>
    <w:p w14:paraId="39562C19" w14:textId="77777777" w:rsidR="006A3B1C" w:rsidRPr="003356B1" w:rsidRDefault="006A3B1C" w:rsidP="006A3B1C">
      <w:pPr>
        <w:spacing w:line="276" w:lineRule="auto"/>
        <w:jc w:val="both"/>
        <w:rPr>
          <w:rFonts w:ascii="Arial" w:hAnsi="Arial" w:cs="Arial"/>
          <w:lang w:val="en-GB"/>
        </w:rPr>
      </w:pPr>
      <w:r w:rsidRPr="001E4383">
        <w:rPr>
          <w:rFonts w:ascii="Arial" w:hAnsi="Arial" w:cs="Arial"/>
          <w:lang w:val="en-GB"/>
        </w:rPr>
        <w:t>The composition of the product is confidential and is presented in a confidential annex. There is no substance of concern.</w:t>
      </w:r>
    </w:p>
    <w:p w14:paraId="39E682A4" w14:textId="77777777" w:rsidR="00B0555A" w:rsidRPr="003356B1" w:rsidRDefault="00B0555A" w:rsidP="00B0555A">
      <w:pPr>
        <w:spacing w:line="276" w:lineRule="auto"/>
        <w:jc w:val="both"/>
        <w:rPr>
          <w:rFonts w:ascii="Arial" w:hAnsi="Arial" w:cs="Arial"/>
          <w:lang w:val="en-GB"/>
        </w:rPr>
      </w:pPr>
    </w:p>
    <w:p w14:paraId="5B2E92F6" w14:textId="77777777" w:rsidR="001026A6" w:rsidRPr="003356B1" w:rsidRDefault="001026A6" w:rsidP="00B0555A">
      <w:pPr>
        <w:pStyle w:val="Titre2"/>
        <w:spacing w:before="300" w:after="240"/>
        <w:rPr>
          <w:lang w:val="en-GB"/>
        </w:rPr>
      </w:pPr>
      <w:bookmarkStart w:id="64" w:name="_Toc532482137"/>
      <w:r w:rsidRPr="003356B1">
        <w:rPr>
          <w:lang w:val="en-GB"/>
        </w:rPr>
        <w:t>Classification, labelling and packaging</w:t>
      </w:r>
      <w:bookmarkEnd w:id="64"/>
      <w:r w:rsidRPr="003356B1">
        <w:rPr>
          <w:lang w:val="en-GB"/>
        </w:rPr>
        <w:t xml:space="preserve"> </w:t>
      </w:r>
    </w:p>
    <w:p w14:paraId="24C8C8DA" w14:textId="77777777" w:rsidR="00DF1A46" w:rsidRDefault="001026A6" w:rsidP="00DF1A46">
      <w:pPr>
        <w:pStyle w:val="Titre3"/>
        <w:spacing w:before="300" w:after="240"/>
        <w:rPr>
          <w:lang w:val="en-GB"/>
        </w:rPr>
      </w:pPr>
      <w:bookmarkStart w:id="65" w:name="_Toc532482138"/>
      <w:r w:rsidRPr="003356B1">
        <w:rPr>
          <w:lang w:val="en-GB"/>
        </w:rPr>
        <w:t>Harmonised classification of the biocidal product</w:t>
      </w:r>
      <w:bookmarkEnd w:id="65"/>
    </w:p>
    <w:p w14:paraId="45CE12BC" w14:textId="77777777" w:rsidR="00B543A7" w:rsidRPr="003356B1" w:rsidRDefault="00B543A7" w:rsidP="00B543A7">
      <w:pPr>
        <w:spacing w:line="276" w:lineRule="auto"/>
        <w:jc w:val="both"/>
        <w:rPr>
          <w:rFonts w:ascii="Arial" w:hAnsi="Arial" w:cs="Arial"/>
          <w:color w:val="000000"/>
          <w:szCs w:val="22"/>
          <w:lang w:val="en-GB"/>
        </w:rPr>
      </w:pPr>
      <w:r w:rsidRPr="003356B1">
        <w:rPr>
          <w:rFonts w:ascii="Arial" w:hAnsi="Arial" w:cs="Arial"/>
          <w:lang w:val="en-GB"/>
        </w:rPr>
        <w:t xml:space="preserve">No classification is required for SORKIL </w:t>
      </w:r>
      <w:r>
        <w:rPr>
          <w:rFonts w:ascii="Arial" w:hAnsi="Arial" w:cs="Arial"/>
          <w:lang w:val="en-GB"/>
        </w:rPr>
        <w:t>G GRAINS</w:t>
      </w:r>
      <w:r w:rsidRPr="003356B1">
        <w:rPr>
          <w:rFonts w:ascii="Arial" w:hAnsi="Arial" w:cs="Arial"/>
          <w:lang w:val="en-GB"/>
        </w:rPr>
        <w:t>.</w:t>
      </w:r>
    </w:p>
    <w:p w14:paraId="0DB19157" w14:textId="77777777" w:rsidR="00B543A7" w:rsidRDefault="00B543A7" w:rsidP="002C4325">
      <w:pPr>
        <w:shd w:val="clear" w:color="auto" w:fill="FFFFFF"/>
        <w:rPr>
          <w:rFonts w:ascii="Arial" w:hAnsi="Arial" w:cs="Arial"/>
          <w:b/>
          <w:szCs w:val="22"/>
          <w:lang w:val="en-US"/>
        </w:rPr>
      </w:pPr>
    </w:p>
    <w:p w14:paraId="70215E51" w14:textId="77777777" w:rsidR="001026A6" w:rsidRDefault="001026A6" w:rsidP="00540B66">
      <w:pPr>
        <w:pStyle w:val="Titre3"/>
        <w:spacing w:before="300" w:after="240"/>
        <w:rPr>
          <w:lang w:val="en-GB"/>
        </w:rPr>
      </w:pPr>
      <w:bookmarkStart w:id="66" w:name="_Toc532482139"/>
      <w:r w:rsidRPr="003356B1">
        <w:rPr>
          <w:lang w:val="en-GB"/>
        </w:rPr>
        <w:t>Labelling of the biocidal product</w:t>
      </w:r>
      <w:bookmarkEnd w:id="66"/>
    </w:p>
    <w:p w14:paraId="4B2C2D9B" w14:textId="77777777" w:rsidR="00B543A7" w:rsidRDefault="00B543A7" w:rsidP="00B543A7">
      <w:pPr>
        <w:spacing w:line="276" w:lineRule="auto"/>
        <w:jc w:val="both"/>
        <w:rPr>
          <w:rFonts w:ascii="Arial" w:hAnsi="Arial" w:cs="Arial"/>
          <w:lang w:val="en-GB"/>
        </w:rPr>
      </w:pPr>
      <w:r w:rsidRPr="003356B1">
        <w:rPr>
          <w:rFonts w:ascii="Arial" w:hAnsi="Arial" w:cs="Arial"/>
          <w:lang w:val="en-GB"/>
        </w:rPr>
        <w:t xml:space="preserve">No labelling is required for SORKIL </w:t>
      </w:r>
      <w:r>
        <w:rPr>
          <w:rFonts w:ascii="Arial" w:hAnsi="Arial" w:cs="Arial"/>
          <w:lang w:val="en-GB"/>
        </w:rPr>
        <w:t>G GRAINS</w:t>
      </w:r>
      <w:r w:rsidRPr="003356B1">
        <w:rPr>
          <w:rFonts w:ascii="Arial" w:hAnsi="Arial" w:cs="Arial"/>
          <w:lang w:val="en-GB"/>
        </w:rPr>
        <w:t>.</w:t>
      </w:r>
    </w:p>
    <w:p w14:paraId="78DE679A" w14:textId="77777777" w:rsidR="00644083" w:rsidRDefault="00644083" w:rsidP="00B543A7">
      <w:pPr>
        <w:spacing w:line="276" w:lineRule="auto"/>
        <w:jc w:val="both"/>
        <w:rPr>
          <w:rFonts w:ascii="Arial" w:hAnsi="Arial" w:cs="Arial"/>
          <w:lang w:val="en-GB"/>
        </w:rPr>
      </w:pPr>
    </w:p>
    <w:p w14:paraId="0739660D" w14:textId="77777777" w:rsidR="00940E03" w:rsidRPr="00E20C15" w:rsidRDefault="00940E03" w:rsidP="00EA7327">
      <w:pPr>
        <w:pStyle w:val="Paragraphedeliste"/>
        <w:numPr>
          <w:ilvl w:val="0"/>
          <w:numId w:val="23"/>
        </w:numPr>
        <w:spacing w:after="0"/>
        <w:rPr>
          <w:rFonts w:ascii="Arial" w:hAnsi="Arial" w:cs="Arial"/>
          <w:b/>
          <w:u w:val="single"/>
          <w:lang w:val="en-GB"/>
        </w:rPr>
      </w:pPr>
      <w:r w:rsidRPr="00E20C15">
        <w:rPr>
          <w:rFonts w:ascii="Arial" w:hAnsi="Arial" w:cs="Arial"/>
          <w:b/>
          <w:u w:val="single"/>
          <w:lang w:val="en-GB"/>
        </w:rPr>
        <w:t>Assessment of major change and renewal (2018)</w:t>
      </w:r>
    </w:p>
    <w:p w14:paraId="400CB1CD" w14:textId="77777777" w:rsidR="00644083" w:rsidRPr="00E20C15" w:rsidRDefault="00644083" w:rsidP="00E20C15">
      <w:pPr>
        <w:spacing w:line="276" w:lineRule="auto"/>
        <w:jc w:val="both"/>
        <w:rPr>
          <w:rFonts w:ascii="Arial" w:hAnsi="Arial" w:cs="Arial"/>
          <w:lang w:val="en-US"/>
        </w:rPr>
      </w:pPr>
    </w:p>
    <w:p w14:paraId="420DDE56" w14:textId="77777777" w:rsidR="00644083" w:rsidRPr="00E20C15" w:rsidRDefault="00644083" w:rsidP="00EA7327">
      <w:pPr>
        <w:rPr>
          <w:rFonts w:ascii="Arial" w:hAnsi="Arial" w:cs="Arial"/>
          <w:b/>
          <w:lang w:val="en-GB"/>
        </w:rPr>
      </w:pPr>
      <w:r w:rsidRPr="00E20C15">
        <w:rPr>
          <w:rFonts w:ascii="Arial" w:hAnsi="Arial" w:cs="Arial"/>
          <w:b/>
          <w:lang w:val="en-GB"/>
        </w:rPr>
        <w:t>Classification and labelling of the products according to the Regulation (EC) 1272/2008</w:t>
      </w:r>
    </w:p>
    <w:p w14:paraId="2917736B" w14:textId="77777777" w:rsidR="00644083" w:rsidRPr="00E20C15" w:rsidRDefault="00644083" w:rsidP="00E20C15">
      <w:pPr>
        <w:pStyle w:val="Corpsdetexte"/>
        <w:spacing w:line="240" w:lineRule="auto"/>
        <w:jc w:val="both"/>
        <w:rPr>
          <w:rFonts w:ascii="Arial" w:hAnsi="Arial" w:cs="Arial"/>
          <w:bCs w:val="0"/>
          <w:szCs w:val="24"/>
          <w:lang w:val="en-GB"/>
        </w:rPr>
      </w:pPr>
    </w:p>
    <w:p w14:paraId="03B3921D" w14:textId="77777777" w:rsidR="00644083" w:rsidRPr="00057B53" w:rsidRDefault="00644083" w:rsidP="00EA7327">
      <w:pPr>
        <w:pStyle w:val="Corpsdetexte"/>
        <w:spacing w:line="240" w:lineRule="auto"/>
        <w:jc w:val="both"/>
        <w:rPr>
          <w:rFonts w:ascii="Arial" w:hAnsi="Arial" w:cs="Arial"/>
          <w:bCs w:val="0"/>
          <w:szCs w:val="24"/>
          <w:lang w:val="en-GB"/>
        </w:rPr>
      </w:pPr>
      <w:r w:rsidRPr="00E20C15">
        <w:rPr>
          <w:rFonts w:ascii="Arial" w:hAnsi="Arial" w:cs="Arial"/>
          <w:bCs w:val="0"/>
          <w:szCs w:val="24"/>
          <w:lang w:val="en-GB"/>
        </w:rPr>
        <w:t xml:space="preserve">Classification of the </w:t>
      </w:r>
      <w:r w:rsidR="003720BF" w:rsidRPr="00E20C15">
        <w:rPr>
          <w:rFonts w:ascii="Arial" w:hAnsi="Arial" w:cs="Arial"/>
          <w:bCs w:val="0"/>
          <w:szCs w:val="24"/>
          <w:lang w:val="en-GB"/>
        </w:rPr>
        <w:t>product</w:t>
      </w:r>
      <w:r w:rsidR="00940E03" w:rsidRPr="00E20C15">
        <w:rPr>
          <w:rFonts w:ascii="Arial" w:hAnsi="Arial" w:cs="Arial"/>
          <w:bCs w:val="0"/>
          <w:szCs w:val="24"/>
          <w:lang w:val="en-GB"/>
        </w:rPr>
        <w:t xml:space="preserve"> TITANIUM B</w:t>
      </w:r>
      <w:r w:rsidRPr="00E20C15">
        <w:rPr>
          <w:rFonts w:ascii="Arial" w:hAnsi="Arial" w:cs="Arial"/>
          <w:bCs w:val="0"/>
          <w:szCs w:val="24"/>
          <w:lang w:val="en-GB"/>
        </w:rPr>
        <w:t xml:space="preserve"> according to </w:t>
      </w:r>
      <w:r w:rsidR="003720BF" w:rsidRPr="00E20C15">
        <w:rPr>
          <w:rFonts w:ascii="Arial" w:hAnsi="Arial" w:cs="Arial"/>
          <w:bCs w:val="0"/>
          <w:szCs w:val="24"/>
          <w:lang w:val="en-GB"/>
        </w:rPr>
        <w:t>the</w:t>
      </w:r>
      <w:r w:rsidRPr="0053773F">
        <w:rPr>
          <w:rFonts w:ascii="Arial" w:hAnsi="Arial" w:cs="Arial"/>
          <w:bCs w:val="0"/>
          <w:szCs w:val="24"/>
          <w:lang w:val="en-GB"/>
        </w:rPr>
        <w:t xml:space="preserve"> CLP Regulation (EC) 1272/2008 (ATP9)</w:t>
      </w:r>
      <w:r w:rsidR="003720BF" w:rsidRPr="0053773F">
        <w:rPr>
          <w:rFonts w:ascii="Arial" w:hAnsi="Arial" w:cs="Arial"/>
          <w:bCs w:val="0"/>
          <w:szCs w:val="24"/>
          <w:lang w:val="en-GB"/>
        </w:rPr>
        <w:t xml:space="preserve"> is as follows</w:t>
      </w:r>
      <w:r w:rsidRPr="0053773F">
        <w:rPr>
          <w:rFonts w:ascii="Arial" w:hAnsi="Arial" w:cs="Arial"/>
          <w:bCs w:val="0"/>
          <w:szCs w:val="24"/>
          <w:lang w:val="en-GB"/>
        </w:rPr>
        <w:t>:</w:t>
      </w:r>
    </w:p>
    <w:p w14:paraId="1AF90587" w14:textId="77777777" w:rsidR="00644083" w:rsidRDefault="00644083" w:rsidP="00644083">
      <w:pPr>
        <w:pStyle w:val="Corpsdetexte"/>
        <w:spacing w:line="240" w:lineRule="auto"/>
        <w:jc w:val="both"/>
      </w:pPr>
    </w:p>
    <w:tbl>
      <w:tblPr>
        <w:tblW w:w="9015" w:type="dxa"/>
        <w:jc w:val="center"/>
        <w:tblLayout w:type="fixed"/>
        <w:tblLook w:val="04A0" w:firstRow="1" w:lastRow="0" w:firstColumn="1" w:lastColumn="0" w:noHBand="0" w:noVBand="1"/>
      </w:tblPr>
      <w:tblGrid>
        <w:gridCol w:w="2606"/>
        <w:gridCol w:w="6409"/>
      </w:tblGrid>
      <w:tr w:rsidR="00644083" w:rsidRPr="00E703C8" w14:paraId="1F610C49" w14:textId="77777777" w:rsidTr="00B21802">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5E55DF36" w14:textId="77777777" w:rsidR="00644083" w:rsidRPr="00F92C3E" w:rsidRDefault="00644083" w:rsidP="00644083">
            <w:pPr>
              <w:rPr>
                <w:rFonts w:ascii="Arial" w:hAnsi="Arial" w:cs="Arial"/>
                <w:b/>
                <w:szCs w:val="22"/>
                <w:lang w:eastAsia="fi-FI"/>
              </w:rPr>
            </w:pPr>
            <w:r w:rsidRPr="00F92C3E">
              <w:rPr>
                <w:rFonts w:ascii="Arial" w:hAnsi="Arial" w:cs="Arial"/>
                <w:b/>
                <w:szCs w:val="22"/>
                <w:lang w:eastAsia="en-US"/>
              </w:rPr>
              <w:lastRenderedPageBreak/>
              <w:t>Classification</w:t>
            </w:r>
          </w:p>
        </w:tc>
      </w:tr>
      <w:tr w:rsidR="00644083" w:rsidRPr="00E703C8" w14:paraId="43480A5D" w14:textId="77777777" w:rsidTr="00B21802">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921150C" w14:textId="77777777" w:rsidR="00644083" w:rsidRPr="00F92C3E" w:rsidRDefault="00644083" w:rsidP="00644083">
            <w:pPr>
              <w:rPr>
                <w:rFonts w:ascii="Arial" w:hAnsi="Arial" w:cs="Arial"/>
                <w:szCs w:val="22"/>
                <w:lang w:eastAsia="fi-FI"/>
              </w:rPr>
            </w:pPr>
            <w:r w:rsidRPr="00F92C3E">
              <w:rPr>
                <w:rFonts w:ascii="Arial" w:hAnsi="Arial" w:cs="Arial"/>
                <w:szCs w:val="22"/>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353166F8"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STOT RE 2</w:t>
            </w:r>
          </w:p>
        </w:tc>
      </w:tr>
      <w:tr w:rsidR="00644083" w:rsidRPr="00E703C8" w14:paraId="2379A8CA" w14:textId="77777777" w:rsidTr="00B21802">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3DC27C8F" w14:textId="77777777" w:rsidR="00644083" w:rsidRPr="00F92C3E" w:rsidRDefault="00644083" w:rsidP="00644083">
            <w:pPr>
              <w:rPr>
                <w:rFonts w:ascii="Arial" w:hAnsi="Arial" w:cs="Arial"/>
                <w:szCs w:val="22"/>
                <w:lang w:eastAsia="fi-FI"/>
              </w:rPr>
            </w:pPr>
            <w:r w:rsidRPr="00F92C3E">
              <w:rPr>
                <w:rFonts w:ascii="Arial" w:hAnsi="Arial" w:cs="Arial"/>
                <w:szCs w:val="22"/>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69314D91"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H373 (blood): May cause damage to organs through prolonged or repeated exposure</w:t>
            </w:r>
          </w:p>
        </w:tc>
      </w:tr>
      <w:tr w:rsidR="00644083" w:rsidRPr="00E703C8" w14:paraId="6359ADB7" w14:textId="77777777" w:rsidTr="00B21802">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0D4D238E" w14:textId="77777777" w:rsidR="00644083" w:rsidRPr="00F92C3E" w:rsidRDefault="00644083" w:rsidP="00644083">
            <w:pPr>
              <w:rPr>
                <w:rFonts w:ascii="Arial" w:hAnsi="Arial" w:cs="Arial"/>
                <w:szCs w:val="22"/>
                <w:lang w:eastAsia="fi-FI"/>
              </w:rPr>
            </w:pPr>
          </w:p>
        </w:tc>
      </w:tr>
      <w:tr w:rsidR="00644083" w:rsidRPr="00E703C8" w14:paraId="3DB32DC7" w14:textId="77777777" w:rsidTr="00B21802">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hideMark/>
          </w:tcPr>
          <w:p w14:paraId="026A28FD" w14:textId="77777777" w:rsidR="00644083" w:rsidRPr="00F92C3E" w:rsidRDefault="00644083" w:rsidP="00644083">
            <w:pPr>
              <w:rPr>
                <w:rFonts w:ascii="Arial" w:hAnsi="Arial" w:cs="Arial"/>
                <w:b/>
                <w:szCs w:val="22"/>
                <w:lang w:eastAsia="fi-FI"/>
              </w:rPr>
            </w:pPr>
            <w:r w:rsidRPr="00F92C3E">
              <w:rPr>
                <w:rFonts w:ascii="Arial" w:hAnsi="Arial" w:cs="Arial"/>
                <w:b/>
                <w:szCs w:val="22"/>
                <w:lang w:eastAsia="en-US"/>
              </w:rPr>
              <w:t>Labelling</w:t>
            </w:r>
          </w:p>
        </w:tc>
      </w:tr>
      <w:tr w:rsidR="00644083" w:rsidRPr="00E703C8" w14:paraId="5E4FDF48" w14:textId="77777777" w:rsidTr="00B21802">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1DF00A28" w14:textId="77777777" w:rsidR="00644083" w:rsidRPr="00F92C3E" w:rsidRDefault="00644083" w:rsidP="00644083">
            <w:pPr>
              <w:rPr>
                <w:rFonts w:ascii="Arial" w:hAnsi="Arial" w:cs="Arial"/>
                <w:szCs w:val="22"/>
                <w:lang w:eastAsia="en-US"/>
              </w:rPr>
            </w:pPr>
            <w:r w:rsidRPr="00F92C3E">
              <w:rPr>
                <w:rFonts w:ascii="Arial" w:hAnsi="Arial" w:cs="Arial"/>
                <w:szCs w:val="22"/>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CC2695D" w14:textId="77777777" w:rsidR="00644083" w:rsidRPr="00F92C3E" w:rsidRDefault="00644083" w:rsidP="00644083">
            <w:pPr>
              <w:rPr>
                <w:rFonts w:ascii="Arial" w:hAnsi="Arial" w:cs="Arial"/>
                <w:szCs w:val="22"/>
                <w:lang w:eastAsia="fi-FI"/>
              </w:rPr>
            </w:pPr>
            <w:r w:rsidRPr="00E703C8">
              <w:rPr>
                <w:rFonts w:ascii="Arial" w:eastAsia="Times New Roman" w:hAnsi="Arial" w:cs="Arial"/>
                <w:noProof/>
                <w:szCs w:val="22"/>
                <w:lang w:val="fr-FR" w:eastAsia="fr-FR"/>
              </w:rPr>
              <w:drawing>
                <wp:inline distT="0" distB="0" distL="0" distR="0" wp14:anchorId="3DF73EF1" wp14:editId="5136791E">
                  <wp:extent cx="716280" cy="7086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p>
          <w:p w14:paraId="6950DD8A"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Warning</w:t>
            </w:r>
          </w:p>
        </w:tc>
      </w:tr>
      <w:tr w:rsidR="00644083" w:rsidRPr="00E703C8" w14:paraId="6829AF31" w14:textId="77777777" w:rsidTr="00B21802">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3935B96E" w14:textId="77777777" w:rsidR="00644083" w:rsidRPr="00F92C3E" w:rsidRDefault="00644083" w:rsidP="00644083">
            <w:pPr>
              <w:rPr>
                <w:rFonts w:ascii="Arial" w:hAnsi="Arial" w:cs="Arial"/>
                <w:szCs w:val="22"/>
                <w:lang w:eastAsia="en-US"/>
              </w:rPr>
            </w:pPr>
            <w:r w:rsidRPr="00F92C3E">
              <w:rPr>
                <w:rFonts w:ascii="Arial" w:hAnsi="Arial" w:cs="Arial"/>
                <w:szCs w:val="22"/>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5D17767E"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H373 (blood): May cause damage to organs through prolonged or repeated exposure</w:t>
            </w:r>
          </w:p>
        </w:tc>
      </w:tr>
      <w:tr w:rsidR="00644083" w:rsidRPr="00E703C8" w14:paraId="5CE85DF0" w14:textId="77777777" w:rsidTr="00B21802">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2232C877" w14:textId="77777777" w:rsidR="00644083" w:rsidRPr="00F92C3E" w:rsidRDefault="00644083" w:rsidP="00644083">
            <w:pPr>
              <w:rPr>
                <w:rFonts w:ascii="Arial" w:hAnsi="Arial" w:cs="Arial"/>
                <w:szCs w:val="22"/>
                <w:lang w:eastAsia="en-US"/>
              </w:rPr>
            </w:pPr>
            <w:r w:rsidRPr="00F92C3E">
              <w:rPr>
                <w:rFonts w:ascii="Arial" w:hAnsi="Arial" w:cs="Arial"/>
                <w:szCs w:val="22"/>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14132A8" w14:textId="77777777" w:rsidR="00424DEE" w:rsidRPr="00544640" w:rsidRDefault="00424DEE" w:rsidP="00424DEE">
            <w:pPr>
              <w:rPr>
                <w:rFonts w:ascii="Arial" w:hAnsi="Arial" w:cs="Arial"/>
                <w:szCs w:val="22"/>
                <w:lang w:val="en-US"/>
              </w:rPr>
            </w:pPr>
            <w:r w:rsidRPr="00E703C8">
              <w:rPr>
                <w:rFonts w:ascii="Arial" w:hAnsi="Arial" w:cs="Arial"/>
                <w:szCs w:val="22"/>
                <w:lang w:val="en-US"/>
              </w:rPr>
              <w:t>P101 If medical advice is needed, have product container or label at hand.</w:t>
            </w:r>
          </w:p>
          <w:p w14:paraId="0D411E11" w14:textId="77777777" w:rsidR="00424DEE" w:rsidRPr="00544640" w:rsidRDefault="00424DEE" w:rsidP="00424DEE">
            <w:pPr>
              <w:rPr>
                <w:rFonts w:ascii="Arial" w:hAnsi="Arial" w:cs="Arial"/>
                <w:szCs w:val="22"/>
                <w:lang w:val="en-US"/>
              </w:rPr>
            </w:pPr>
            <w:r w:rsidRPr="00544640">
              <w:rPr>
                <w:rFonts w:ascii="Arial" w:hAnsi="Arial" w:cs="Arial"/>
                <w:szCs w:val="22"/>
                <w:lang w:val="en-US"/>
              </w:rPr>
              <w:t>P102 - Keep out of reach of children.</w:t>
            </w:r>
          </w:p>
          <w:p w14:paraId="162B2D26" w14:textId="77777777" w:rsidR="00424DEE" w:rsidRPr="00E703C8" w:rsidRDefault="00424DEE" w:rsidP="00424DEE">
            <w:pPr>
              <w:rPr>
                <w:rFonts w:ascii="Arial" w:hAnsi="Arial" w:cs="Arial"/>
                <w:szCs w:val="22"/>
                <w:lang w:val="en-US"/>
              </w:rPr>
            </w:pPr>
            <w:r w:rsidRPr="00E703C8">
              <w:rPr>
                <w:rFonts w:ascii="Arial" w:hAnsi="Arial" w:cs="Arial"/>
                <w:szCs w:val="22"/>
                <w:lang w:val="en-US"/>
              </w:rPr>
              <w:t>P103 - Read label before use.</w:t>
            </w:r>
          </w:p>
          <w:p w14:paraId="116FBC69"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P260: Do not breathe dust/fumes/gas/mist/vapours/spray.</w:t>
            </w:r>
          </w:p>
          <w:p w14:paraId="069BC511"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P314: Get medical advice/attention if you feel unwell.</w:t>
            </w:r>
          </w:p>
          <w:p w14:paraId="20E3C424" w14:textId="77777777" w:rsidR="00644083" w:rsidRPr="00F92C3E" w:rsidRDefault="00644083" w:rsidP="00644083">
            <w:pPr>
              <w:rPr>
                <w:rFonts w:ascii="Arial" w:hAnsi="Arial" w:cs="Arial"/>
                <w:szCs w:val="22"/>
                <w:lang w:eastAsia="fi-FI"/>
              </w:rPr>
            </w:pPr>
            <w:r w:rsidRPr="00F92C3E">
              <w:rPr>
                <w:rFonts w:ascii="Arial" w:hAnsi="Arial" w:cs="Arial"/>
                <w:szCs w:val="22"/>
                <w:lang w:eastAsia="fi-FI"/>
              </w:rPr>
              <w:t>P501: Dispose of contents/container in accordance with local/regional/national/international regulation</w:t>
            </w:r>
          </w:p>
        </w:tc>
      </w:tr>
      <w:tr w:rsidR="00644083" w:rsidRPr="00E703C8" w14:paraId="1C7F7501" w14:textId="77777777" w:rsidTr="00B21802">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auto"/>
          </w:tcPr>
          <w:p w14:paraId="59689741" w14:textId="77777777" w:rsidR="00644083" w:rsidRPr="00F92C3E" w:rsidRDefault="00644083" w:rsidP="00644083">
            <w:pPr>
              <w:rPr>
                <w:rFonts w:ascii="Arial" w:hAnsi="Arial" w:cs="Arial"/>
                <w:szCs w:val="22"/>
                <w:lang w:eastAsia="fi-FI"/>
              </w:rPr>
            </w:pPr>
          </w:p>
        </w:tc>
      </w:tr>
      <w:tr w:rsidR="00644083" w:rsidRPr="00E703C8" w14:paraId="2BD3BEC3" w14:textId="77777777" w:rsidTr="00B21802">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auto"/>
            <w:hideMark/>
          </w:tcPr>
          <w:p w14:paraId="60B8596A" w14:textId="77777777" w:rsidR="00644083" w:rsidRPr="00F92C3E" w:rsidRDefault="00644083" w:rsidP="00644083">
            <w:pPr>
              <w:rPr>
                <w:rFonts w:ascii="Arial" w:hAnsi="Arial" w:cs="Arial"/>
                <w:szCs w:val="22"/>
                <w:lang w:eastAsia="fi-FI"/>
              </w:rPr>
            </w:pPr>
            <w:r w:rsidRPr="00F92C3E">
              <w:rPr>
                <w:rFonts w:ascii="Arial" w:hAnsi="Arial" w:cs="Arial"/>
                <w:szCs w:val="22"/>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auto"/>
          </w:tcPr>
          <w:p w14:paraId="1B4B1E3D" w14:textId="77777777" w:rsidR="00644083" w:rsidRPr="00F92C3E" w:rsidRDefault="00644083" w:rsidP="00644083">
            <w:pPr>
              <w:rPr>
                <w:rFonts w:ascii="Arial" w:hAnsi="Arial" w:cs="Arial"/>
                <w:b/>
                <w:szCs w:val="22"/>
                <w:lang w:eastAsia="fi-FI"/>
              </w:rPr>
            </w:pPr>
            <w:r w:rsidRPr="00F92C3E">
              <w:rPr>
                <w:rFonts w:ascii="Arial" w:hAnsi="Arial" w:cs="Arial"/>
                <w:b/>
                <w:szCs w:val="22"/>
                <w:lang w:eastAsia="fi-FI"/>
              </w:rPr>
              <w:t>-</w:t>
            </w:r>
          </w:p>
        </w:tc>
      </w:tr>
    </w:tbl>
    <w:p w14:paraId="754A05F2" w14:textId="77777777" w:rsidR="00B543A7" w:rsidRDefault="00B543A7" w:rsidP="00B543A7">
      <w:pPr>
        <w:spacing w:line="276" w:lineRule="auto"/>
        <w:jc w:val="both"/>
        <w:rPr>
          <w:rFonts w:ascii="Arial" w:hAnsi="Arial" w:cs="Arial"/>
          <w:lang w:val="en-GB"/>
        </w:rPr>
      </w:pPr>
    </w:p>
    <w:p w14:paraId="33D2FD37" w14:textId="77777777" w:rsidR="001026A6" w:rsidRPr="003356B1" w:rsidRDefault="001026A6" w:rsidP="00027E52">
      <w:pPr>
        <w:pStyle w:val="Titre3"/>
        <w:spacing w:before="300" w:after="240"/>
        <w:jc w:val="both"/>
        <w:rPr>
          <w:lang w:val="en-GB"/>
        </w:rPr>
      </w:pPr>
      <w:bookmarkStart w:id="67" w:name="_Toc532482140"/>
      <w:r w:rsidRPr="001E4383">
        <w:rPr>
          <w:lang w:val="en-GB"/>
        </w:rPr>
        <w:t>Packaging of the biocidal product</w:t>
      </w:r>
      <w:bookmarkEnd w:id="67"/>
    </w:p>
    <w:p w14:paraId="4048FAD3"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The packaging of the biocidal product as deposited by the notifier is:</w:t>
      </w:r>
    </w:p>
    <w:p w14:paraId="4ACB544E" w14:textId="77777777" w:rsidR="001E4383" w:rsidRPr="001E4383" w:rsidRDefault="001E4383" w:rsidP="001E4383">
      <w:pPr>
        <w:jc w:val="both"/>
        <w:rPr>
          <w:rFonts w:ascii="Arial" w:eastAsia="Times New Roman" w:hAnsi="Arial" w:cs="Arial"/>
          <w:szCs w:val="22"/>
          <w:lang w:val="en-GB"/>
        </w:rPr>
      </w:pPr>
    </w:p>
    <w:p w14:paraId="756E2480" w14:textId="77777777" w:rsidR="001E4383" w:rsidRPr="001E4383" w:rsidRDefault="001E4383" w:rsidP="001E4383">
      <w:pPr>
        <w:jc w:val="both"/>
        <w:rPr>
          <w:rFonts w:ascii="Arial" w:eastAsia="Times New Roman" w:hAnsi="Arial" w:cs="Arial"/>
          <w:b/>
          <w:szCs w:val="22"/>
          <w:lang w:val="en-GB"/>
        </w:rPr>
      </w:pPr>
      <w:r w:rsidRPr="001E4383">
        <w:rPr>
          <w:rFonts w:ascii="Arial" w:eastAsia="Times New Roman" w:hAnsi="Arial" w:cs="Arial"/>
          <w:b/>
          <w:szCs w:val="22"/>
          <w:lang w:val="en-GB"/>
        </w:rPr>
        <w:t>For professional users:</w:t>
      </w:r>
    </w:p>
    <w:p w14:paraId="1D7B3F7C" w14:textId="77777777" w:rsidR="001E4383" w:rsidRPr="001E4383" w:rsidRDefault="001E4383" w:rsidP="001E4383">
      <w:pPr>
        <w:jc w:val="both"/>
        <w:rPr>
          <w:rFonts w:ascii="Arial" w:eastAsia="Times New Roman" w:hAnsi="Arial" w:cs="Arial"/>
          <w:szCs w:val="22"/>
          <w:lang w:val="en-GB"/>
        </w:rPr>
      </w:pPr>
    </w:p>
    <w:p w14:paraId="1C3F2AA0"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SORKIL G GRAINS is supplied in sachet or loose.</w:t>
      </w:r>
    </w:p>
    <w:p w14:paraId="3E5306E7" w14:textId="77777777" w:rsidR="001E4383" w:rsidRPr="001E4383" w:rsidRDefault="001E4383" w:rsidP="001E4383">
      <w:pPr>
        <w:jc w:val="both"/>
        <w:rPr>
          <w:rFonts w:ascii="Arial" w:eastAsia="Times New Roman" w:hAnsi="Arial" w:cs="Arial"/>
          <w:szCs w:val="22"/>
          <w:lang w:val="en-GB"/>
        </w:rPr>
      </w:pPr>
    </w:p>
    <w:p w14:paraId="123CB066"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PP sachets (20-200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 for rats and 25-30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 for mice) are packed in:</w:t>
      </w:r>
    </w:p>
    <w:p w14:paraId="3D4802C9"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PP, PE or HDPE bucket (800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g-10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14:paraId="0E9FA8AC"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Cardboard box (800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g-10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14:paraId="1E16852F"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Multilayered kraft paper bag (alternative OPET/LDPE alternative PE) (800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g-25</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14:paraId="6100267A"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xml:space="preserve">- </w:t>
      </w:r>
      <w:r w:rsidR="004157E6">
        <w:rPr>
          <w:rFonts w:ascii="Arial" w:eastAsia="Times New Roman" w:hAnsi="Arial" w:cs="Arial"/>
          <w:szCs w:val="22"/>
          <w:lang w:val="en-GB"/>
        </w:rPr>
        <w:t>Tamper resistant p</w:t>
      </w:r>
      <w:r w:rsidRPr="001E4383">
        <w:rPr>
          <w:rFonts w:ascii="Arial" w:eastAsia="Times New Roman" w:hAnsi="Arial" w:cs="Arial"/>
          <w:szCs w:val="22"/>
          <w:lang w:val="en-GB"/>
        </w:rPr>
        <w:t>refilled bait station in cardboard box (200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g-10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14:paraId="5DD0FE52" w14:textId="77777777" w:rsidR="001E4383" w:rsidRPr="001E4383" w:rsidRDefault="001E4383" w:rsidP="001E4383">
      <w:pPr>
        <w:jc w:val="both"/>
        <w:rPr>
          <w:rFonts w:ascii="Arial" w:eastAsia="Times New Roman" w:hAnsi="Arial" w:cs="Arial"/>
          <w:szCs w:val="22"/>
          <w:lang w:val="en-GB"/>
        </w:rPr>
      </w:pPr>
    </w:p>
    <w:p w14:paraId="35B96E20"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Loose baits are packed in:</w:t>
      </w:r>
    </w:p>
    <w:p w14:paraId="25C28F67"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PP bucket (800g-10kg)</w:t>
      </w:r>
    </w:p>
    <w:p w14:paraId="34042ABA"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Cardboard box with one PP bag inside (800g-10kg)</w:t>
      </w:r>
    </w:p>
    <w:p w14:paraId="1EE7DFEA" w14:textId="77777777"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Multilayered kraft paper bag (alternative OPET/LDPE alternative PE) with one PP bag inside (800g-25kg)</w:t>
      </w:r>
    </w:p>
    <w:p w14:paraId="4085CC47" w14:textId="77777777" w:rsidR="001E4383" w:rsidRPr="001E4383" w:rsidRDefault="001E4383" w:rsidP="001E4383">
      <w:pPr>
        <w:jc w:val="both"/>
        <w:rPr>
          <w:rFonts w:ascii="Arial" w:eastAsia="Times New Roman" w:hAnsi="Arial" w:cs="Arial"/>
          <w:szCs w:val="22"/>
          <w:lang w:val="en-GB"/>
        </w:rPr>
      </w:pPr>
    </w:p>
    <w:p w14:paraId="67FAA971" w14:textId="77777777" w:rsidR="005C4F71" w:rsidRPr="001E4383" w:rsidRDefault="005C4F71" w:rsidP="005C4F71">
      <w:pPr>
        <w:jc w:val="both"/>
        <w:rPr>
          <w:rFonts w:ascii="Arial" w:eastAsia="Times New Roman" w:hAnsi="Arial" w:cs="Arial"/>
          <w:b/>
          <w:szCs w:val="22"/>
          <w:lang w:val="en-GB"/>
        </w:rPr>
      </w:pPr>
      <w:r w:rsidRPr="001E4383">
        <w:rPr>
          <w:rFonts w:ascii="Arial" w:eastAsia="Times New Roman" w:hAnsi="Arial" w:cs="Arial"/>
          <w:b/>
          <w:szCs w:val="22"/>
          <w:lang w:val="en-GB"/>
        </w:rPr>
        <w:t xml:space="preserve">For </w:t>
      </w:r>
      <w:r w:rsidR="00472993" w:rsidRPr="001E4383">
        <w:rPr>
          <w:rFonts w:ascii="Arial" w:eastAsia="Times New Roman" w:hAnsi="Arial" w:cs="Arial"/>
          <w:b/>
          <w:szCs w:val="22"/>
          <w:lang w:val="en-GB"/>
        </w:rPr>
        <w:t>non-professional</w:t>
      </w:r>
      <w:r w:rsidRPr="001E4383">
        <w:rPr>
          <w:rFonts w:ascii="Arial" w:eastAsia="Times New Roman" w:hAnsi="Arial" w:cs="Arial"/>
          <w:b/>
          <w:szCs w:val="22"/>
          <w:lang w:val="en-GB"/>
        </w:rPr>
        <w:t xml:space="preserve"> users:</w:t>
      </w:r>
    </w:p>
    <w:p w14:paraId="1643323D" w14:textId="77777777" w:rsidR="005C4F71" w:rsidRPr="001E4383" w:rsidRDefault="005C4F71" w:rsidP="005C4F71">
      <w:pPr>
        <w:jc w:val="both"/>
        <w:rPr>
          <w:rFonts w:ascii="Arial" w:eastAsia="Times New Roman" w:hAnsi="Arial" w:cs="Arial"/>
          <w:szCs w:val="22"/>
          <w:lang w:val="en-GB"/>
        </w:rPr>
      </w:pPr>
    </w:p>
    <w:p w14:paraId="2AEB0E00" w14:textId="77777777"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SORKIL G GRAINS is supplied only in sachet.</w:t>
      </w:r>
    </w:p>
    <w:p w14:paraId="1684E68D" w14:textId="77777777" w:rsidR="005C4F71" w:rsidRPr="001E4383" w:rsidRDefault="005C4F71" w:rsidP="005C4F71">
      <w:pPr>
        <w:jc w:val="both"/>
        <w:rPr>
          <w:rFonts w:ascii="Arial" w:eastAsia="Times New Roman" w:hAnsi="Arial" w:cs="Arial"/>
          <w:szCs w:val="22"/>
          <w:lang w:val="en-GB"/>
        </w:rPr>
      </w:pPr>
    </w:p>
    <w:p w14:paraId="038D6CD1" w14:textId="77777777"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PP sachets (20-200g for rats and 25-30g for mice) are packed in:</w:t>
      </w:r>
    </w:p>
    <w:p w14:paraId="63944D3D" w14:textId="77777777"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PP or HDPE bucket (150g-1.5kg)</w:t>
      </w:r>
    </w:p>
    <w:p w14:paraId="4B6409A8" w14:textId="77777777"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Cardboard box (150g-1.5kg)</w:t>
      </w:r>
    </w:p>
    <w:p w14:paraId="57D34C78" w14:textId="77777777"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Multilayered kraft paper bag (alternative OPET/LDPE alternative PE) (150g-1.5kg)</w:t>
      </w:r>
    </w:p>
    <w:p w14:paraId="60297AA6" w14:textId="77777777" w:rsidR="005C4F71"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xml:space="preserve">- </w:t>
      </w:r>
      <w:r w:rsidR="004157E6">
        <w:rPr>
          <w:rFonts w:ascii="Arial" w:eastAsia="Times New Roman" w:hAnsi="Arial" w:cs="Arial"/>
          <w:szCs w:val="22"/>
          <w:lang w:val="en-GB"/>
        </w:rPr>
        <w:t>Tamper resistant p</w:t>
      </w:r>
      <w:r w:rsidRPr="001E4383">
        <w:rPr>
          <w:rFonts w:ascii="Arial" w:eastAsia="Times New Roman" w:hAnsi="Arial" w:cs="Arial"/>
          <w:szCs w:val="22"/>
          <w:lang w:val="en-GB"/>
        </w:rPr>
        <w:t>refilled bait station in cardboard box (25g-1.5kg)</w:t>
      </w:r>
    </w:p>
    <w:p w14:paraId="32531117" w14:textId="77777777" w:rsidR="009F666A" w:rsidRDefault="009F666A" w:rsidP="009F666A">
      <w:pPr>
        <w:jc w:val="both"/>
        <w:rPr>
          <w:rFonts w:ascii="Arial" w:eastAsia="Times New Roman" w:hAnsi="Arial" w:cs="Arial"/>
          <w:b/>
          <w:szCs w:val="22"/>
          <w:lang w:val="en-GB"/>
        </w:rPr>
      </w:pPr>
    </w:p>
    <w:p w14:paraId="37C37094" w14:textId="77777777" w:rsidR="00057B53" w:rsidRDefault="00057B53" w:rsidP="009F666A">
      <w:pPr>
        <w:jc w:val="both"/>
        <w:rPr>
          <w:rFonts w:ascii="Arial" w:eastAsia="Times New Roman" w:hAnsi="Arial" w:cs="Arial"/>
          <w:b/>
          <w:szCs w:val="22"/>
          <w:lang w:val="en-GB"/>
        </w:rPr>
      </w:pPr>
    </w:p>
    <w:p w14:paraId="5FC2B3B5" w14:textId="77777777" w:rsidR="00940E03" w:rsidRPr="00872A19" w:rsidRDefault="00940E03" w:rsidP="00B21802">
      <w:pPr>
        <w:pStyle w:val="Paragraphedeliste"/>
        <w:numPr>
          <w:ilvl w:val="0"/>
          <w:numId w:val="23"/>
        </w:numPr>
        <w:spacing w:after="0"/>
        <w:rPr>
          <w:rFonts w:ascii="Arial" w:hAnsi="Arial" w:cs="Arial"/>
          <w:b/>
          <w:u w:val="single"/>
          <w:lang w:val="en-GB"/>
        </w:rPr>
      </w:pPr>
      <w:r>
        <w:rPr>
          <w:rFonts w:ascii="Arial" w:hAnsi="Arial" w:cs="Arial"/>
          <w:b/>
          <w:u w:val="single"/>
          <w:lang w:val="en-GB"/>
        </w:rPr>
        <w:lastRenderedPageBreak/>
        <w:t>Assessment of major change and renewal (2018)</w:t>
      </w:r>
    </w:p>
    <w:p w14:paraId="4B750DB4" w14:textId="77777777" w:rsidR="009F666A" w:rsidRPr="00940E03" w:rsidRDefault="009F666A" w:rsidP="00B21802">
      <w:pPr>
        <w:jc w:val="both"/>
        <w:rPr>
          <w:rFonts w:ascii="Arial" w:eastAsia="Times New Roman" w:hAnsi="Arial" w:cs="Arial"/>
          <w:b/>
          <w:szCs w:val="22"/>
          <w:lang w:val="en-GB"/>
        </w:rPr>
      </w:pPr>
    </w:p>
    <w:p w14:paraId="649BA242" w14:textId="77777777" w:rsidR="009F666A" w:rsidRPr="00057B53" w:rsidRDefault="009F666A" w:rsidP="00B21802">
      <w:pPr>
        <w:rPr>
          <w:rFonts w:ascii="Arial" w:hAnsi="Arial" w:cs="Arial"/>
          <w:b/>
          <w:szCs w:val="22"/>
          <w:u w:val="single"/>
          <w:lang w:val="en-GB"/>
        </w:rPr>
      </w:pPr>
      <w:r w:rsidRPr="00057B53">
        <w:rPr>
          <w:rFonts w:ascii="Arial" w:hAnsi="Arial" w:cs="Arial"/>
          <w:b/>
          <w:szCs w:val="22"/>
          <w:u w:val="single"/>
          <w:lang w:val="en-GB"/>
        </w:rPr>
        <w:t>Packagings accepted by FR CA for the major technical modification of the product TITANIUM B:</w:t>
      </w:r>
    </w:p>
    <w:p w14:paraId="41AC9F15" w14:textId="77777777" w:rsidR="009F666A" w:rsidRPr="00F92C3E" w:rsidRDefault="009F666A" w:rsidP="00B21802">
      <w:pPr>
        <w:rPr>
          <w:rFonts w:ascii="Arial" w:hAnsi="Arial" w:cs="Arial"/>
          <w:szCs w:val="22"/>
          <w:lang w:val="en-GB"/>
        </w:rPr>
      </w:pPr>
    </w:p>
    <w:p w14:paraId="165FD20E" w14:textId="77777777" w:rsidR="009F666A" w:rsidRPr="00F92C3E" w:rsidRDefault="009F666A" w:rsidP="00B21802">
      <w:pPr>
        <w:jc w:val="both"/>
        <w:rPr>
          <w:rFonts w:ascii="Arial" w:eastAsia="Times New Roman" w:hAnsi="Arial" w:cs="Arial"/>
          <w:b/>
          <w:szCs w:val="22"/>
          <w:lang w:val="en-GB"/>
        </w:rPr>
      </w:pPr>
      <w:r w:rsidRPr="00F92C3E">
        <w:rPr>
          <w:rFonts w:ascii="Arial" w:eastAsia="Times New Roman" w:hAnsi="Arial" w:cs="Arial"/>
          <w:b/>
          <w:szCs w:val="22"/>
          <w:lang w:val="en-GB"/>
        </w:rPr>
        <w:t>For professional users:</w:t>
      </w:r>
    </w:p>
    <w:p w14:paraId="750A2C5D" w14:textId="77777777" w:rsidR="009F666A" w:rsidRPr="00F92C3E" w:rsidRDefault="009F666A" w:rsidP="00B21802">
      <w:pPr>
        <w:jc w:val="both"/>
        <w:rPr>
          <w:rFonts w:ascii="Arial" w:eastAsia="Times New Roman" w:hAnsi="Arial" w:cs="Arial"/>
          <w:szCs w:val="22"/>
          <w:lang w:val="en-GB"/>
        </w:rPr>
      </w:pPr>
    </w:p>
    <w:p w14:paraId="2254DE5A" w14:textId="77777777" w:rsidR="003C7E22" w:rsidRPr="00F92C3E" w:rsidRDefault="003C7E22" w:rsidP="00B21802">
      <w:pPr>
        <w:jc w:val="both"/>
        <w:rPr>
          <w:rFonts w:ascii="Arial" w:eastAsia="Times New Roman" w:hAnsi="Arial" w:cs="Arial"/>
          <w:szCs w:val="22"/>
          <w:lang w:val="en-GB"/>
        </w:rPr>
      </w:pPr>
      <w:r w:rsidRPr="00F92C3E">
        <w:rPr>
          <w:rFonts w:ascii="Arial" w:eastAsia="Times New Roman" w:hAnsi="Arial" w:cs="Arial"/>
          <w:szCs w:val="22"/>
          <w:lang w:val="en-GB"/>
        </w:rPr>
        <w:t>Minimum pack size of 3 kg (in France: 5 kg)</w:t>
      </w:r>
    </w:p>
    <w:p w14:paraId="2CE2F232" w14:textId="77777777" w:rsidR="003C7E22" w:rsidRPr="00F92C3E" w:rsidRDefault="003C7E22" w:rsidP="00B21802">
      <w:pPr>
        <w:jc w:val="both"/>
        <w:rPr>
          <w:rFonts w:ascii="Arial" w:eastAsia="Times New Roman" w:hAnsi="Arial" w:cs="Arial"/>
          <w:szCs w:val="22"/>
          <w:lang w:val="en-GB"/>
        </w:rPr>
      </w:pPr>
    </w:p>
    <w:p w14:paraId="1972374B"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TITANIUM B is supplied in sachet or loose.</w:t>
      </w:r>
    </w:p>
    <w:p w14:paraId="4DBFE487" w14:textId="77777777" w:rsidR="009F666A" w:rsidRPr="00F92C3E" w:rsidRDefault="009F666A" w:rsidP="00B21802">
      <w:pPr>
        <w:jc w:val="both"/>
        <w:rPr>
          <w:rFonts w:ascii="Arial" w:eastAsia="Times New Roman" w:hAnsi="Arial" w:cs="Arial"/>
          <w:szCs w:val="22"/>
          <w:lang w:val="en-GB"/>
        </w:rPr>
      </w:pPr>
    </w:p>
    <w:p w14:paraId="55AEF64B"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PP sachets (20-200 g for rats and 25-30 g for mice) are packed in:</w:t>
      </w:r>
    </w:p>
    <w:p w14:paraId="342B80A0"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PP, PE or HDPE bucket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14:paraId="03F24AC0"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Cardboard box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14:paraId="012A6C50"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Multilayered kraft paper bag (alternative OPET/LDPE alternative PE)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-25 kg)</w:t>
      </w:r>
      <w:r w:rsidR="00A82BDD">
        <w:rPr>
          <w:rFonts w:ascii="Arial" w:eastAsia="Times New Roman" w:hAnsi="Arial" w:cs="Arial"/>
          <w:szCs w:val="22"/>
          <w:lang w:val="en-GB"/>
        </w:rPr>
        <w:t>;</w:t>
      </w:r>
    </w:p>
    <w:p w14:paraId="5389F441"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Prefilled bait station in cardboard box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14:paraId="6E6C4E7C" w14:textId="77777777" w:rsidR="009F666A" w:rsidRPr="00F92C3E" w:rsidRDefault="009F666A" w:rsidP="00B21802">
      <w:pPr>
        <w:jc w:val="both"/>
        <w:rPr>
          <w:rFonts w:ascii="Arial" w:eastAsia="Times New Roman" w:hAnsi="Arial" w:cs="Arial"/>
          <w:szCs w:val="22"/>
          <w:lang w:val="en-GB"/>
        </w:rPr>
      </w:pPr>
    </w:p>
    <w:p w14:paraId="4C0BCD6D"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Loose baits are packed in:</w:t>
      </w:r>
    </w:p>
    <w:p w14:paraId="7BD4BB77"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PP bucket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14:paraId="2B28C183" w14:textId="77777777" w:rsidR="009F666A" w:rsidRPr="00F92C3E"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Cardboard box with one PP bag inside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14:paraId="55948D0A" w14:textId="77777777" w:rsidR="009F666A" w:rsidRDefault="009F666A" w:rsidP="00B21802">
      <w:pPr>
        <w:jc w:val="both"/>
        <w:rPr>
          <w:rFonts w:ascii="Arial" w:eastAsia="Times New Roman" w:hAnsi="Arial" w:cs="Arial"/>
          <w:szCs w:val="22"/>
          <w:lang w:val="en-GB"/>
        </w:rPr>
      </w:pPr>
      <w:r w:rsidRPr="00F92C3E">
        <w:rPr>
          <w:rFonts w:ascii="Arial" w:eastAsia="Times New Roman" w:hAnsi="Arial" w:cs="Arial"/>
          <w:szCs w:val="22"/>
          <w:lang w:val="en-GB"/>
        </w:rPr>
        <w:t>- Multilayered kraft paper bag (alternative OPET/LDPE alternative PE) with one PP bag inside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w:t>
      </w:r>
      <w:r w:rsidR="00940E03" w:rsidRPr="00F92C3E">
        <w:rPr>
          <w:rFonts w:ascii="Arial" w:eastAsia="Times New Roman" w:hAnsi="Arial" w:cs="Arial"/>
          <w:szCs w:val="22"/>
          <w:lang w:val="en-GB"/>
        </w:rPr>
        <w:t>10</w:t>
      </w:r>
      <w:r w:rsidRPr="00F92C3E">
        <w:rPr>
          <w:rFonts w:ascii="Arial" w:eastAsia="Times New Roman" w:hAnsi="Arial" w:cs="Arial"/>
          <w:szCs w:val="22"/>
          <w:lang w:val="en-GB"/>
        </w:rPr>
        <w:t xml:space="preserve"> kg)</w:t>
      </w:r>
      <w:r w:rsidR="00A82BDD">
        <w:rPr>
          <w:rFonts w:ascii="Arial" w:eastAsia="Times New Roman" w:hAnsi="Arial" w:cs="Arial"/>
          <w:szCs w:val="22"/>
          <w:lang w:val="en-GB"/>
        </w:rPr>
        <w:t>.</w:t>
      </w:r>
    </w:p>
    <w:p w14:paraId="3EF3994A" w14:textId="77777777" w:rsidR="00A82BDD" w:rsidRPr="00F92C3E" w:rsidRDefault="00A82BDD" w:rsidP="00B21802">
      <w:pPr>
        <w:jc w:val="both"/>
        <w:rPr>
          <w:rFonts w:ascii="Arial" w:eastAsia="Times New Roman" w:hAnsi="Arial" w:cs="Arial"/>
          <w:szCs w:val="22"/>
          <w:lang w:val="en-GB"/>
        </w:rPr>
      </w:pPr>
    </w:p>
    <w:p w14:paraId="224C91DD" w14:textId="77777777" w:rsidR="00E703C8" w:rsidRPr="00FB7DAC" w:rsidRDefault="00E703C8" w:rsidP="00B21802">
      <w:pPr>
        <w:jc w:val="both"/>
        <w:rPr>
          <w:rFonts w:ascii="Arial" w:eastAsia="Times New Roman" w:hAnsi="Arial" w:cs="Arial"/>
          <w:szCs w:val="22"/>
          <w:lang w:val="en-GB"/>
        </w:rPr>
      </w:pPr>
      <w:r w:rsidRPr="00F92C3E">
        <w:rPr>
          <w:rFonts w:ascii="Arial" w:eastAsia="Times New Roman" w:hAnsi="Arial" w:cs="Arial"/>
          <w:szCs w:val="22"/>
          <w:lang w:val="en-GB"/>
        </w:rPr>
        <w:t xml:space="preserve">In accordance with </w:t>
      </w:r>
      <w:r w:rsidR="000F54B5">
        <w:rPr>
          <w:rFonts w:ascii="Arial" w:eastAsia="Times New Roman" w:hAnsi="Arial" w:cs="Arial"/>
          <w:szCs w:val="22"/>
          <w:lang w:val="en-GB"/>
        </w:rPr>
        <w:t>HEEG Opinion 12</w:t>
      </w:r>
      <w:r w:rsidRPr="00F92C3E">
        <w:rPr>
          <w:rFonts w:ascii="Arial" w:eastAsia="Times New Roman" w:hAnsi="Arial" w:cs="Arial"/>
          <w:szCs w:val="22"/>
          <w:lang w:val="en-GB"/>
        </w:rPr>
        <w:t xml:space="preserve"> </w:t>
      </w:r>
      <w:r w:rsidRPr="00FB7DAC">
        <w:rPr>
          <w:rFonts w:ascii="Arial" w:eastAsia="Times New Roman" w:hAnsi="Arial" w:cs="Arial"/>
          <w:szCs w:val="22"/>
          <w:lang w:val="en-GB"/>
        </w:rPr>
        <w:t>packaging for loos</w:t>
      </w:r>
      <w:r w:rsidR="00A82BDD">
        <w:rPr>
          <w:rFonts w:ascii="Arial" w:eastAsia="Times New Roman" w:hAnsi="Arial" w:cs="Arial"/>
          <w:szCs w:val="22"/>
          <w:lang w:val="en-GB"/>
        </w:rPr>
        <w:t>e</w:t>
      </w:r>
      <w:r w:rsidRPr="00FB7DAC">
        <w:rPr>
          <w:rFonts w:ascii="Arial" w:eastAsia="Times New Roman" w:hAnsi="Arial" w:cs="Arial"/>
          <w:szCs w:val="22"/>
          <w:lang w:val="en-GB"/>
        </w:rPr>
        <w:t xml:space="preserve"> bait is limited to 10 kg in order to avoid inhalation exposure during decanting.</w:t>
      </w:r>
    </w:p>
    <w:p w14:paraId="6E8486ED" w14:textId="77777777" w:rsidR="009F666A" w:rsidRPr="00FB7DAC" w:rsidRDefault="009F666A" w:rsidP="00B21802">
      <w:pPr>
        <w:jc w:val="both"/>
        <w:rPr>
          <w:rFonts w:ascii="Arial" w:eastAsia="Times New Roman" w:hAnsi="Arial" w:cs="Arial"/>
          <w:szCs w:val="22"/>
          <w:lang w:val="en-GB"/>
        </w:rPr>
      </w:pPr>
    </w:p>
    <w:p w14:paraId="6D39226A" w14:textId="77777777" w:rsidR="009F666A" w:rsidRPr="00FB7DAC" w:rsidRDefault="009F666A" w:rsidP="00B21802">
      <w:pPr>
        <w:jc w:val="both"/>
        <w:rPr>
          <w:rFonts w:ascii="Arial" w:eastAsia="Times New Roman" w:hAnsi="Arial" w:cs="Arial"/>
          <w:b/>
          <w:szCs w:val="22"/>
          <w:lang w:val="en-GB"/>
        </w:rPr>
      </w:pPr>
      <w:r w:rsidRPr="00FB7DAC">
        <w:rPr>
          <w:rFonts w:ascii="Arial" w:eastAsia="Times New Roman" w:hAnsi="Arial" w:cs="Arial"/>
          <w:b/>
          <w:szCs w:val="22"/>
          <w:lang w:val="en-GB"/>
        </w:rPr>
        <w:t>For non professional users:</w:t>
      </w:r>
    </w:p>
    <w:p w14:paraId="43EA2123" w14:textId="77777777" w:rsidR="009F666A" w:rsidRPr="00FB7DAC" w:rsidRDefault="009F666A" w:rsidP="00B21802">
      <w:pPr>
        <w:jc w:val="both"/>
        <w:rPr>
          <w:rFonts w:ascii="Arial" w:eastAsia="Times New Roman" w:hAnsi="Arial" w:cs="Arial"/>
          <w:szCs w:val="22"/>
          <w:lang w:val="en-GB"/>
        </w:rPr>
      </w:pPr>
    </w:p>
    <w:p w14:paraId="08061376" w14:textId="77777777" w:rsidR="009F666A" w:rsidRPr="00FB7DAC" w:rsidRDefault="009F666A" w:rsidP="00B21802">
      <w:pPr>
        <w:jc w:val="both"/>
        <w:rPr>
          <w:rFonts w:ascii="Arial" w:eastAsia="Times New Roman" w:hAnsi="Arial" w:cs="Arial"/>
          <w:szCs w:val="22"/>
          <w:lang w:val="en-GB"/>
        </w:rPr>
      </w:pPr>
      <w:r w:rsidRPr="00FB7DAC">
        <w:rPr>
          <w:rFonts w:ascii="Arial" w:eastAsia="Times New Roman" w:hAnsi="Arial" w:cs="Arial"/>
          <w:szCs w:val="22"/>
          <w:lang w:val="en-GB"/>
        </w:rPr>
        <w:t>TITANIUM B is supplied only in sachet.</w:t>
      </w:r>
    </w:p>
    <w:p w14:paraId="6C253DE0" w14:textId="77777777" w:rsidR="009F666A" w:rsidRPr="00FB7DAC" w:rsidRDefault="009F666A" w:rsidP="00B21802">
      <w:pPr>
        <w:jc w:val="both"/>
        <w:rPr>
          <w:rFonts w:ascii="Arial" w:eastAsia="Times New Roman" w:hAnsi="Arial" w:cs="Arial"/>
          <w:szCs w:val="22"/>
          <w:lang w:val="en-GB"/>
        </w:rPr>
      </w:pPr>
    </w:p>
    <w:p w14:paraId="6BC3BA6D" w14:textId="77777777" w:rsidR="009F666A" w:rsidRPr="00FB7DAC" w:rsidRDefault="009F666A" w:rsidP="00B21802">
      <w:pPr>
        <w:jc w:val="both"/>
        <w:rPr>
          <w:rFonts w:ascii="Arial" w:eastAsia="Times New Roman" w:hAnsi="Arial" w:cs="Arial"/>
          <w:szCs w:val="22"/>
          <w:lang w:val="en-GB"/>
        </w:rPr>
      </w:pPr>
      <w:r w:rsidRPr="00FB7DAC">
        <w:rPr>
          <w:rFonts w:ascii="Arial" w:eastAsia="Times New Roman" w:hAnsi="Arial" w:cs="Arial"/>
          <w:szCs w:val="22"/>
          <w:lang w:val="en-GB"/>
        </w:rPr>
        <w:t>PP sachets (20-</w:t>
      </w:r>
      <w:r w:rsidR="00CA4990" w:rsidRPr="00FB7DAC">
        <w:rPr>
          <w:rFonts w:ascii="Arial" w:eastAsia="Times New Roman" w:hAnsi="Arial" w:cs="Arial"/>
          <w:szCs w:val="22"/>
          <w:lang w:val="en-GB"/>
        </w:rPr>
        <w:t>15</w:t>
      </w:r>
      <w:r w:rsidRPr="00FB7DAC">
        <w:rPr>
          <w:rFonts w:ascii="Arial" w:eastAsia="Times New Roman" w:hAnsi="Arial" w:cs="Arial"/>
          <w:szCs w:val="22"/>
          <w:lang w:val="en-GB"/>
        </w:rPr>
        <w:t>0 g for rats and 25-30 g for mice) are packed in:</w:t>
      </w:r>
    </w:p>
    <w:p w14:paraId="4ED3D1C5" w14:textId="77777777" w:rsidR="009F666A" w:rsidRPr="00FB7DAC" w:rsidRDefault="009F666A" w:rsidP="00B21802">
      <w:pPr>
        <w:jc w:val="both"/>
        <w:rPr>
          <w:rFonts w:ascii="Arial" w:eastAsia="Times New Roman" w:hAnsi="Arial" w:cs="Arial"/>
          <w:szCs w:val="22"/>
          <w:lang w:val="en-GB"/>
        </w:rPr>
      </w:pPr>
      <w:r w:rsidRPr="00FB7DAC">
        <w:rPr>
          <w:rFonts w:ascii="Arial" w:eastAsia="Times New Roman" w:hAnsi="Arial" w:cs="Arial"/>
          <w:szCs w:val="22"/>
          <w:lang w:val="en-GB"/>
        </w:rPr>
        <w:t>- PP or HDPE bucket</w:t>
      </w:r>
      <w:r w:rsidR="00940E03" w:rsidRPr="00FB7DAC">
        <w:rPr>
          <w:rFonts w:ascii="Arial" w:eastAsia="Times New Roman" w:hAnsi="Arial" w:cs="Arial"/>
          <w:szCs w:val="22"/>
          <w:lang w:val="en-GB"/>
        </w:rPr>
        <w:t xml:space="preserve"> (up to 150 g)</w:t>
      </w:r>
    </w:p>
    <w:p w14:paraId="2F235B3E" w14:textId="77777777" w:rsidR="009F666A" w:rsidRPr="00FB7DAC" w:rsidRDefault="009F666A" w:rsidP="00B21802">
      <w:pPr>
        <w:jc w:val="both"/>
        <w:rPr>
          <w:rFonts w:ascii="Arial" w:eastAsia="Times New Roman" w:hAnsi="Arial" w:cs="Arial"/>
          <w:szCs w:val="22"/>
          <w:lang w:val="en-GB"/>
        </w:rPr>
      </w:pPr>
      <w:r w:rsidRPr="00FB7DAC">
        <w:rPr>
          <w:rFonts w:ascii="Arial" w:eastAsia="Times New Roman" w:hAnsi="Arial" w:cs="Arial"/>
          <w:szCs w:val="22"/>
          <w:lang w:val="en-GB"/>
        </w:rPr>
        <w:t>- Cardboard box</w:t>
      </w:r>
      <w:r w:rsidR="00940E03" w:rsidRPr="00FB7DAC">
        <w:rPr>
          <w:rFonts w:ascii="Arial" w:eastAsia="Times New Roman" w:hAnsi="Arial" w:cs="Arial"/>
          <w:szCs w:val="22"/>
          <w:lang w:val="en-GB"/>
        </w:rPr>
        <w:t xml:space="preserve"> (up to 150 g)</w:t>
      </w:r>
    </w:p>
    <w:p w14:paraId="7A7029D8" w14:textId="77777777" w:rsidR="009F666A" w:rsidRPr="00FB7DAC" w:rsidRDefault="009F666A" w:rsidP="00B21802">
      <w:pPr>
        <w:jc w:val="both"/>
        <w:rPr>
          <w:rFonts w:ascii="Arial" w:eastAsia="Times New Roman" w:hAnsi="Arial" w:cs="Arial"/>
          <w:szCs w:val="22"/>
          <w:lang w:val="en-GB"/>
        </w:rPr>
      </w:pPr>
      <w:r w:rsidRPr="00FB7DAC">
        <w:rPr>
          <w:rFonts w:ascii="Arial" w:eastAsia="Times New Roman" w:hAnsi="Arial" w:cs="Arial"/>
          <w:szCs w:val="22"/>
          <w:lang w:val="en-GB"/>
        </w:rPr>
        <w:t>- Multilayered kraft paper bag (alternative OPET/LDPE alternative PE)</w:t>
      </w:r>
      <w:r w:rsidR="00940E03" w:rsidRPr="00FB7DAC">
        <w:rPr>
          <w:rFonts w:ascii="Arial" w:eastAsia="Times New Roman" w:hAnsi="Arial" w:cs="Arial"/>
          <w:szCs w:val="22"/>
          <w:lang w:val="en-GB"/>
        </w:rPr>
        <w:t xml:space="preserve"> (up to 150 g)</w:t>
      </w:r>
    </w:p>
    <w:p w14:paraId="3C0238E2" w14:textId="77777777" w:rsidR="009F666A" w:rsidRPr="00FB7DAC" w:rsidRDefault="009F666A" w:rsidP="00B21802">
      <w:pPr>
        <w:jc w:val="both"/>
        <w:rPr>
          <w:rFonts w:ascii="Arial" w:eastAsia="Times New Roman" w:hAnsi="Arial" w:cs="Arial"/>
          <w:szCs w:val="22"/>
          <w:lang w:val="en-GB"/>
        </w:rPr>
      </w:pPr>
      <w:r w:rsidRPr="00FB7DAC">
        <w:rPr>
          <w:rFonts w:ascii="Arial" w:eastAsia="Times New Roman" w:hAnsi="Arial" w:cs="Arial"/>
          <w:szCs w:val="22"/>
          <w:lang w:val="en-GB"/>
        </w:rPr>
        <w:t>- Prefilled bait station in cardboard box</w:t>
      </w:r>
      <w:r w:rsidR="00940E03" w:rsidRPr="00FB7DAC">
        <w:rPr>
          <w:rFonts w:ascii="Arial" w:eastAsia="Times New Roman" w:hAnsi="Arial" w:cs="Arial"/>
          <w:szCs w:val="22"/>
          <w:lang w:val="en-GB"/>
        </w:rPr>
        <w:t xml:space="preserve"> (up to 150 g)</w:t>
      </w:r>
    </w:p>
    <w:p w14:paraId="3C4D01DB" w14:textId="77777777" w:rsidR="005C4F71" w:rsidRDefault="005C4F71" w:rsidP="001E4383">
      <w:pPr>
        <w:jc w:val="both"/>
        <w:rPr>
          <w:rFonts w:ascii="Arial" w:eastAsia="Times New Roman" w:hAnsi="Arial" w:cs="Arial"/>
          <w:b/>
          <w:szCs w:val="22"/>
          <w:lang w:val="en-GB"/>
        </w:rPr>
      </w:pPr>
    </w:p>
    <w:p w14:paraId="714CFA88" w14:textId="77777777" w:rsidR="00A60953" w:rsidRPr="0052357D" w:rsidRDefault="00A60953" w:rsidP="001E4383">
      <w:pPr>
        <w:jc w:val="both"/>
        <w:rPr>
          <w:rFonts w:ascii="Arial" w:hAnsi="Arial" w:cs="Arial"/>
        </w:rPr>
      </w:pPr>
    </w:p>
    <w:p w14:paraId="31343AA7" w14:textId="77777777" w:rsidR="003E07E9" w:rsidRPr="003E07E9" w:rsidRDefault="001026A6" w:rsidP="00027E52">
      <w:pPr>
        <w:pStyle w:val="Titre2"/>
        <w:spacing w:after="240"/>
        <w:jc w:val="both"/>
        <w:rPr>
          <w:lang w:val="en-GB"/>
        </w:rPr>
      </w:pPr>
      <w:bookmarkStart w:id="68" w:name="_Toc532482141"/>
      <w:r w:rsidRPr="003E07E9">
        <w:rPr>
          <w:lang w:val="en-GB"/>
        </w:rPr>
        <w:t>Physico/chemical properties and analytical methods</w:t>
      </w:r>
      <w:bookmarkEnd w:id="68"/>
      <w:r w:rsidR="00B543A7">
        <w:rPr>
          <w:lang w:val="en-GB"/>
        </w:rPr>
        <w:t xml:space="preserve"> </w:t>
      </w:r>
    </w:p>
    <w:p w14:paraId="3BBAED43" w14:textId="77777777" w:rsidR="003E07E9" w:rsidRPr="003E07E9" w:rsidRDefault="003E07E9" w:rsidP="003E07E9">
      <w:pPr>
        <w:pStyle w:val="Titre3"/>
        <w:spacing w:before="300" w:after="240"/>
        <w:rPr>
          <w:lang w:val="en-GB"/>
        </w:rPr>
      </w:pPr>
      <w:bookmarkStart w:id="69" w:name="_Toc532482142"/>
      <w:r w:rsidRPr="003E07E9">
        <w:rPr>
          <w:lang w:val="en-GB"/>
        </w:rPr>
        <w:t>Active ingredient</w:t>
      </w:r>
      <w:bookmarkEnd w:id="69"/>
    </w:p>
    <w:p w14:paraId="0D2CFFF4" w14:textId="77777777" w:rsidR="003E07E9" w:rsidRPr="003E07E9" w:rsidRDefault="003E07E9" w:rsidP="003E07E9">
      <w:pPr>
        <w:pStyle w:val="Titre4"/>
      </w:pPr>
      <w:r w:rsidRPr="003E07E9">
        <w:t>Identity, origin of active ingredient</w:t>
      </w:r>
    </w:p>
    <w:p w14:paraId="1263FA9A" w14:textId="77777777" w:rsidR="003E07E9" w:rsidRPr="004E1DA5" w:rsidRDefault="003E07E9" w:rsidP="003E07E9">
      <w:pPr>
        <w:jc w:val="both"/>
        <w:rPr>
          <w:rFonts w:ascii="Arial" w:eastAsia="Times New Roman" w:hAnsi="Arial" w:cs="Arial"/>
          <w:sz w:val="20"/>
          <w:szCs w:val="20"/>
          <w:lang w:val="en-US"/>
        </w:rPr>
      </w:pPr>
    </w:p>
    <w:p w14:paraId="209199F3" w14:textId="77777777" w:rsidR="003E07E9" w:rsidRPr="004E1DA5" w:rsidRDefault="003E07E9" w:rsidP="003E07E9">
      <w:pPr>
        <w:jc w:val="both"/>
        <w:rPr>
          <w:rFonts w:ascii="Arial" w:eastAsia="Times New Roman" w:hAnsi="Arial" w:cs="Arial"/>
          <w:sz w:val="20"/>
          <w:szCs w:val="20"/>
          <w:lang w:val="en-US"/>
        </w:rPr>
      </w:pPr>
      <w:r w:rsidRPr="00B543A7">
        <w:rPr>
          <w:rFonts w:ascii="Arial" w:eastAsia="Times New Roman" w:hAnsi="Arial" w:cs="Arial"/>
          <w:szCs w:val="20"/>
          <w:lang w:val="en-US"/>
        </w:rPr>
        <w:t xml:space="preserve">The source of the active substance used in the product SORKIL G GRAINS is equivalent to one of the sources used for annex I inclusion. </w:t>
      </w:r>
    </w:p>
    <w:p w14:paraId="0CCBB501" w14:textId="77777777" w:rsidR="003E07E9" w:rsidRPr="003E07E9" w:rsidRDefault="003E07E9" w:rsidP="003E07E9">
      <w:pPr>
        <w:pStyle w:val="Titre4"/>
      </w:pPr>
      <w:r w:rsidRPr="003E07E9">
        <w:t>Physico-chemical properties and analytical methods for determination of active ingredient and impurities in the technical active ingredient</w:t>
      </w:r>
      <w:r w:rsidR="00B543A7">
        <w:t xml:space="preserve"> – PAR 2013</w:t>
      </w:r>
    </w:p>
    <w:p w14:paraId="7DEBA3E7" w14:textId="77777777" w:rsidR="003E07E9" w:rsidRDefault="003E07E9" w:rsidP="003E07E9">
      <w:pPr>
        <w:jc w:val="both"/>
        <w:rPr>
          <w:rFonts w:ascii="Arial" w:eastAsia="Times New Roman" w:hAnsi="Arial" w:cs="Arial"/>
          <w:sz w:val="20"/>
          <w:szCs w:val="20"/>
          <w:lang w:val="en-GB"/>
        </w:rPr>
      </w:pPr>
    </w:p>
    <w:p w14:paraId="53FBCC21" w14:textId="77777777" w:rsidR="003E07E9" w:rsidRPr="00B543A7" w:rsidRDefault="003E07E9" w:rsidP="003E07E9">
      <w:pPr>
        <w:jc w:val="both"/>
        <w:rPr>
          <w:rFonts w:ascii="Arial" w:eastAsia="Times New Roman" w:hAnsi="Arial" w:cs="Arial"/>
          <w:szCs w:val="22"/>
          <w:lang w:val="en-GB"/>
        </w:rPr>
      </w:pPr>
      <w:r w:rsidRPr="00B543A7">
        <w:rPr>
          <w:rFonts w:ascii="Arial" w:eastAsia="Times New Roman" w:hAnsi="Arial" w:cs="Arial"/>
          <w:szCs w:val="22"/>
          <w:lang w:val="en-GB"/>
        </w:rPr>
        <w:t>Data on the active substance difenacoum were required at the product authorization stage as stated in the AR about the active substance and were provided by Pelgar.</w:t>
      </w:r>
    </w:p>
    <w:p w14:paraId="7DD2E786" w14:textId="77777777" w:rsidR="003E07E9" w:rsidRPr="00B543A7" w:rsidRDefault="003E07E9" w:rsidP="003E07E9">
      <w:pPr>
        <w:jc w:val="both"/>
        <w:rPr>
          <w:rFonts w:ascii="Arial" w:eastAsia="Times New Roman" w:hAnsi="Arial" w:cs="Arial"/>
          <w:b/>
          <w:szCs w:val="22"/>
          <w:lang w:val="en-GB"/>
        </w:rPr>
      </w:pPr>
    </w:p>
    <w:p w14:paraId="1F090235" w14:textId="77777777" w:rsidR="003E07E9" w:rsidRPr="00B543A7" w:rsidRDefault="003E07E9" w:rsidP="003E07E9">
      <w:pPr>
        <w:jc w:val="both"/>
        <w:rPr>
          <w:rFonts w:ascii="Arial" w:eastAsia="Times New Roman" w:hAnsi="Arial" w:cs="Arial"/>
          <w:b/>
          <w:szCs w:val="22"/>
          <w:u w:val="single"/>
          <w:lang w:val="en-GB"/>
        </w:rPr>
      </w:pPr>
      <w:r w:rsidRPr="00B543A7">
        <w:rPr>
          <w:rFonts w:ascii="Arial" w:eastAsia="Times New Roman" w:hAnsi="Arial" w:cs="Arial"/>
          <w:b/>
          <w:szCs w:val="22"/>
          <w:u w:val="single"/>
          <w:lang w:val="en-GB"/>
        </w:rPr>
        <w:t>Physico-chemical properties</w:t>
      </w:r>
    </w:p>
    <w:p w14:paraId="37A66EEA" w14:textId="77777777" w:rsidR="003E07E9" w:rsidRPr="00B543A7" w:rsidRDefault="003E07E9" w:rsidP="003E07E9">
      <w:pPr>
        <w:jc w:val="both"/>
        <w:rPr>
          <w:rFonts w:ascii="Arial" w:eastAsia="Times New Roman" w:hAnsi="Arial" w:cs="Arial"/>
          <w:szCs w:val="22"/>
          <w:lang w:val="en-GB"/>
        </w:rPr>
      </w:pPr>
    </w:p>
    <w:p w14:paraId="06F9E1AD" w14:textId="77777777" w:rsidR="003E07E9" w:rsidRPr="00B543A7" w:rsidRDefault="003E07E9" w:rsidP="003E07E9">
      <w:pPr>
        <w:ind w:left="360"/>
        <w:jc w:val="both"/>
        <w:rPr>
          <w:rFonts w:ascii="Arial" w:eastAsia="Times New Roman" w:hAnsi="Arial" w:cs="Arial"/>
          <w:szCs w:val="22"/>
          <w:lang w:val="en-GB"/>
        </w:rPr>
      </w:pPr>
      <w:r w:rsidRPr="00B543A7">
        <w:rPr>
          <w:rFonts w:ascii="Arial" w:eastAsia="Times New Roman" w:hAnsi="Arial" w:cs="Arial"/>
          <w:szCs w:val="22"/>
          <w:lang w:val="en-GB"/>
        </w:rPr>
        <w:t>1-</w:t>
      </w:r>
      <w:r w:rsidRPr="00B543A7">
        <w:rPr>
          <w:rFonts w:ascii="Arial" w:eastAsia="Times New Roman" w:hAnsi="Arial" w:cs="Arial"/>
          <w:szCs w:val="22"/>
          <w:lang w:val="en-GB"/>
        </w:rPr>
        <w:tab/>
        <w:t>Appearance of the active substance</w:t>
      </w:r>
    </w:p>
    <w:p w14:paraId="3B535515" w14:textId="77777777" w:rsidR="003E07E9" w:rsidRPr="00B543A7" w:rsidRDefault="003E07E9" w:rsidP="003E07E9">
      <w:pPr>
        <w:jc w:val="both"/>
        <w:rPr>
          <w:rFonts w:ascii="Arial" w:eastAsia="Times New Roman" w:hAnsi="Arial" w:cs="Arial"/>
          <w:szCs w:val="22"/>
          <w:lang w:val="en-GB"/>
        </w:rPr>
      </w:pPr>
      <w:r w:rsidRPr="00B543A7">
        <w:rPr>
          <w:rFonts w:ascii="Arial" w:eastAsia="Times New Roman" w:hAnsi="Arial" w:cs="Arial"/>
          <w:szCs w:val="22"/>
          <w:u w:val="single"/>
          <w:lang w:val="en-GB"/>
        </w:rPr>
        <w:t>Results of the assessment</w:t>
      </w:r>
      <w:r w:rsidRPr="00B543A7">
        <w:rPr>
          <w:rFonts w:ascii="Arial" w:eastAsia="Times New Roman" w:hAnsi="Arial" w:cs="Arial"/>
          <w:szCs w:val="22"/>
          <w:lang w:val="en-GB"/>
        </w:rPr>
        <w:t>: the data provided are acceptable. The results are reported below:</w:t>
      </w:r>
    </w:p>
    <w:p w14:paraId="06F3D90E" w14:textId="77777777" w:rsidR="003E07E9" w:rsidRPr="00B543A7" w:rsidRDefault="003E07E9" w:rsidP="003E07E9">
      <w:pPr>
        <w:jc w:val="both"/>
        <w:rPr>
          <w:rFonts w:ascii="Arial" w:eastAsia="Times New Roman" w:hAnsi="Arial" w:cs="Arial"/>
          <w:szCs w:val="22"/>
          <w:lang w:val="en-GB"/>
        </w:rPr>
      </w:pPr>
    </w:p>
    <w:p w14:paraId="53DA9A11" w14:textId="77777777" w:rsidR="003E07E9" w:rsidRPr="00B543A7" w:rsidRDefault="003E07E9" w:rsidP="003C0FEB">
      <w:pPr>
        <w:pStyle w:val="Lgende"/>
        <w:spacing w:after="120"/>
        <w:rPr>
          <w:rFonts w:ascii="Arial" w:hAnsi="Arial" w:cs="Arial"/>
          <w:sz w:val="22"/>
          <w:szCs w:val="22"/>
        </w:rPr>
      </w:pPr>
      <w:r w:rsidRPr="00B543A7">
        <w:rPr>
          <w:rStyle w:val="TableheadZchn"/>
          <w:rFonts w:ascii="Arial" w:hAnsi="Arial" w:cs="Arial"/>
          <w:sz w:val="22"/>
          <w:szCs w:val="22"/>
        </w:rPr>
        <w:t>Table 1: Physico-chemical properties of the active substance</w:t>
      </w:r>
      <w:r w:rsidRPr="00B543A7">
        <w:rPr>
          <w:rFonts w:ascii="Arial" w:hAnsi="Arial"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0"/>
        <w:gridCol w:w="1557"/>
        <w:gridCol w:w="2270"/>
        <w:gridCol w:w="1860"/>
        <w:gridCol w:w="1904"/>
      </w:tblGrid>
      <w:tr w:rsidR="003E07E9" w:rsidRPr="00B543A7" w14:paraId="1B26C004" w14:textId="77777777" w:rsidTr="009D24B3">
        <w:trPr>
          <w:tblHeader/>
          <w:jc w:val="center"/>
        </w:trPr>
        <w:tc>
          <w:tcPr>
            <w:tcW w:w="1512" w:type="dxa"/>
            <w:tcBorders>
              <w:top w:val="double" w:sz="4" w:space="0" w:color="auto"/>
              <w:left w:val="double" w:sz="4" w:space="0" w:color="auto"/>
            </w:tcBorders>
            <w:shd w:val="clear" w:color="auto" w:fill="E0E0E0"/>
            <w:vAlign w:val="center"/>
          </w:tcPr>
          <w:p w14:paraId="04556FEC" w14:textId="77777777" w:rsidR="003E07E9" w:rsidRPr="00B543A7" w:rsidRDefault="003E07E9" w:rsidP="009D24B3">
            <w:pPr>
              <w:pStyle w:val="Tabpclist"/>
              <w:spacing w:before="60" w:after="60"/>
              <w:jc w:val="center"/>
              <w:rPr>
                <w:rFonts w:ascii="Arial" w:hAnsi="Arial" w:cs="Arial"/>
                <w:sz w:val="22"/>
                <w:szCs w:val="22"/>
                <w:lang w:val="en-GB"/>
              </w:rPr>
            </w:pPr>
          </w:p>
        </w:tc>
        <w:tc>
          <w:tcPr>
            <w:tcW w:w="1701" w:type="dxa"/>
            <w:tcBorders>
              <w:top w:val="double" w:sz="4" w:space="0" w:color="auto"/>
            </w:tcBorders>
            <w:shd w:val="clear" w:color="auto" w:fill="E0E0E0"/>
            <w:vAlign w:val="center"/>
          </w:tcPr>
          <w:p w14:paraId="5CB359DE" w14:textId="77777777"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bCs/>
                <w:sz w:val="22"/>
                <w:szCs w:val="22"/>
                <w:lang w:val="en-GB"/>
              </w:rPr>
              <w:t>Method/ Guideline</w:t>
            </w:r>
          </w:p>
        </w:tc>
        <w:tc>
          <w:tcPr>
            <w:tcW w:w="2084" w:type="dxa"/>
            <w:tcBorders>
              <w:top w:val="double" w:sz="4" w:space="0" w:color="auto"/>
            </w:tcBorders>
            <w:shd w:val="clear" w:color="auto" w:fill="E0E0E0"/>
            <w:vAlign w:val="center"/>
          </w:tcPr>
          <w:p w14:paraId="678B8F22" w14:textId="77777777"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bCs/>
                <w:sz w:val="22"/>
                <w:szCs w:val="22"/>
                <w:lang w:val="en-GB"/>
              </w:rPr>
              <w:t>Purity/Specification</w:t>
            </w:r>
          </w:p>
        </w:tc>
        <w:tc>
          <w:tcPr>
            <w:tcW w:w="2129" w:type="dxa"/>
            <w:tcBorders>
              <w:top w:val="double" w:sz="4" w:space="0" w:color="auto"/>
            </w:tcBorders>
            <w:shd w:val="clear" w:color="auto" w:fill="E0E0E0"/>
            <w:vAlign w:val="center"/>
          </w:tcPr>
          <w:p w14:paraId="6FFF045C" w14:textId="77777777"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bCs/>
                <w:sz w:val="22"/>
                <w:szCs w:val="22"/>
                <w:lang w:val="en-GB"/>
              </w:rPr>
              <w:t>Result</w:t>
            </w:r>
          </w:p>
        </w:tc>
        <w:tc>
          <w:tcPr>
            <w:tcW w:w="2179" w:type="dxa"/>
            <w:tcBorders>
              <w:top w:val="double" w:sz="4" w:space="0" w:color="auto"/>
            </w:tcBorders>
            <w:shd w:val="clear" w:color="auto" w:fill="E0E0E0"/>
            <w:vAlign w:val="center"/>
          </w:tcPr>
          <w:p w14:paraId="255724AD" w14:textId="77777777"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sz w:val="22"/>
                <w:szCs w:val="22"/>
                <w:lang w:val="en-GB"/>
              </w:rPr>
              <w:t>Reference</w:t>
            </w:r>
          </w:p>
        </w:tc>
      </w:tr>
      <w:tr w:rsidR="003E07E9" w:rsidRPr="00B543A7" w14:paraId="3DD7435E" w14:textId="77777777" w:rsidTr="009D24B3">
        <w:trPr>
          <w:jc w:val="center"/>
        </w:trPr>
        <w:tc>
          <w:tcPr>
            <w:tcW w:w="1512" w:type="dxa"/>
            <w:tcBorders>
              <w:left w:val="double" w:sz="4" w:space="0" w:color="auto"/>
            </w:tcBorders>
            <w:vAlign w:val="center"/>
          </w:tcPr>
          <w:p w14:paraId="38A111A6"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Physical state</w:t>
            </w:r>
          </w:p>
        </w:tc>
        <w:tc>
          <w:tcPr>
            <w:tcW w:w="1701" w:type="dxa"/>
            <w:vMerge w:val="restart"/>
            <w:vAlign w:val="center"/>
          </w:tcPr>
          <w:p w14:paraId="162EEFFD"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Visual assessment in accordance with Council Directive 98/8/EC, Annex IIA, III, 3.3</w:t>
            </w:r>
          </w:p>
        </w:tc>
        <w:tc>
          <w:tcPr>
            <w:tcW w:w="2084" w:type="dxa"/>
            <w:vMerge w:val="restart"/>
            <w:vAlign w:val="center"/>
          </w:tcPr>
          <w:p w14:paraId="21B978DB"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 xml:space="preserve">Purity: 99.5% w/w difenacoum, </w:t>
            </w:r>
          </w:p>
          <w:p w14:paraId="635E2905"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Batch number 04253</w:t>
            </w:r>
          </w:p>
        </w:tc>
        <w:tc>
          <w:tcPr>
            <w:tcW w:w="2129" w:type="dxa"/>
          </w:tcPr>
          <w:p w14:paraId="2E589F40"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Slightly clumping powder at 20.0 ± 0.5°C</w:t>
            </w:r>
          </w:p>
        </w:tc>
        <w:tc>
          <w:tcPr>
            <w:tcW w:w="2179" w:type="dxa"/>
            <w:vMerge w:val="restart"/>
            <w:vAlign w:val="center"/>
          </w:tcPr>
          <w:p w14:paraId="18E22C73" w14:textId="77777777" w:rsidR="003E07E9" w:rsidRPr="00B543A7" w:rsidRDefault="003E07E9" w:rsidP="009D24B3">
            <w:pPr>
              <w:spacing w:before="60" w:after="60" w:line="240" w:lineRule="auto"/>
              <w:rPr>
                <w:rFonts w:ascii="Arial" w:hAnsi="Arial" w:cs="Arial"/>
                <w:szCs w:val="22"/>
                <w:lang w:val="en-GB" w:eastAsia="de-DE"/>
              </w:rPr>
            </w:pPr>
            <w:r w:rsidRPr="00B543A7">
              <w:rPr>
                <w:rFonts w:ascii="Arial" w:hAnsi="Arial" w:cs="Arial"/>
                <w:szCs w:val="22"/>
                <w:lang w:val="en-GB" w:eastAsia="de-DE"/>
              </w:rPr>
              <w:t>Walker JA and Mullee, DM (2007)</w:t>
            </w:r>
          </w:p>
          <w:p w14:paraId="37CFF538" w14:textId="77777777" w:rsidR="003E07E9" w:rsidRPr="00B543A7" w:rsidRDefault="003E07E9" w:rsidP="009D24B3">
            <w:pPr>
              <w:spacing w:before="60" w:after="60" w:line="240" w:lineRule="auto"/>
              <w:rPr>
                <w:rFonts w:ascii="Arial" w:hAnsi="Arial" w:cs="Arial"/>
                <w:szCs w:val="22"/>
                <w:lang w:val="en-GB" w:eastAsia="de-DE"/>
              </w:rPr>
            </w:pPr>
            <w:r w:rsidRPr="00B543A7">
              <w:rPr>
                <w:rFonts w:ascii="Arial" w:hAnsi="Arial" w:cs="Arial"/>
                <w:szCs w:val="22"/>
                <w:lang w:val="en-GB" w:eastAsia="de-DE"/>
              </w:rPr>
              <w:t>Difenacoum: Determination of General Physico-chemical Properties</w:t>
            </w:r>
          </w:p>
          <w:p w14:paraId="3FFF3D16"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SafePharm Laboratories Report No. 2109/0005</w:t>
            </w:r>
          </w:p>
        </w:tc>
      </w:tr>
      <w:tr w:rsidR="003E07E9" w:rsidRPr="00B543A7" w14:paraId="356F5D4E" w14:textId="77777777" w:rsidTr="009D24B3">
        <w:trPr>
          <w:jc w:val="center"/>
        </w:trPr>
        <w:tc>
          <w:tcPr>
            <w:tcW w:w="1512" w:type="dxa"/>
            <w:tcBorders>
              <w:left w:val="double" w:sz="4" w:space="0" w:color="auto"/>
            </w:tcBorders>
            <w:vAlign w:val="center"/>
          </w:tcPr>
          <w:p w14:paraId="064046D7"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Colour</w:t>
            </w:r>
          </w:p>
        </w:tc>
        <w:tc>
          <w:tcPr>
            <w:tcW w:w="1701" w:type="dxa"/>
            <w:vMerge/>
          </w:tcPr>
          <w:p w14:paraId="6AEA69D7" w14:textId="77777777" w:rsidR="003E07E9" w:rsidRPr="00B543A7" w:rsidRDefault="003E07E9" w:rsidP="009D24B3">
            <w:pPr>
              <w:pStyle w:val="Tablebody"/>
              <w:spacing w:before="60" w:after="60"/>
              <w:rPr>
                <w:rFonts w:ascii="Arial" w:hAnsi="Arial" w:cs="Arial"/>
                <w:sz w:val="22"/>
                <w:szCs w:val="22"/>
                <w:lang w:val="en-GB"/>
              </w:rPr>
            </w:pPr>
          </w:p>
        </w:tc>
        <w:tc>
          <w:tcPr>
            <w:tcW w:w="2084" w:type="dxa"/>
            <w:vMerge/>
          </w:tcPr>
          <w:p w14:paraId="3DEB3EBD" w14:textId="77777777" w:rsidR="003E07E9" w:rsidRPr="00B543A7" w:rsidRDefault="003E07E9" w:rsidP="009D24B3">
            <w:pPr>
              <w:pStyle w:val="Tablebody"/>
              <w:spacing w:before="60" w:after="60"/>
              <w:rPr>
                <w:rFonts w:ascii="Arial" w:hAnsi="Arial" w:cs="Arial"/>
                <w:sz w:val="22"/>
                <w:szCs w:val="22"/>
                <w:lang w:val="en-GB"/>
              </w:rPr>
            </w:pPr>
          </w:p>
        </w:tc>
        <w:tc>
          <w:tcPr>
            <w:tcW w:w="2129" w:type="dxa"/>
          </w:tcPr>
          <w:p w14:paraId="04D2A637"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Off-white at 20.0 ± 0.5°C</w:t>
            </w:r>
          </w:p>
        </w:tc>
        <w:tc>
          <w:tcPr>
            <w:tcW w:w="2179" w:type="dxa"/>
            <w:vMerge/>
          </w:tcPr>
          <w:p w14:paraId="203F3F62" w14:textId="77777777" w:rsidR="003E07E9" w:rsidRPr="00B543A7" w:rsidRDefault="003E07E9" w:rsidP="009D24B3">
            <w:pPr>
              <w:pStyle w:val="Tablebody"/>
              <w:spacing w:before="60" w:after="60"/>
              <w:rPr>
                <w:rFonts w:ascii="Arial" w:hAnsi="Arial" w:cs="Arial"/>
                <w:sz w:val="22"/>
                <w:szCs w:val="22"/>
                <w:lang w:val="en-GB"/>
              </w:rPr>
            </w:pPr>
          </w:p>
        </w:tc>
      </w:tr>
      <w:tr w:rsidR="003E07E9" w:rsidRPr="00B543A7" w14:paraId="3025DB8C" w14:textId="77777777" w:rsidTr="009D24B3">
        <w:trPr>
          <w:jc w:val="center"/>
        </w:trPr>
        <w:tc>
          <w:tcPr>
            <w:tcW w:w="1512" w:type="dxa"/>
            <w:tcBorders>
              <w:left w:val="double" w:sz="4" w:space="0" w:color="auto"/>
            </w:tcBorders>
            <w:vAlign w:val="center"/>
          </w:tcPr>
          <w:p w14:paraId="0C5B56DA"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Odour</w:t>
            </w:r>
          </w:p>
        </w:tc>
        <w:tc>
          <w:tcPr>
            <w:tcW w:w="1701" w:type="dxa"/>
            <w:vMerge/>
          </w:tcPr>
          <w:p w14:paraId="271F90AF" w14:textId="77777777" w:rsidR="003E07E9" w:rsidRPr="00B543A7" w:rsidRDefault="003E07E9" w:rsidP="009D24B3">
            <w:pPr>
              <w:pStyle w:val="Tablebody"/>
              <w:spacing w:before="60" w:after="60"/>
              <w:rPr>
                <w:rFonts w:ascii="Arial" w:hAnsi="Arial" w:cs="Arial"/>
                <w:sz w:val="22"/>
                <w:szCs w:val="22"/>
                <w:lang w:val="en-GB"/>
              </w:rPr>
            </w:pPr>
          </w:p>
        </w:tc>
        <w:tc>
          <w:tcPr>
            <w:tcW w:w="2084" w:type="dxa"/>
            <w:vMerge/>
          </w:tcPr>
          <w:p w14:paraId="00FE58DA" w14:textId="77777777" w:rsidR="003E07E9" w:rsidRPr="00B543A7" w:rsidRDefault="003E07E9" w:rsidP="009D24B3">
            <w:pPr>
              <w:pStyle w:val="Tablebody"/>
              <w:spacing w:before="60" w:after="60"/>
              <w:rPr>
                <w:rFonts w:ascii="Arial" w:hAnsi="Arial" w:cs="Arial"/>
                <w:sz w:val="22"/>
                <w:szCs w:val="22"/>
                <w:lang w:val="en-GB"/>
              </w:rPr>
            </w:pPr>
          </w:p>
        </w:tc>
        <w:tc>
          <w:tcPr>
            <w:tcW w:w="2129" w:type="dxa"/>
          </w:tcPr>
          <w:p w14:paraId="38A35D6A" w14:textId="77777777"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No determination was performed as the test material was considered to be harmful by inhalation</w:t>
            </w:r>
          </w:p>
        </w:tc>
        <w:tc>
          <w:tcPr>
            <w:tcW w:w="2179" w:type="dxa"/>
            <w:vMerge/>
          </w:tcPr>
          <w:p w14:paraId="6E438A84" w14:textId="77777777" w:rsidR="003E07E9" w:rsidRPr="00B543A7" w:rsidRDefault="003E07E9" w:rsidP="009D24B3">
            <w:pPr>
              <w:pStyle w:val="Tablebody"/>
              <w:spacing w:before="60" w:after="60"/>
              <w:rPr>
                <w:rFonts w:ascii="Arial" w:hAnsi="Arial" w:cs="Arial"/>
                <w:sz w:val="22"/>
                <w:szCs w:val="22"/>
                <w:lang w:val="en-GB"/>
              </w:rPr>
            </w:pPr>
          </w:p>
        </w:tc>
      </w:tr>
    </w:tbl>
    <w:p w14:paraId="37644B6C" w14:textId="77777777" w:rsidR="003E07E9" w:rsidRPr="00B543A7" w:rsidRDefault="003E07E9" w:rsidP="003E07E9">
      <w:pPr>
        <w:spacing w:line="276" w:lineRule="auto"/>
        <w:jc w:val="both"/>
        <w:rPr>
          <w:rFonts w:ascii="Arial" w:hAnsi="Arial" w:cs="Arial"/>
          <w:szCs w:val="22"/>
          <w:lang w:val="en-GB"/>
        </w:rPr>
      </w:pPr>
    </w:p>
    <w:p w14:paraId="1DAE459A" w14:textId="77777777"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lang w:val="en-GB"/>
        </w:rPr>
        <w:t>Other physico-chemical properties are presented in the CAR of Difenacoum of the Activa / Pelgar Brodifacoum and Difenacoum Task Force. Edialux has a letter of access for these data.</w:t>
      </w:r>
    </w:p>
    <w:p w14:paraId="41B0F6D8" w14:textId="77777777" w:rsidR="003E07E9" w:rsidRPr="00B543A7" w:rsidRDefault="003E07E9" w:rsidP="003E07E9">
      <w:pPr>
        <w:jc w:val="both"/>
        <w:rPr>
          <w:rFonts w:ascii="Arial" w:eastAsia="Times New Roman" w:hAnsi="Arial" w:cs="Arial"/>
          <w:szCs w:val="22"/>
          <w:lang w:val="en-GB"/>
        </w:rPr>
      </w:pPr>
    </w:p>
    <w:p w14:paraId="3CFA8467" w14:textId="77777777" w:rsidR="003E07E9" w:rsidRPr="00B543A7" w:rsidRDefault="003E07E9" w:rsidP="00913644">
      <w:pPr>
        <w:keepNext/>
        <w:jc w:val="both"/>
        <w:rPr>
          <w:rFonts w:ascii="Arial" w:eastAsia="Times New Roman" w:hAnsi="Arial" w:cs="Arial"/>
          <w:b/>
          <w:szCs w:val="22"/>
          <w:u w:val="single"/>
          <w:lang w:val="en-GB"/>
        </w:rPr>
      </w:pPr>
      <w:r w:rsidRPr="00B543A7">
        <w:rPr>
          <w:rFonts w:ascii="Arial" w:eastAsia="Times New Roman" w:hAnsi="Arial" w:cs="Arial"/>
          <w:b/>
          <w:szCs w:val="22"/>
          <w:u w:val="single"/>
          <w:lang w:val="en-GB"/>
        </w:rPr>
        <w:t>Analytical methods</w:t>
      </w:r>
    </w:p>
    <w:p w14:paraId="71B62547" w14:textId="77777777" w:rsidR="003E07E9" w:rsidRPr="00B543A7" w:rsidRDefault="003E07E9" w:rsidP="00C94F0B">
      <w:pPr>
        <w:jc w:val="both"/>
        <w:rPr>
          <w:rFonts w:ascii="Arial" w:eastAsia="Times New Roman" w:hAnsi="Arial" w:cs="Arial"/>
          <w:szCs w:val="22"/>
          <w:lang w:val="en-GB"/>
        </w:rPr>
      </w:pPr>
    </w:p>
    <w:p w14:paraId="73C10808" w14:textId="77777777" w:rsidR="003E07E9" w:rsidRPr="00B543A7" w:rsidRDefault="003E07E9" w:rsidP="00913644">
      <w:pPr>
        <w:keepNext/>
        <w:spacing w:line="276" w:lineRule="auto"/>
        <w:ind w:firstLine="360"/>
        <w:jc w:val="both"/>
        <w:rPr>
          <w:rFonts w:ascii="Arial" w:hAnsi="Arial" w:cs="Arial"/>
          <w:szCs w:val="22"/>
          <w:lang w:val="en-GB"/>
        </w:rPr>
      </w:pPr>
      <w:r w:rsidRPr="00B543A7">
        <w:rPr>
          <w:rFonts w:ascii="Arial" w:hAnsi="Arial" w:cs="Arial"/>
          <w:szCs w:val="22"/>
          <w:lang w:val="en-GB"/>
        </w:rPr>
        <w:t>2-</w:t>
      </w:r>
      <w:r w:rsidRPr="00B543A7">
        <w:rPr>
          <w:rFonts w:ascii="Arial" w:hAnsi="Arial" w:cs="Arial"/>
          <w:szCs w:val="22"/>
          <w:lang w:val="en-GB"/>
        </w:rPr>
        <w:tab/>
        <w:t>A validated method for the analysis of difenac</w:t>
      </w:r>
      <w:r w:rsidR="00913644">
        <w:rPr>
          <w:rFonts w:ascii="Arial" w:hAnsi="Arial" w:cs="Arial"/>
          <w:szCs w:val="22"/>
          <w:lang w:val="en-GB"/>
        </w:rPr>
        <w:t>oum in animal and human tissues</w:t>
      </w:r>
    </w:p>
    <w:p w14:paraId="4F5E02D5" w14:textId="77777777" w:rsidR="003E07E9" w:rsidRPr="00B543A7" w:rsidRDefault="003E07E9" w:rsidP="003E07E9">
      <w:pPr>
        <w:spacing w:before="240" w:line="276" w:lineRule="auto"/>
        <w:contextualSpacing/>
        <w:jc w:val="both"/>
        <w:rPr>
          <w:rFonts w:ascii="Arial" w:hAnsi="Arial" w:cs="Arial"/>
          <w:szCs w:val="22"/>
          <w:lang w:val="en-GB"/>
        </w:rPr>
      </w:pPr>
      <w:r w:rsidRPr="00B543A7">
        <w:rPr>
          <w:rFonts w:ascii="Arial" w:hAnsi="Arial" w:cs="Arial"/>
          <w:szCs w:val="22"/>
          <w:u w:val="single"/>
          <w:lang w:val="en-GB" w:eastAsia="en-US"/>
        </w:rPr>
        <w:t>Results of the assessment</w:t>
      </w:r>
      <w:r w:rsidRPr="00B543A7">
        <w:rPr>
          <w:rFonts w:ascii="Arial" w:hAnsi="Arial" w:cs="Arial"/>
          <w:szCs w:val="22"/>
          <w:lang w:val="en-GB" w:eastAsia="en-US"/>
        </w:rPr>
        <w:t xml:space="preserve">: </w:t>
      </w:r>
      <w:r w:rsidRPr="00B543A7">
        <w:rPr>
          <w:rFonts w:ascii="Arial" w:hAnsi="Arial" w:cs="Arial"/>
          <w:szCs w:val="22"/>
          <w:lang w:val="en-GB"/>
        </w:rPr>
        <w:t>The method is validated and is acceptable.</w:t>
      </w:r>
    </w:p>
    <w:p w14:paraId="649F7CD1" w14:textId="77777777" w:rsidR="003E07E9" w:rsidRPr="00B543A7" w:rsidRDefault="003E07E9" w:rsidP="003E07E9">
      <w:pPr>
        <w:spacing w:line="276" w:lineRule="auto"/>
        <w:ind w:firstLine="360"/>
        <w:jc w:val="both"/>
        <w:rPr>
          <w:rFonts w:ascii="Arial" w:hAnsi="Arial" w:cs="Arial"/>
          <w:szCs w:val="22"/>
          <w:lang w:val="en-GB"/>
        </w:rPr>
      </w:pPr>
    </w:p>
    <w:p w14:paraId="55845D27" w14:textId="77777777" w:rsidR="003E07E9" w:rsidRPr="00B543A7" w:rsidRDefault="003E07E9" w:rsidP="003E07E9">
      <w:pPr>
        <w:spacing w:line="276" w:lineRule="auto"/>
        <w:ind w:left="360"/>
        <w:jc w:val="both"/>
        <w:rPr>
          <w:rFonts w:ascii="Arial" w:hAnsi="Arial" w:cs="Arial"/>
          <w:szCs w:val="22"/>
          <w:lang w:val="en-GB"/>
        </w:rPr>
      </w:pPr>
      <w:r w:rsidRPr="00B543A7">
        <w:rPr>
          <w:rFonts w:ascii="Arial" w:hAnsi="Arial" w:cs="Arial"/>
          <w:szCs w:val="22"/>
          <w:lang w:val="en-GB"/>
        </w:rPr>
        <w:t>3-</w:t>
      </w:r>
      <w:r w:rsidRPr="00B543A7">
        <w:rPr>
          <w:rFonts w:ascii="Arial" w:hAnsi="Arial" w:cs="Arial"/>
          <w:szCs w:val="22"/>
          <w:lang w:val="en-GB"/>
        </w:rPr>
        <w:tab/>
        <w:t xml:space="preserve">Validation data for the determination of residues of difenacoum in meat </w:t>
      </w:r>
      <w:r w:rsidRPr="00B543A7">
        <w:rPr>
          <w:rFonts w:ascii="Arial" w:hAnsi="Arial" w:cs="Arial"/>
          <w:bCs/>
          <w:szCs w:val="22"/>
          <w:lang w:val="en-US"/>
        </w:rPr>
        <w:t xml:space="preserve">and oil-seed rape (food/feeding stuffs) </w:t>
      </w:r>
    </w:p>
    <w:p w14:paraId="51F68B57" w14:textId="77777777"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u w:val="single"/>
          <w:lang w:val="en-GB"/>
        </w:rPr>
        <w:t>Results of the assessment</w:t>
      </w:r>
      <w:r w:rsidRPr="00B543A7">
        <w:rPr>
          <w:rFonts w:ascii="Arial" w:hAnsi="Arial" w:cs="Arial"/>
          <w:szCs w:val="22"/>
          <w:lang w:val="en-GB"/>
        </w:rPr>
        <w:t>: The data provided were not validation data based on the analysis method already provided in the dossier, as requested. The submitted study report provided a new method with validation data. This new method is validated and is acceptable.</w:t>
      </w:r>
    </w:p>
    <w:p w14:paraId="7A4C7134" w14:textId="77777777" w:rsidR="003E07E9" w:rsidRPr="00B543A7" w:rsidRDefault="003E07E9" w:rsidP="003E07E9">
      <w:pPr>
        <w:spacing w:line="276" w:lineRule="auto"/>
        <w:ind w:left="360"/>
        <w:jc w:val="both"/>
        <w:rPr>
          <w:rFonts w:ascii="Arial" w:hAnsi="Arial" w:cs="Arial"/>
          <w:szCs w:val="22"/>
          <w:lang w:val="en-GB"/>
        </w:rPr>
      </w:pPr>
    </w:p>
    <w:p w14:paraId="619FC79B" w14:textId="77777777" w:rsidR="003E07E9" w:rsidRPr="00B543A7" w:rsidRDefault="003E07E9" w:rsidP="003E07E9">
      <w:pPr>
        <w:spacing w:line="276" w:lineRule="auto"/>
        <w:ind w:left="360"/>
        <w:jc w:val="both"/>
        <w:rPr>
          <w:rFonts w:ascii="Arial" w:hAnsi="Arial" w:cs="Arial"/>
          <w:szCs w:val="22"/>
          <w:lang w:val="en-GB"/>
        </w:rPr>
      </w:pPr>
      <w:r w:rsidRPr="00B543A7">
        <w:rPr>
          <w:rFonts w:ascii="Arial" w:hAnsi="Arial" w:cs="Arial"/>
          <w:szCs w:val="22"/>
          <w:lang w:val="en-GB"/>
        </w:rPr>
        <w:t>4-</w:t>
      </w:r>
      <w:r w:rsidRPr="00B543A7">
        <w:rPr>
          <w:rFonts w:ascii="Arial" w:hAnsi="Arial" w:cs="Arial"/>
          <w:szCs w:val="22"/>
          <w:lang w:val="en-GB"/>
        </w:rPr>
        <w:tab/>
        <w:t>Validation data for the determination of difenacoum in sediment (based on the analysis method for difenacoum in soil)</w:t>
      </w:r>
    </w:p>
    <w:p w14:paraId="49B97EEB" w14:textId="77777777"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u w:val="single"/>
          <w:lang w:val="en-GB"/>
        </w:rPr>
        <w:t>Results of the assessment</w:t>
      </w:r>
      <w:r w:rsidRPr="00B543A7">
        <w:rPr>
          <w:rFonts w:ascii="Arial" w:hAnsi="Arial" w:cs="Arial"/>
          <w:szCs w:val="22"/>
          <w:lang w:val="en-GB"/>
        </w:rPr>
        <w:t>: The data provided were not validation data based on the analysis method for difenacoum in soil, as requested. The submitted study report provided a new method with validation data. This new method is validated and is acceptable.</w:t>
      </w:r>
    </w:p>
    <w:p w14:paraId="6C46CFA4" w14:textId="77777777" w:rsidR="003E07E9" w:rsidRPr="00B543A7" w:rsidRDefault="003E07E9" w:rsidP="003E07E9">
      <w:pPr>
        <w:spacing w:line="276" w:lineRule="auto"/>
        <w:jc w:val="both"/>
        <w:rPr>
          <w:rFonts w:ascii="Arial" w:hAnsi="Arial" w:cs="Arial"/>
          <w:szCs w:val="22"/>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536"/>
      </w:tblGrid>
      <w:tr w:rsidR="003E07E9" w:rsidRPr="00B543A7" w14:paraId="681ADB1E" w14:textId="77777777" w:rsidTr="007A13D5">
        <w:tc>
          <w:tcPr>
            <w:tcW w:w="4395" w:type="dxa"/>
          </w:tcPr>
          <w:p w14:paraId="7398B159" w14:textId="77777777" w:rsidR="003E07E9" w:rsidRPr="00B543A7" w:rsidRDefault="003E07E9" w:rsidP="009D24B3">
            <w:pPr>
              <w:spacing w:before="120" w:after="120" w:line="276" w:lineRule="auto"/>
              <w:rPr>
                <w:rFonts w:ascii="Arial" w:hAnsi="Arial" w:cs="Arial"/>
                <w:szCs w:val="22"/>
                <w:lang w:val="en-GB"/>
              </w:rPr>
            </w:pPr>
          </w:p>
        </w:tc>
        <w:tc>
          <w:tcPr>
            <w:tcW w:w="4536" w:type="dxa"/>
          </w:tcPr>
          <w:p w14:paraId="43D89D64" w14:textId="77777777" w:rsidR="003E07E9" w:rsidRPr="00B543A7" w:rsidRDefault="003E07E9" w:rsidP="009D24B3">
            <w:pPr>
              <w:spacing w:before="120" w:after="120" w:line="276" w:lineRule="auto"/>
              <w:rPr>
                <w:rFonts w:ascii="Arial" w:hAnsi="Arial" w:cs="Arial"/>
                <w:szCs w:val="22"/>
                <w:lang w:val="en-GB"/>
              </w:rPr>
            </w:pPr>
            <w:r w:rsidRPr="00B543A7">
              <w:rPr>
                <w:rFonts w:ascii="Arial" w:hAnsi="Arial" w:cs="Arial"/>
                <w:szCs w:val="22"/>
                <w:lang w:val="en-GB"/>
              </w:rPr>
              <w:t>Principle of method</w:t>
            </w:r>
          </w:p>
        </w:tc>
      </w:tr>
      <w:tr w:rsidR="003E07E9" w:rsidRPr="00B543A7" w14:paraId="1F65447E" w14:textId="77777777" w:rsidTr="007A13D5">
        <w:tc>
          <w:tcPr>
            <w:tcW w:w="4395" w:type="dxa"/>
          </w:tcPr>
          <w:p w14:paraId="69550D46" w14:textId="77777777" w:rsidR="003E07E9" w:rsidRPr="00B543A7" w:rsidRDefault="003E07E9" w:rsidP="009D24B3">
            <w:pPr>
              <w:spacing w:before="120" w:after="120" w:line="276" w:lineRule="auto"/>
              <w:rPr>
                <w:rFonts w:ascii="Arial" w:hAnsi="Arial" w:cs="Arial"/>
                <w:szCs w:val="22"/>
                <w:lang w:val="en-GB"/>
              </w:rPr>
            </w:pPr>
            <w:r w:rsidRPr="00B543A7">
              <w:rPr>
                <w:rFonts w:ascii="Arial" w:hAnsi="Arial" w:cs="Arial"/>
                <w:szCs w:val="22"/>
                <w:lang w:val="en-GB"/>
              </w:rPr>
              <w:t xml:space="preserve">Technical active substance as manufactured: </w:t>
            </w:r>
          </w:p>
        </w:tc>
        <w:tc>
          <w:tcPr>
            <w:tcW w:w="4536" w:type="dxa"/>
          </w:tcPr>
          <w:p w14:paraId="7EEB2E89" w14:textId="77777777" w:rsidR="003E07E9" w:rsidRPr="00B543A7" w:rsidRDefault="003E07E9" w:rsidP="009D24B3">
            <w:pPr>
              <w:autoSpaceDE w:val="0"/>
              <w:autoSpaceDN w:val="0"/>
              <w:adjustRightInd w:val="0"/>
              <w:spacing w:before="120" w:after="120" w:line="276" w:lineRule="auto"/>
              <w:rPr>
                <w:rFonts w:ascii="Arial" w:hAnsi="Arial" w:cs="Arial"/>
                <w:color w:val="000000"/>
                <w:szCs w:val="22"/>
                <w:lang w:val="en-US" w:eastAsia="fr-FR"/>
              </w:rPr>
            </w:pPr>
            <w:r w:rsidRPr="00B543A7">
              <w:rPr>
                <w:rFonts w:ascii="Arial" w:hAnsi="Arial" w:cs="Arial"/>
                <w:szCs w:val="22"/>
                <w:lang w:val="en-GB"/>
              </w:rPr>
              <w:t>Difenacoum quantified in technical grade material by HPLC with UV detection at 254 nm using an internal standard.</w:t>
            </w:r>
            <w:r w:rsidRPr="00B543A7">
              <w:rPr>
                <w:rFonts w:ascii="Arial" w:hAnsi="Arial" w:cs="Arial"/>
                <w:color w:val="000000"/>
                <w:szCs w:val="22"/>
                <w:lang w:val="en-US" w:eastAsia="fr-FR"/>
              </w:rPr>
              <w:t xml:space="preserve"> </w:t>
            </w:r>
          </w:p>
        </w:tc>
      </w:tr>
      <w:tr w:rsidR="003E07E9" w:rsidRPr="00B543A7" w14:paraId="47490EE3" w14:textId="77777777" w:rsidTr="007A13D5">
        <w:tc>
          <w:tcPr>
            <w:tcW w:w="4395" w:type="dxa"/>
          </w:tcPr>
          <w:p w14:paraId="0B016008" w14:textId="77777777" w:rsidR="003E07E9" w:rsidRPr="00B543A7" w:rsidRDefault="003E07E9" w:rsidP="009D24B3">
            <w:pPr>
              <w:spacing w:before="120" w:after="120" w:line="276" w:lineRule="auto"/>
              <w:rPr>
                <w:rFonts w:ascii="Arial" w:hAnsi="Arial" w:cs="Arial"/>
                <w:szCs w:val="22"/>
                <w:lang w:val="en-GB"/>
              </w:rPr>
            </w:pPr>
            <w:r w:rsidRPr="00B543A7">
              <w:rPr>
                <w:rFonts w:ascii="Arial" w:hAnsi="Arial" w:cs="Arial"/>
                <w:szCs w:val="22"/>
                <w:lang w:val="en-GB"/>
              </w:rPr>
              <w:lastRenderedPageBreak/>
              <w:t xml:space="preserve">Impurities in technical active substance: </w:t>
            </w:r>
          </w:p>
        </w:tc>
        <w:tc>
          <w:tcPr>
            <w:tcW w:w="4536" w:type="dxa"/>
          </w:tcPr>
          <w:p w14:paraId="4ECDC69B" w14:textId="77777777" w:rsidR="003E07E9" w:rsidRPr="00B543A7" w:rsidRDefault="003E07E9" w:rsidP="009D24B3">
            <w:pPr>
              <w:autoSpaceDE w:val="0"/>
              <w:autoSpaceDN w:val="0"/>
              <w:adjustRightInd w:val="0"/>
              <w:spacing w:before="120" w:after="120" w:line="276" w:lineRule="auto"/>
              <w:rPr>
                <w:rFonts w:ascii="Arial" w:hAnsi="Arial" w:cs="Arial"/>
                <w:color w:val="000000"/>
                <w:szCs w:val="22"/>
                <w:lang w:val="en-US" w:eastAsia="fr-FR"/>
              </w:rPr>
            </w:pPr>
            <w:r w:rsidRPr="00B543A7">
              <w:rPr>
                <w:rFonts w:ascii="Arial" w:hAnsi="Arial" w:cs="Arial"/>
                <w:szCs w:val="22"/>
                <w:lang w:val="en-GB"/>
              </w:rPr>
              <w:t>Impurities in technical grade material quantified by HPLC with UV detection using either an internal or external standard.</w:t>
            </w:r>
            <w:r w:rsidRPr="00B543A7">
              <w:rPr>
                <w:rFonts w:ascii="Arial" w:hAnsi="Arial" w:cs="Arial"/>
                <w:color w:val="000000"/>
                <w:szCs w:val="22"/>
                <w:lang w:val="en-US" w:eastAsia="fr-FR"/>
              </w:rPr>
              <w:t xml:space="preserve"> </w:t>
            </w:r>
          </w:p>
        </w:tc>
      </w:tr>
    </w:tbl>
    <w:p w14:paraId="58CCE77D" w14:textId="77777777" w:rsidR="003E07E9" w:rsidRPr="00B543A7" w:rsidRDefault="003E07E9" w:rsidP="003E07E9">
      <w:pPr>
        <w:spacing w:before="240" w:line="276" w:lineRule="auto"/>
        <w:jc w:val="both"/>
        <w:rPr>
          <w:rFonts w:ascii="Arial" w:hAnsi="Arial" w:cs="Arial"/>
          <w:szCs w:val="22"/>
          <w:lang w:val="en-GB"/>
        </w:rPr>
      </w:pPr>
    </w:p>
    <w:p w14:paraId="47D99C1F" w14:textId="77777777" w:rsidR="003E07E9" w:rsidRPr="00B543A7" w:rsidRDefault="003E07E9" w:rsidP="003E07E9">
      <w:pPr>
        <w:spacing w:line="276" w:lineRule="auto"/>
        <w:jc w:val="both"/>
        <w:rPr>
          <w:rFonts w:ascii="Arial" w:hAnsi="Arial" w:cs="Arial"/>
          <w:b/>
          <w:szCs w:val="22"/>
          <w:u w:val="single"/>
          <w:lang w:val="en-GB"/>
        </w:rPr>
      </w:pPr>
      <w:r w:rsidRPr="00B543A7">
        <w:rPr>
          <w:rFonts w:ascii="Arial" w:hAnsi="Arial" w:cs="Arial"/>
          <w:b/>
          <w:szCs w:val="22"/>
          <w:u w:val="single"/>
          <w:lang w:val="en-GB"/>
        </w:rPr>
        <w:t xml:space="preserve">Technical active substance as manufactured: </w:t>
      </w:r>
    </w:p>
    <w:p w14:paraId="024738D1" w14:textId="77777777"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lang w:val="en-GB"/>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14:paraId="015B5E74" w14:textId="77777777" w:rsidR="003E07E9" w:rsidRPr="00B543A7" w:rsidRDefault="003E07E9" w:rsidP="003E07E9">
      <w:pPr>
        <w:spacing w:line="276" w:lineRule="auto"/>
        <w:jc w:val="both"/>
        <w:rPr>
          <w:rFonts w:ascii="Arial" w:hAnsi="Arial" w:cs="Arial"/>
          <w:szCs w:val="22"/>
          <w:lang w:val="en-GB"/>
        </w:rPr>
      </w:pPr>
    </w:p>
    <w:p w14:paraId="29434849" w14:textId="77777777" w:rsidR="003E07E9" w:rsidRPr="00B543A7" w:rsidRDefault="003E07E9" w:rsidP="003E07E9">
      <w:pPr>
        <w:spacing w:line="276" w:lineRule="auto"/>
        <w:jc w:val="both"/>
        <w:rPr>
          <w:rFonts w:ascii="Arial" w:hAnsi="Arial" w:cs="Arial"/>
          <w:b/>
          <w:szCs w:val="22"/>
          <w:u w:val="single"/>
          <w:lang w:val="en-GB"/>
        </w:rPr>
      </w:pPr>
      <w:r w:rsidRPr="00B543A7">
        <w:rPr>
          <w:rFonts w:ascii="Arial" w:hAnsi="Arial" w:cs="Arial"/>
          <w:b/>
          <w:szCs w:val="22"/>
          <w:u w:val="single"/>
          <w:lang w:val="en-GB"/>
        </w:rPr>
        <w:t xml:space="preserve">Impurities in technical active substance: </w:t>
      </w:r>
    </w:p>
    <w:p w14:paraId="1538CF37" w14:textId="77777777"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lang w:val="en-GB"/>
        </w:rPr>
        <w:t>The analytical method and the related validation data for the determination of impurities in the difenacoum technical substance described in the CAR (endpoint A4.1(2)) is also considered to be acceptable but is confidential and can be found in Annex for Confidential Data and Information in the CAR of Difenacoum of Activa/Pelgar Brodifacoum and Difenacoum Task Force.</w:t>
      </w:r>
    </w:p>
    <w:p w14:paraId="3F72283E" w14:textId="77777777" w:rsidR="003E07E9" w:rsidRDefault="003E07E9" w:rsidP="003E07E9">
      <w:pPr>
        <w:rPr>
          <w:highlight w:val="cyan"/>
          <w:lang w:val="en-GB"/>
        </w:rPr>
      </w:pPr>
    </w:p>
    <w:p w14:paraId="197E97A6" w14:textId="77777777" w:rsidR="003E07E9" w:rsidRPr="003E07E9" w:rsidRDefault="003E07E9" w:rsidP="003E07E9">
      <w:pPr>
        <w:pStyle w:val="Titre3"/>
        <w:spacing w:before="300" w:after="240"/>
        <w:rPr>
          <w:lang w:val="en-GB"/>
        </w:rPr>
      </w:pPr>
      <w:bookmarkStart w:id="70" w:name="_Toc532482143"/>
      <w:r w:rsidRPr="003E07E9">
        <w:rPr>
          <w:lang w:val="en-GB"/>
        </w:rPr>
        <w:t>Biocidal product</w:t>
      </w:r>
      <w:bookmarkEnd w:id="70"/>
    </w:p>
    <w:p w14:paraId="288C7141" w14:textId="77777777" w:rsidR="003E07E9" w:rsidRPr="003E07E9" w:rsidRDefault="003E07E9" w:rsidP="003E07E9">
      <w:pPr>
        <w:pStyle w:val="Titre4"/>
      </w:pPr>
      <w:r w:rsidRPr="003E07E9">
        <w:t>Identity, composition of the biocidal product</w:t>
      </w:r>
    </w:p>
    <w:p w14:paraId="2EE19C10" w14:textId="77777777" w:rsidR="003E07E9" w:rsidRPr="003E07E9" w:rsidRDefault="003E07E9" w:rsidP="003E07E9">
      <w:pPr>
        <w:jc w:val="both"/>
        <w:rPr>
          <w:rFonts w:ascii="Arial" w:eastAsia="Times New Roman" w:hAnsi="Arial" w:cs="Arial"/>
          <w:sz w:val="20"/>
          <w:szCs w:val="20"/>
          <w:lang w:val="en-GB"/>
        </w:rPr>
      </w:pPr>
      <w:r w:rsidRPr="003E07E9">
        <w:rPr>
          <w:rFonts w:ascii="Arial" w:eastAsia="Times New Roman" w:hAnsi="Arial" w:cs="Arial"/>
          <w:sz w:val="20"/>
          <w:szCs w:val="20"/>
          <w:lang w:val="en-GB"/>
        </w:rPr>
        <w:t xml:space="preserve"> </w:t>
      </w:r>
    </w:p>
    <w:p w14:paraId="202CD64D" w14:textId="77777777" w:rsidR="003E07E9" w:rsidRPr="00B543A7" w:rsidRDefault="003E07E9" w:rsidP="003E07E9">
      <w:pPr>
        <w:jc w:val="both"/>
        <w:rPr>
          <w:rFonts w:ascii="Arial" w:eastAsia="Times New Roman" w:hAnsi="Arial" w:cs="Arial"/>
          <w:iCs/>
          <w:szCs w:val="20"/>
          <w:lang w:val="en-GB"/>
        </w:rPr>
      </w:pPr>
      <w:r w:rsidRPr="00B543A7">
        <w:rPr>
          <w:rFonts w:ascii="Arial" w:eastAsia="Times New Roman" w:hAnsi="Arial" w:cs="Arial"/>
          <w:iCs/>
          <w:szCs w:val="20"/>
          <w:lang w:val="en-GB"/>
        </w:rPr>
        <w:t xml:space="preserve">The biocidal product is not the same as the one assessed for the inclusion of the active substance in annex I of directive 98/8/EC. </w:t>
      </w:r>
    </w:p>
    <w:p w14:paraId="7325FC32" w14:textId="77777777" w:rsidR="003E07E9" w:rsidRPr="00B543A7" w:rsidRDefault="003E07E9" w:rsidP="003E07E9">
      <w:pPr>
        <w:jc w:val="both"/>
        <w:rPr>
          <w:rFonts w:ascii="Arial" w:eastAsia="Times New Roman" w:hAnsi="Arial" w:cs="Arial"/>
          <w:szCs w:val="20"/>
          <w:lang w:val="en-GB"/>
        </w:rPr>
      </w:pPr>
    </w:p>
    <w:p w14:paraId="1348FB29" w14:textId="77777777" w:rsidR="003E07E9" w:rsidRPr="00B543A7" w:rsidRDefault="003E07E9" w:rsidP="003E07E9">
      <w:pPr>
        <w:jc w:val="both"/>
        <w:rPr>
          <w:rFonts w:ascii="Arial" w:eastAsia="Times New Roman" w:hAnsi="Arial" w:cs="Arial"/>
          <w:szCs w:val="20"/>
          <w:lang w:val="en-US"/>
        </w:rPr>
      </w:pPr>
      <w:r w:rsidRPr="00B543A7">
        <w:rPr>
          <w:rFonts w:ascii="Arial" w:eastAsia="Times New Roman" w:hAnsi="Arial" w:cs="Arial"/>
          <w:szCs w:val="20"/>
          <w:lang w:val="en-US"/>
        </w:rPr>
        <w:t>Code number: EDI-300</w:t>
      </w:r>
    </w:p>
    <w:p w14:paraId="71D80412" w14:textId="77777777" w:rsidR="003E07E9" w:rsidRPr="00B543A7" w:rsidRDefault="003E07E9" w:rsidP="003E07E9">
      <w:pPr>
        <w:jc w:val="both"/>
        <w:rPr>
          <w:rFonts w:ascii="Arial" w:eastAsia="Times New Roman" w:hAnsi="Arial" w:cs="Arial"/>
          <w:szCs w:val="20"/>
          <w:lang w:val="en-US"/>
        </w:rPr>
      </w:pPr>
    </w:p>
    <w:p w14:paraId="07211EE1"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composition of the product is confidential and is presented in a confidential annex. There is no substance of concern.</w:t>
      </w:r>
    </w:p>
    <w:p w14:paraId="1CAA466D" w14:textId="77777777" w:rsidR="003E07E9" w:rsidRPr="003E07E9" w:rsidRDefault="003E07E9" w:rsidP="003E07E9">
      <w:pPr>
        <w:jc w:val="both"/>
        <w:rPr>
          <w:rFonts w:ascii="Arial" w:eastAsia="Times New Roman" w:hAnsi="Arial" w:cs="Arial"/>
          <w:b/>
          <w:bCs/>
          <w:sz w:val="20"/>
          <w:szCs w:val="20"/>
          <w:lang w:val="en-GB"/>
        </w:rPr>
      </w:pPr>
    </w:p>
    <w:p w14:paraId="4B5C8F46" w14:textId="77777777" w:rsidR="003E07E9" w:rsidRPr="003E07E9" w:rsidRDefault="003E07E9" w:rsidP="003E07E9">
      <w:pPr>
        <w:pStyle w:val="Titre4"/>
      </w:pPr>
      <w:r w:rsidRPr="003E07E9">
        <w:t>Physico-chemical properties</w:t>
      </w:r>
    </w:p>
    <w:p w14:paraId="38F15BCD" w14:textId="77777777" w:rsidR="003E07E9" w:rsidRPr="003E07E9" w:rsidRDefault="003E07E9" w:rsidP="003E07E9">
      <w:pPr>
        <w:jc w:val="both"/>
        <w:rPr>
          <w:rFonts w:ascii="Arial" w:eastAsia="Times New Roman" w:hAnsi="Arial" w:cs="Arial"/>
          <w:sz w:val="20"/>
          <w:szCs w:val="20"/>
          <w:lang w:val="en-GB"/>
        </w:rPr>
      </w:pPr>
    </w:p>
    <w:p w14:paraId="1E5BAC7A" w14:textId="77777777" w:rsidR="003E07E9" w:rsidRPr="00B543A7" w:rsidRDefault="003E07E9" w:rsidP="003E07E9">
      <w:pPr>
        <w:jc w:val="both"/>
        <w:rPr>
          <w:rFonts w:ascii="Arial" w:eastAsia="Times New Roman" w:hAnsi="Arial" w:cs="Arial"/>
          <w:szCs w:val="20"/>
        </w:rPr>
      </w:pPr>
      <w:r w:rsidRPr="00B543A7">
        <w:rPr>
          <w:rFonts w:ascii="Arial" w:eastAsia="Times New Roman" w:hAnsi="Arial" w:cs="Arial"/>
          <w:szCs w:val="20"/>
        </w:rPr>
        <w:t xml:space="preserve">Some studies have been performed on an other grain product: </w:t>
      </w:r>
      <w:r w:rsidR="00300ABC" w:rsidRPr="00B543A7">
        <w:rPr>
          <w:rFonts w:ascii="Arial" w:eastAsia="Times New Roman" w:hAnsi="Arial" w:cs="Arial"/>
          <w:szCs w:val="20"/>
        </w:rPr>
        <w:t>SORKIL G GRAINS</w:t>
      </w:r>
      <w:r w:rsidRPr="00B543A7">
        <w:rPr>
          <w:rFonts w:ascii="Arial" w:eastAsia="Times New Roman" w:hAnsi="Arial" w:cs="Arial"/>
          <w:szCs w:val="20"/>
        </w:rPr>
        <w:t xml:space="preserve"> (formulation EDI-200), results from these studies could be extrapolated to the product SORKIL G GRAINS on a case by case basis. When the read-across is accepted, it is indicated in the table. </w:t>
      </w:r>
    </w:p>
    <w:p w14:paraId="3DF49877" w14:textId="77777777" w:rsidR="009B2100" w:rsidRPr="003E07E9" w:rsidRDefault="009B2100" w:rsidP="003E07E9">
      <w:pPr>
        <w:jc w:val="both"/>
        <w:rPr>
          <w:rFonts w:ascii="Arial" w:eastAsia="Times New Roman" w:hAnsi="Arial" w:cs="Arial"/>
          <w:sz w:val="20"/>
          <w:szCs w:val="20"/>
        </w:rPr>
      </w:pPr>
    </w:p>
    <w:p w14:paraId="6B89E665" w14:textId="77777777" w:rsidR="003E07E9" w:rsidRPr="00B543A7" w:rsidRDefault="00335545" w:rsidP="003C0FEB">
      <w:pPr>
        <w:spacing w:after="120"/>
        <w:jc w:val="both"/>
        <w:rPr>
          <w:rFonts w:ascii="Arial" w:eastAsia="Times New Roman" w:hAnsi="Arial" w:cs="Arial"/>
          <w:b/>
          <w:sz w:val="20"/>
          <w:szCs w:val="20"/>
          <w:lang w:val="en-GB"/>
        </w:rPr>
      </w:pPr>
      <w:r w:rsidRPr="00B543A7">
        <w:rPr>
          <w:rFonts w:ascii="Arial" w:eastAsia="Times New Roman" w:hAnsi="Arial" w:cs="Arial"/>
          <w:b/>
          <w:sz w:val="20"/>
          <w:szCs w:val="20"/>
          <w:lang w:val="en-GB"/>
        </w:rPr>
        <w:t>Table : Physico-chemical properties of the biocidal product (evaluated in the PAR</w:t>
      </w:r>
      <w:r>
        <w:rPr>
          <w:rFonts w:ascii="Arial" w:eastAsia="Times New Roman" w:hAnsi="Arial" w:cs="Arial"/>
          <w:b/>
          <w:sz w:val="20"/>
          <w:szCs w:val="20"/>
          <w:lang w:val="en-GB"/>
        </w:rPr>
        <w:t xml:space="preserve"> 2013)</w:t>
      </w:r>
    </w:p>
    <w:tbl>
      <w:tblPr>
        <w:tblW w:w="9446"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
        <w:gridCol w:w="1443"/>
        <w:gridCol w:w="1319"/>
        <w:gridCol w:w="1984"/>
        <w:gridCol w:w="2694"/>
        <w:gridCol w:w="1223"/>
      </w:tblGrid>
      <w:tr w:rsidR="003E07E9" w:rsidRPr="003E07E9" w14:paraId="4F494EFB" w14:textId="77777777" w:rsidTr="00B543A7">
        <w:trPr>
          <w:cantSplit/>
          <w:tblHeader/>
        </w:trPr>
        <w:tc>
          <w:tcPr>
            <w:tcW w:w="2226" w:type="dxa"/>
            <w:gridSpan w:val="2"/>
            <w:tcBorders>
              <w:top w:val="double" w:sz="4" w:space="0" w:color="auto"/>
              <w:bottom w:val="double" w:sz="4" w:space="0" w:color="auto"/>
            </w:tcBorders>
          </w:tcPr>
          <w:p w14:paraId="24589060"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(Sub)Section</w:t>
            </w:r>
            <w:r w:rsidRPr="003E07E9">
              <w:rPr>
                <w:rFonts w:ascii="Arial" w:eastAsia="Times New Roman" w:hAnsi="Arial" w:cs="Arial"/>
                <w:b/>
                <w:sz w:val="20"/>
                <w:szCs w:val="20"/>
                <w:lang w:val="en-GB"/>
              </w:rPr>
              <w:br/>
              <w:t>(Annex point)</w:t>
            </w:r>
          </w:p>
        </w:tc>
        <w:tc>
          <w:tcPr>
            <w:tcW w:w="1319" w:type="dxa"/>
            <w:tcBorders>
              <w:top w:val="double" w:sz="4" w:space="0" w:color="auto"/>
              <w:bottom w:val="double" w:sz="4" w:space="0" w:color="auto"/>
            </w:tcBorders>
          </w:tcPr>
          <w:p w14:paraId="74A78B10"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Method</w:t>
            </w:r>
          </w:p>
        </w:tc>
        <w:tc>
          <w:tcPr>
            <w:tcW w:w="1984" w:type="dxa"/>
            <w:tcBorders>
              <w:top w:val="double" w:sz="4" w:space="0" w:color="auto"/>
              <w:bottom w:val="double" w:sz="4" w:space="0" w:color="auto"/>
            </w:tcBorders>
          </w:tcPr>
          <w:p w14:paraId="5A8EDCFF"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Purity/specifications</w:t>
            </w:r>
            <w:r w:rsidRPr="003E07E9" w:rsidDel="004A1173">
              <w:rPr>
                <w:rFonts w:ascii="Arial" w:eastAsia="Times New Roman" w:hAnsi="Arial" w:cs="Arial"/>
                <w:b/>
                <w:sz w:val="20"/>
                <w:szCs w:val="20"/>
                <w:lang w:val="en-GB"/>
              </w:rPr>
              <w:t xml:space="preserve"> </w:t>
            </w:r>
          </w:p>
        </w:tc>
        <w:tc>
          <w:tcPr>
            <w:tcW w:w="2694" w:type="dxa"/>
            <w:tcBorders>
              <w:top w:val="double" w:sz="4" w:space="0" w:color="auto"/>
              <w:bottom w:val="double" w:sz="4" w:space="0" w:color="auto"/>
            </w:tcBorders>
          </w:tcPr>
          <w:p w14:paraId="35C109F7"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Results</w:t>
            </w:r>
          </w:p>
        </w:tc>
        <w:tc>
          <w:tcPr>
            <w:tcW w:w="1223" w:type="dxa"/>
            <w:tcBorders>
              <w:top w:val="double" w:sz="4" w:space="0" w:color="auto"/>
              <w:bottom w:val="double" w:sz="4" w:space="0" w:color="auto"/>
            </w:tcBorders>
          </w:tcPr>
          <w:p w14:paraId="49A80EB7"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Reference</w:t>
            </w:r>
          </w:p>
        </w:tc>
      </w:tr>
      <w:tr w:rsidR="003E07E9" w:rsidRPr="003E07E9" w14:paraId="5742551C" w14:textId="77777777" w:rsidTr="00B543A7">
        <w:trPr>
          <w:cantSplit/>
        </w:trPr>
        <w:tc>
          <w:tcPr>
            <w:tcW w:w="783" w:type="dxa"/>
            <w:tcBorders>
              <w:top w:val="double" w:sz="4" w:space="0" w:color="auto"/>
              <w:bottom w:val="single" w:sz="4" w:space="0" w:color="auto"/>
              <w:right w:val="nil"/>
            </w:tcBorders>
          </w:tcPr>
          <w:p w14:paraId="4A67DE7B"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B3.1</w:t>
            </w:r>
          </w:p>
        </w:tc>
        <w:tc>
          <w:tcPr>
            <w:tcW w:w="8663" w:type="dxa"/>
            <w:gridSpan w:val="5"/>
            <w:tcBorders>
              <w:top w:val="double" w:sz="4" w:space="0" w:color="auto"/>
              <w:left w:val="nil"/>
              <w:bottom w:val="single" w:sz="4" w:space="0" w:color="auto"/>
            </w:tcBorders>
          </w:tcPr>
          <w:p w14:paraId="0DCEF2B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Appearance</w:t>
            </w:r>
            <w:r w:rsidRPr="003E07E9">
              <w:rPr>
                <w:rFonts w:ascii="Arial" w:eastAsia="Times New Roman" w:hAnsi="Arial" w:cs="Arial"/>
                <w:b/>
                <w:sz w:val="20"/>
                <w:szCs w:val="20"/>
                <w:lang w:val="en-GB"/>
              </w:rPr>
              <w:br/>
              <w:t>(IIB, III 3.1)</w:t>
            </w:r>
          </w:p>
        </w:tc>
      </w:tr>
      <w:tr w:rsidR="003E07E9" w:rsidRPr="003E07E9" w14:paraId="6FBAAA02" w14:textId="77777777" w:rsidTr="00B543A7">
        <w:trPr>
          <w:cantSplit/>
        </w:trPr>
        <w:tc>
          <w:tcPr>
            <w:tcW w:w="783" w:type="dxa"/>
            <w:tcBorders>
              <w:top w:val="single" w:sz="4" w:space="0" w:color="auto"/>
              <w:bottom w:val="single" w:sz="4" w:space="0" w:color="auto"/>
              <w:right w:val="nil"/>
            </w:tcBorders>
          </w:tcPr>
          <w:p w14:paraId="26C7EBF7"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5EB41F9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Physical state and nature</w:t>
            </w:r>
          </w:p>
        </w:tc>
        <w:tc>
          <w:tcPr>
            <w:tcW w:w="1319" w:type="dxa"/>
            <w:tcBorders>
              <w:top w:val="single" w:sz="4" w:space="0" w:color="auto"/>
              <w:bottom w:val="single" w:sz="4" w:space="0" w:color="auto"/>
            </w:tcBorders>
          </w:tcPr>
          <w:p w14:paraId="3F2C10C3"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Visual</w:t>
            </w:r>
          </w:p>
        </w:tc>
        <w:tc>
          <w:tcPr>
            <w:tcW w:w="1984" w:type="dxa"/>
            <w:tcBorders>
              <w:top w:val="single" w:sz="4" w:space="0" w:color="auto"/>
              <w:bottom w:val="single" w:sz="4" w:space="0" w:color="auto"/>
            </w:tcBorders>
          </w:tcPr>
          <w:p w14:paraId="188BD1D3"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46FD3BFB"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7BF2EC1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31581B61"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Cereal grains at 21°C</w:t>
            </w:r>
          </w:p>
        </w:tc>
        <w:tc>
          <w:tcPr>
            <w:tcW w:w="1223" w:type="dxa"/>
            <w:tcBorders>
              <w:top w:val="single" w:sz="4" w:space="0" w:color="auto"/>
              <w:bottom w:val="single" w:sz="4" w:space="0" w:color="auto"/>
            </w:tcBorders>
          </w:tcPr>
          <w:p w14:paraId="1C1F16CE"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tc>
      </w:tr>
      <w:tr w:rsidR="003E07E9" w:rsidRPr="003E07E9" w14:paraId="17E4EFBB" w14:textId="77777777" w:rsidTr="00B543A7">
        <w:trPr>
          <w:cantSplit/>
        </w:trPr>
        <w:tc>
          <w:tcPr>
            <w:tcW w:w="783" w:type="dxa"/>
            <w:tcBorders>
              <w:top w:val="single" w:sz="4" w:space="0" w:color="auto"/>
              <w:bottom w:val="single" w:sz="4" w:space="0" w:color="auto"/>
              <w:right w:val="nil"/>
            </w:tcBorders>
          </w:tcPr>
          <w:p w14:paraId="67191260"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47E2CC4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Colour</w:t>
            </w:r>
          </w:p>
        </w:tc>
        <w:tc>
          <w:tcPr>
            <w:tcW w:w="1319" w:type="dxa"/>
            <w:tcBorders>
              <w:top w:val="single" w:sz="4" w:space="0" w:color="auto"/>
              <w:bottom w:val="single" w:sz="4" w:space="0" w:color="auto"/>
            </w:tcBorders>
          </w:tcPr>
          <w:p w14:paraId="62C2E295"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Visual</w:t>
            </w:r>
          </w:p>
        </w:tc>
        <w:tc>
          <w:tcPr>
            <w:tcW w:w="1984" w:type="dxa"/>
            <w:tcBorders>
              <w:top w:val="single" w:sz="4" w:space="0" w:color="auto"/>
              <w:bottom w:val="single" w:sz="4" w:space="0" w:color="auto"/>
            </w:tcBorders>
          </w:tcPr>
          <w:p w14:paraId="697B497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39BE442E"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534A6C68"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692DA77F"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Blue turquoise at 21°C</w:t>
            </w:r>
          </w:p>
        </w:tc>
        <w:tc>
          <w:tcPr>
            <w:tcW w:w="1223" w:type="dxa"/>
            <w:tcBorders>
              <w:top w:val="single" w:sz="4" w:space="0" w:color="auto"/>
              <w:bottom w:val="single" w:sz="4" w:space="0" w:color="auto"/>
            </w:tcBorders>
          </w:tcPr>
          <w:p w14:paraId="177FAB8D"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tc>
      </w:tr>
      <w:tr w:rsidR="003E07E9" w:rsidRPr="003E07E9" w14:paraId="0D28723F" w14:textId="77777777" w:rsidTr="00B543A7">
        <w:trPr>
          <w:cantSplit/>
        </w:trPr>
        <w:tc>
          <w:tcPr>
            <w:tcW w:w="783" w:type="dxa"/>
            <w:tcBorders>
              <w:top w:val="single" w:sz="4" w:space="0" w:color="auto"/>
              <w:bottom w:val="single" w:sz="4" w:space="0" w:color="auto"/>
              <w:right w:val="nil"/>
            </w:tcBorders>
          </w:tcPr>
          <w:p w14:paraId="44CD928E"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1D7C1F37"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Odour</w:t>
            </w:r>
          </w:p>
        </w:tc>
        <w:tc>
          <w:tcPr>
            <w:tcW w:w="1319" w:type="dxa"/>
            <w:tcBorders>
              <w:top w:val="single" w:sz="4" w:space="0" w:color="auto"/>
              <w:bottom w:val="single" w:sz="4" w:space="0" w:color="auto"/>
            </w:tcBorders>
          </w:tcPr>
          <w:p w14:paraId="3DC63B5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Olfactory</w:t>
            </w:r>
          </w:p>
          <w:p w14:paraId="78DFB24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Comparison to other characteristic odors</w:t>
            </w:r>
          </w:p>
        </w:tc>
        <w:tc>
          <w:tcPr>
            <w:tcW w:w="1984" w:type="dxa"/>
            <w:tcBorders>
              <w:top w:val="single" w:sz="4" w:space="0" w:color="auto"/>
              <w:bottom w:val="single" w:sz="4" w:space="0" w:color="auto"/>
            </w:tcBorders>
          </w:tcPr>
          <w:p w14:paraId="38C72BAE"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4BE37C9D"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71307B08" w14:textId="77777777" w:rsidR="003E07E9" w:rsidRPr="003E07E9" w:rsidRDefault="003E07E9" w:rsidP="003E07E9">
            <w:pPr>
              <w:rPr>
                <w:rFonts w:ascii="Arial" w:eastAsia="Times New Roman" w:hAnsi="Arial" w:cs="Arial"/>
                <w:i/>
                <w:sz w:val="20"/>
                <w:szCs w:val="20"/>
                <w:lang w:val="de-DE"/>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6BECE69A" w14:textId="77777777" w:rsidR="003E07E9" w:rsidRPr="003E07E9" w:rsidRDefault="003E07E9" w:rsidP="003E07E9">
            <w:pPr>
              <w:rPr>
                <w:rFonts w:ascii="Arial" w:eastAsia="Times New Roman" w:hAnsi="Arial" w:cs="Arial"/>
                <w:i/>
                <w:sz w:val="20"/>
                <w:szCs w:val="20"/>
                <w:lang w:val="de-DE"/>
              </w:rPr>
            </w:pPr>
            <w:r w:rsidRPr="003E07E9">
              <w:rPr>
                <w:rFonts w:ascii="Arial" w:eastAsia="Times New Roman" w:hAnsi="Arial" w:cs="Arial"/>
                <w:sz w:val="20"/>
                <w:szCs w:val="20"/>
              </w:rPr>
              <w:t>Weak grain odor at 21°C</w:t>
            </w:r>
          </w:p>
        </w:tc>
        <w:tc>
          <w:tcPr>
            <w:tcW w:w="1223" w:type="dxa"/>
            <w:tcBorders>
              <w:top w:val="single" w:sz="4" w:space="0" w:color="auto"/>
              <w:bottom w:val="single" w:sz="4" w:space="0" w:color="auto"/>
            </w:tcBorders>
          </w:tcPr>
          <w:p w14:paraId="7A579628"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tc>
      </w:tr>
      <w:tr w:rsidR="003E07E9" w:rsidRPr="003E07E9" w14:paraId="0692BAA4" w14:textId="77777777" w:rsidTr="00B543A7">
        <w:trPr>
          <w:cantSplit/>
        </w:trPr>
        <w:tc>
          <w:tcPr>
            <w:tcW w:w="783" w:type="dxa"/>
            <w:tcBorders>
              <w:top w:val="single" w:sz="4" w:space="0" w:color="auto"/>
              <w:bottom w:val="single" w:sz="4" w:space="0" w:color="auto"/>
              <w:right w:val="nil"/>
            </w:tcBorders>
          </w:tcPr>
          <w:p w14:paraId="63B39C26"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br w:type="page"/>
            </w:r>
            <w:r w:rsidRPr="003E07E9">
              <w:rPr>
                <w:rFonts w:ascii="Arial" w:eastAsia="Times New Roman" w:hAnsi="Arial" w:cs="Arial"/>
                <w:b/>
                <w:sz w:val="20"/>
                <w:szCs w:val="20"/>
                <w:lang w:val="en-GB"/>
              </w:rPr>
              <w:t>B3.2</w:t>
            </w:r>
          </w:p>
        </w:tc>
        <w:tc>
          <w:tcPr>
            <w:tcW w:w="1443" w:type="dxa"/>
            <w:tcBorders>
              <w:top w:val="single" w:sz="4" w:space="0" w:color="auto"/>
              <w:left w:val="nil"/>
              <w:bottom w:val="single" w:sz="4" w:space="0" w:color="auto"/>
            </w:tcBorders>
          </w:tcPr>
          <w:p w14:paraId="7C7A3FA8"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Explosive properties</w:t>
            </w:r>
            <w:r w:rsidRPr="003E07E9">
              <w:rPr>
                <w:rFonts w:ascii="Arial" w:eastAsia="Times New Roman" w:hAnsi="Arial" w:cs="Arial"/>
                <w:b/>
                <w:sz w:val="20"/>
                <w:szCs w:val="20"/>
                <w:lang w:val="en-GB"/>
              </w:rPr>
              <w:br/>
              <w:t>(IIB, III 3.2)</w:t>
            </w:r>
          </w:p>
        </w:tc>
        <w:tc>
          <w:tcPr>
            <w:tcW w:w="1319" w:type="dxa"/>
            <w:tcBorders>
              <w:top w:val="single" w:sz="4" w:space="0" w:color="auto"/>
              <w:bottom w:val="single" w:sz="4" w:space="0" w:color="auto"/>
            </w:tcBorders>
          </w:tcPr>
          <w:p w14:paraId="78E918C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OCDE 113</w:t>
            </w:r>
          </w:p>
        </w:tc>
        <w:tc>
          <w:tcPr>
            <w:tcW w:w="1984" w:type="dxa"/>
            <w:tcBorders>
              <w:top w:val="single" w:sz="4" w:space="0" w:color="auto"/>
              <w:bottom w:val="single" w:sz="4" w:space="0" w:color="auto"/>
            </w:tcBorders>
          </w:tcPr>
          <w:p w14:paraId="216850CD"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14:paraId="39F09F7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14:paraId="5F226DA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The heat of decomposition was below 500J/g. Therefore</w:t>
            </w:r>
            <w:r w:rsidRPr="003E07E9">
              <w:rPr>
                <w:rFonts w:ascii="Arial" w:eastAsia="Times New Roman" w:hAnsi="Arial" w:cs="Arial"/>
                <w:sz w:val="20"/>
                <w:szCs w:val="20"/>
                <w:lang w:val="en-GB"/>
              </w:rPr>
              <w:t xml:space="preserve"> test on explosive properties was not necessary.</w:t>
            </w:r>
          </w:p>
          <w:p w14:paraId="46D555D7" w14:textId="77777777" w:rsidR="003E07E9" w:rsidRPr="003E07E9" w:rsidRDefault="003E07E9" w:rsidP="003E07E9">
            <w:pPr>
              <w:rPr>
                <w:rFonts w:ascii="Arial" w:eastAsia="Times New Roman" w:hAnsi="Arial" w:cs="Arial"/>
                <w:sz w:val="20"/>
                <w:szCs w:val="20"/>
                <w:lang w:val="en-GB"/>
              </w:rPr>
            </w:pPr>
          </w:p>
          <w:p w14:paraId="014AFF7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explosive.</w:t>
            </w:r>
          </w:p>
          <w:p w14:paraId="353709FD" w14:textId="77777777" w:rsidR="003E07E9" w:rsidRPr="003E07E9" w:rsidRDefault="003E07E9" w:rsidP="003E07E9">
            <w:pPr>
              <w:rPr>
                <w:rFonts w:ascii="Arial" w:eastAsia="Times New Roman" w:hAnsi="Arial" w:cs="Arial"/>
                <w:sz w:val="20"/>
                <w:szCs w:val="20"/>
                <w:lang w:val="en-GB"/>
              </w:rPr>
            </w:pPr>
          </w:p>
          <w:p w14:paraId="1B870AA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14:paraId="26AF67B1"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14:paraId="3229BF0A"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Krach, M. (2010)</w:t>
            </w:r>
          </w:p>
        </w:tc>
      </w:tr>
      <w:tr w:rsidR="003E07E9" w:rsidRPr="003E07E9" w14:paraId="5601868A" w14:textId="77777777" w:rsidTr="00B543A7">
        <w:trPr>
          <w:cantSplit/>
        </w:trPr>
        <w:tc>
          <w:tcPr>
            <w:tcW w:w="783" w:type="dxa"/>
            <w:tcBorders>
              <w:top w:val="single" w:sz="4" w:space="0" w:color="auto"/>
              <w:bottom w:val="single" w:sz="4" w:space="0" w:color="auto"/>
              <w:right w:val="nil"/>
            </w:tcBorders>
          </w:tcPr>
          <w:p w14:paraId="460ED2CC"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B3.3</w:t>
            </w:r>
          </w:p>
        </w:tc>
        <w:tc>
          <w:tcPr>
            <w:tcW w:w="1443" w:type="dxa"/>
            <w:tcBorders>
              <w:top w:val="single" w:sz="4" w:space="0" w:color="auto"/>
              <w:left w:val="nil"/>
              <w:bottom w:val="single" w:sz="4" w:space="0" w:color="auto"/>
            </w:tcBorders>
          </w:tcPr>
          <w:p w14:paraId="41B9BA8F"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Oxidising properties</w:t>
            </w:r>
            <w:r w:rsidRPr="003E07E9">
              <w:rPr>
                <w:rFonts w:ascii="Arial" w:eastAsia="Times New Roman" w:hAnsi="Arial" w:cs="Arial"/>
                <w:b/>
                <w:sz w:val="20"/>
                <w:szCs w:val="20"/>
                <w:lang w:val="en-GB"/>
              </w:rPr>
              <w:br/>
              <w:t>(IIB, III 3.3)</w:t>
            </w:r>
          </w:p>
        </w:tc>
        <w:tc>
          <w:tcPr>
            <w:tcW w:w="1319" w:type="dxa"/>
            <w:tcBorders>
              <w:top w:val="single" w:sz="4" w:space="0" w:color="auto"/>
              <w:bottom w:val="single" w:sz="4" w:space="0" w:color="auto"/>
            </w:tcBorders>
          </w:tcPr>
          <w:p w14:paraId="0D36C50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EC A.17</w:t>
            </w:r>
          </w:p>
        </w:tc>
        <w:tc>
          <w:tcPr>
            <w:tcW w:w="1984" w:type="dxa"/>
            <w:tcBorders>
              <w:top w:val="single" w:sz="4" w:space="0" w:color="auto"/>
              <w:bottom w:val="single" w:sz="4" w:space="0" w:color="auto"/>
            </w:tcBorders>
          </w:tcPr>
          <w:p w14:paraId="0931AFE2"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14:paraId="52351AC3"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14:paraId="5A508461"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No oxidising properties</w:t>
            </w:r>
          </w:p>
          <w:p w14:paraId="5DF35966" w14:textId="77777777" w:rsidR="003E07E9" w:rsidRPr="003E07E9" w:rsidRDefault="003E07E9" w:rsidP="003E07E9">
            <w:pPr>
              <w:rPr>
                <w:rFonts w:ascii="Arial" w:eastAsia="Times New Roman" w:hAnsi="Arial" w:cs="Arial"/>
                <w:sz w:val="20"/>
                <w:szCs w:val="20"/>
                <w:lang w:val="en-GB"/>
              </w:rPr>
            </w:pPr>
          </w:p>
          <w:p w14:paraId="5BB987E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14:paraId="77A0822F"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14:paraId="63AF4546"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Krach, M. (2010)</w:t>
            </w:r>
          </w:p>
        </w:tc>
      </w:tr>
      <w:tr w:rsidR="003E07E9" w:rsidRPr="003E07E9" w14:paraId="7EF7BEDD" w14:textId="77777777" w:rsidTr="00B543A7">
        <w:trPr>
          <w:cantSplit/>
        </w:trPr>
        <w:tc>
          <w:tcPr>
            <w:tcW w:w="783" w:type="dxa"/>
            <w:tcBorders>
              <w:top w:val="single" w:sz="4" w:space="0" w:color="auto"/>
              <w:bottom w:val="single" w:sz="4" w:space="0" w:color="auto"/>
              <w:right w:val="nil"/>
            </w:tcBorders>
          </w:tcPr>
          <w:p w14:paraId="13933C7E"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B3.4</w:t>
            </w:r>
          </w:p>
        </w:tc>
        <w:tc>
          <w:tcPr>
            <w:tcW w:w="8663" w:type="dxa"/>
            <w:gridSpan w:val="5"/>
            <w:tcBorders>
              <w:top w:val="single" w:sz="4" w:space="0" w:color="auto"/>
              <w:left w:val="nil"/>
              <w:bottom w:val="single" w:sz="4" w:space="0" w:color="auto"/>
            </w:tcBorders>
          </w:tcPr>
          <w:p w14:paraId="128477E1"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de-DE"/>
              </w:rPr>
              <w:t>Flash-point and other indications of flammability or spontaneous ignition</w:t>
            </w:r>
            <w:r w:rsidRPr="003E07E9">
              <w:rPr>
                <w:rFonts w:ascii="Arial" w:eastAsia="Times New Roman" w:hAnsi="Arial" w:cs="Arial"/>
                <w:b/>
                <w:sz w:val="20"/>
                <w:szCs w:val="20"/>
                <w:lang w:val="de-DE"/>
              </w:rPr>
              <w:br/>
              <w:t>(IIB, III 3.4)</w:t>
            </w:r>
          </w:p>
        </w:tc>
      </w:tr>
      <w:tr w:rsidR="003E07E9" w:rsidRPr="003E07E9" w14:paraId="4784C27E" w14:textId="77777777" w:rsidTr="00B543A7">
        <w:trPr>
          <w:cantSplit/>
        </w:trPr>
        <w:tc>
          <w:tcPr>
            <w:tcW w:w="783" w:type="dxa"/>
            <w:tcBorders>
              <w:top w:val="single" w:sz="4" w:space="0" w:color="auto"/>
              <w:bottom w:val="single" w:sz="4" w:space="0" w:color="auto"/>
              <w:right w:val="nil"/>
            </w:tcBorders>
          </w:tcPr>
          <w:p w14:paraId="0162131C" w14:textId="77777777" w:rsidR="003E07E9" w:rsidRPr="003E07E9" w:rsidRDefault="003E07E9" w:rsidP="003E07E9">
            <w:pPr>
              <w:rPr>
                <w:rFonts w:ascii="Arial" w:eastAsia="Times New Roman" w:hAnsi="Arial" w:cs="Arial"/>
                <w:sz w:val="20"/>
                <w:szCs w:val="20"/>
                <w:lang w:val="en-GB"/>
              </w:rPr>
            </w:pPr>
          </w:p>
        </w:tc>
        <w:tc>
          <w:tcPr>
            <w:tcW w:w="1443" w:type="dxa"/>
            <w:tcBorders>
              <w:top w:val="single" w:sz="4" w:space="0" w:color="auto"/>
              <w:left w:val="nil"/>
              <w:bottom w:val="single" w:sz="4" w:space="0" w:color="auto"/>
            </w:tcBorders>
          </w:tcPr>
          <w:p w14:paraId="2A83BF2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Flash point</w:t>
            </w:r>
          </w:p>
        </w:tc>
        <w:tc>
          <w:tcPr>
            <w:tcW w:w="5997" w:type="dxa"/>
            <w:gridSpan w:val="3"/>
            <w:tcBorders>
              <w:top w:val="single" w:sz="4" w:space="0" w:color="auto"/>
              <w:bottom w:val="single" w:sz="4" w:space="0" w:color="auto"/>
            </w:tcBorders>
          </w:tcPr>
          <w:p w14:paraId="1B49654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solid</w:t>
            </w:r>
          </w:p>
        </w:tc>
        <w:tc>
          <w:tcPr>
            <w:tcW w:w="1223" w:type="dxa"/>
            <w:tcBorders>
              <w:top w:val="single" w:sz="4" w:space="0" w:color="auto"/>
              <w:bottom w:val="single" w:sz="4" w:space="0" w:color="auto"/>
            </w:tcBorders>
          </w:tcPr>
          <w:p w14:paraId="69BE6064" w14:textId="77777777" w:rsidR="003E07E9" w:rsidRPr="003E07E9" w:rsidRDefault="003E07E9" w:rsidP="003E07E9">
            <w:pPr>
              <w:rPr>
                <w:rFonts w:ascii="Arial" w:eastAsia="Times New Roman" w:hAnsi="Arial" w:cs="Arial"/>
                <w:sz w:val="20"/>
                <w:szCs w:val="20"/>
              </w:rPr>
            </w:pPr>
          </w:p>
        </w:tc>
      </w:tr>
      <w:tr w:rsidR="003E07E9" w:rsidRPr="003E07E9" w14:paraId="0877DCC2" w14:textId="77777777" w:rsidTr="00B543A7">
        <w:trPr>
          <w:cantSplit/>
        </w:trPr>
        <w:tc>
          <w:tcPr>
            <w:tcW w:w="783" w:type="dxa"/>
            <w:tcBorders>
              <w:top w:val="single" w:sz="4" w:space="0" w:color="auto"/>
              <w:bottom w:val="single" w:sz="4" w:space="0" w:color="auto"/>
              <w:right w:val="nil"/>
            </w:tcBorders>
          </w:tcPr>
          <w:p w14:paraId="4B263BFB" w14:textId="77777777" w:rsidR="003E07E9" w:rsidRPr="003E07E9" w:rsidRDefault="003E07E9" w:rsidP="003E07E9">
            <w:pPr>
              <w:rPr>
                <w:rFonts w:ascii="Arial" w:eastAsia="Times New Roman" w:hAnsi="Arial" w:cs="Arial"/>
                <w:sz w:val="20"/>
                <w:szCs w:val="20"/>
                <w:lang w:val="en-GB"/>
              </w:rPr>
            </w:pPr>
          </w:p>
        </w:tc>
        <w:tc>
          <w:tcPr>
            <w:tcW w:w="1443" w:type="dxa"/>
            <w:tcBorders>
              <w:top w:val="single" w:sz="4" w:space="0" w:color="auto"/>
              <w:left w:val="nil"/>
              <w:bottom w:val="single" w:sz="4" w:space="0" w:color="auto"/>
            </w:tcBorders>
          </w:tcPr>
          <w:p w14:paraId="14D7EEB8"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Auto-flammability</w:t>
            </w:r>
          </w:p>
        </w:tc>
        <w:tc>
          <w:tcPr>
            <w:tcW w:w="1319" w:type="dxa"/>
            <w:tcBorders>
              <w:top w:val="single" w:sz="4" w:space="0" w:color="auto"/>
              <w:bottom w:val="single" w:sz="4" w:space="0" w:color="auto"/>
            </w:tcBorders>
          </w:tcPr>
          <w:p w14:paraId="3AEDB6D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EC A.16</w:t>
            </w:r>
          </w:p>
        </w:tc>
        <w:tc>
          <w:tcPr>
            <w:tcW w:w="1984" w:type="dxa"/>
            <w:tcBorders>
              <w:top w:val="single" w:sz="4" w:space="0" w:color="auto"/>
              <w:bottom w:val="single" w:sz="4" w:space="0" w:color="auto"/>
            </w:tcBorders>
          </w:tcPr>
          <w:p w14:paraId="4C8C90E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14:paraId="479FC13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14:paraId="56C51A66" w14:textId="77777777" w:rsidR="003E07E9" w:rsidRPr="003E07E9" w:rsidRDefault="003E07E9" w:rsidP="003E07E9">
            <w:pPr>
              <w:rPr>
                <w:rFonts w:ascii="Arial" w:eastAsia="Times New Roman" w:hAnsi="Arial" w:cs="Arial"/>
                <w:iCs/>
                <w:sz w:val="20"/>
                <w:szCs w:val="20"/>
              </w:rPr>
            </w:pPr>
            <w:r w:rsidRPr="003E07E9">
              <w:rPr>
                <w:rFonts w:ascii="Arial" w:eastAsia="Times New Roman" w:hAnsi="Arial" w:cs="Arial"/>
                <w:sz w:val="20"/>
                <w:szCs w:val="20"/>
                <w:lang w:val="en-GB"/>
              </w:rPr>
              <w:t>No self ignition up to 387°C.</w:t>
            </w:r>
            <w:r w:rsidRPr="003E07E9">
              <w:rPr>
                <w:rFonts w:ascii="Arial" w:eastAsia="Times New Roman" w:hAnsi="Arial" w:cs="Arial"/>
                <w:sz w:val="20"/>
                <w:szCs w:val="20"/>
              </w:rPr>
              <w:t xml:space="preserve"> </w:t>
            </w:r>
          </w:p>
          <w:p w14:paraId="6292A1B4" w14:textId="77777777" w:rsidR="003E07E9" w:rsidRPr="003E07E9" w:rsidRDefault="003E07E9" w:rsidP="003E07E9">
            <w:pPr>
              <w:rPr>
                <w:rFonts w:ascii="Arial" w:eastAsia="Times New Roman" w:hAnsi="Arial" w:cs="Arial"/>
                <w:sz w:val="20"/>
                <w:szCs w:val="20"/>
              </w:rPr>
            </w:pPr>
          </w:p>
          <w:p w14:paraId="2E5270C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14:paraId="2BBC40FB" w14:textId="77777777" w:rsidR="003E07E9" w:rsidRPr="003E07E9" w:rsidRDefault="003E07E9" w:rsidP="003E07E9">
            <w:pPr>
              <w:rPr>
                <w:rFonts w:ascii="Arial" w:eastAsia="Times New Roman" w:hAnsi="Arial" w:cs="Arial"/>
                <w:i/>
                <w:sz w:val="20"/>
                <w:szCs w:val="20"/>
              </w:rPr>
            </w:pPr>
            <w:r w:rsidRPr="003E07E9">
              <w:rPr>
                <w:rFonts w:ascii="Arial" w:eastAsia="Times New Roman" w:hAnsi="Arial" w:cs="Arial"/>
                <w:sz w:val="20"/>
                <w:szCs w:val="20"/>
                <w:lang w:val="en-GB"/>
              </w:rPr>
              <w:t>See comment below</w:t>
            </w:r>
            <w:r w:rsidRPr="003E07E9">
              <w:rPr>
                <w:rFonts w:ascii="Arial" w:eastAsia="Times New Roman" w:hAnsi="Arial" w:cs="Arial"/>
                <w:sz w:val="20"/>
                <w:szCs w:val="20"/>
              </w:rPr>
              <w:t xml:space="preserve"> </w:t>
            </w:r>
            <w:r w:rsidRPr="003E07E9">
              <w:rPr>
                <w:rFonts w:ascii="Arial" w:eastAsia="Times New Roman" w:hAnsi="Arial" w:cs="Arial"/>
                <w:sz w:val="20"/>
                <w:szCs w:val="20"/>
                <w:lang w:val="en-GB"/>
              </w:rPr>
              <w:t>the table.</w:t>
            </w:r>
          </w:p>
        </w:tc>
        <w:tc>
          <w:tcPr>
            <w:tcW w:w="1223" w:type="dxa"/>
            <w:tcBorders>
              <w:top w:val="single" w:sz="4" w:space="0" w:color="auto"/>
              <w:bottom w:val="single" w:sz="4" w:space="0" w:color="auto"/>
            </w:tcBorders>
          </w:tcPr>
          <w:p w14:paraId="70159EBE"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Krach, M. (2010)</w:t>
            </w:r>
          </w:p>
        </w:tc>
      </w:tr>
      <w:tr w:rsidR="003E07E9" w:rsidRPr="003E07E9" w14:paraId="446033CB" w14:textId="77777777" w:rsidTr="00B543A7">
        <w:trPr>
          <w:cantSplit/>
        </w:trPr>
        <w:tc>
          <w:tcPr>
            <w:tcW w:w="783" w:type="dxa"/>
            <w:tcBorders>
              <w:top w:val="single" w:sz="4" w:space="0" w:color="auto"/>
              <w:bottom w:val="single" w:sz="4" w:space="0" w:color="auto"/>
              <w:right w:val="nil"/>
            </w:tcBorders>
          </w:tcPr>
          <w:p w14:paraId="795CAA28" w14:textId="77777777" w:rsidR="003E07E9" w:rsidRPr="003E07E9" w:rsidRDefault="003E07E9" w:rsidP="003E07E9">
            <w:pPr>
              <w:rPr>
                <w:rFonts w:ascii="Arial" w:eastAsia="Times New Roman" w:hAnsi="Arial" w:cs="Arial"/>
                <w:i/>
                <w:sz w:val="20"/>
                <w:szCs w:val="20"/>
              </w:rPr>
            </w:pPr>
            <w:r w:rsidRPr="003E07E9">
              <w:rPr>
                <w:rFonts w:ascii="Arial" w:eastAsia="Times New Roman" w:hAnsi="Arial" w:cs="Arial"/>
                <w:sz w:val="20"/>
                <w:szCs w:val="20"/>
              </w:rPr>
              <w:br w:type="page"/>
            </w:r>
            <w:r w:rsidRPr="003E07E9">
              <w:rPr>
                <w:rFonts w:ascii="Arial" w:eastAsia="Times New Roman" w:hAnsi="Arial" w:cs="Arial"/>
                <w:i/>
                <w:sz w:val="20"/>
                <w:szCs w:val="20"/>
              </w:rPr>
              <w:t xml:space="preserve"> </w:t>
            </w:r>
          </w:p>
        </w:tc>
        <w:tc>
          <w:tcPr>
            <w:tcW w:w="1443" w:type="dxa"/>
            <w:tcBorders>
              <w:top w:val="single" w:sz="4" w:space="0" w:color="auto"/>
              <w:left w:val="nil"/>
              <w:bottom w:val="single" w:sz="4" w:space="0" w:color="auto"/>
            </w:tcBorders>
          </w:tcPr>
          <w:p w14:paraId="72F8BCC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Other indications</w:t>
            </w:r>
            <w:r w:rsidRPr="003E07E9">
              <w:rPr>
                <w:rFonts w:ascii="Arial" w:eastAsia="Times New Roman" w:hAnsi="Arial" w:cs="Arial"/>
                <w:sz w:val="20"/>
                <w:szCs w:val="20"/>
                <w:lang w:val="en-GB"/>
              </w:rPr>
              <w:br/>
              <w:t>of flammability:</w:t>
            </w:r>
          </w:p>
        </w:tc>
        <w:tc>
          <w:tcPr>
            <w:tcW w:w="1319" w:type="dxa"/>
            <w:tcBorders>
              <w:top w:val="single" w:sz="4" w:space="0" w:color="auto"/>
              <w:bottom w:val="single" w:sz="4" w:space="0" w:color="auto"/>
            </w:tcBorders>
          </w:tcPr>
          <w:p w14:paraId="4B6E64F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EC A.10</w:t>
            </w:r>
          </w:p>
        </w:tc>
        <w:tc>
          <w:tcPr>
            <w:tcW w:w="1984" w:type="dxa"/>
            <w:tcBorders>
              <w:top w:val="single" w:sz="4" w:space="0" w:color="auto"/>
              <w:bottom w:val="single" w:sz="4" w:space="0" w:color="auto"/>
            </w:tcBorders>
          </w:tcPr>
          <w:p w14:paraId="65248018"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14:paraId="4452F82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14:paraId="3E07BFEC"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Not highly flammable.</w:t>
            </w:r>
          </w:p>
          <w:p w14:paraId="4A5A97F3" w14:textId="77777777" w:rsidR="003E07E9" w:rsidRPr="003E07E9" w:rsidRDefault="003E07E9" w:rsidP="003E07E9">
            <w:pPr>
              <w:rPr>
                <w:rFonts w:ascii="Arial" w:eastAsia="Times New Roman" w:hAnsi="Arial" w:cs="Arial"/>
                <w:i/>
                <w:sz w:val="20"/>
                <w:szCs w:val="20"/>
              </w:rPr>
            </w:pPr>
          </w:p>
          <w:p w14:paraId="10842F9B"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14:paraId="3A22F71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14:paraId="6A6F215F"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Krach, M. (2010)</w:t>
            </w:r>
          </w:p>
        </w:tc>
      </w:tr>
      <w:tr w:rsidR="003E07E9" w:rsidRPr="003E07E9" w14:paraId="7A6D9427" w14:textId="77777777" w:rsidTr="00B543A7">
        <w:trPr>
          <w:cantSplit/>
        </w:trPr>
        <w:tc>
          <w:tcPr>
            <w:tcW w:w="783" w:type="dxa"/>
            <w:tcBorders>
              <w:top w:val="single" w:sz="4" w:space="0" w:color="auto"/>
              <w:bottom w:val="single" w:sz="4" w:space="0" w:color="auto"/>
              <w:right w:val="nil"/>
            </w:tcBorders>
          </w:tcPr>
          <w:p w14:paraId="39AFDD5F"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B3.5</w:t>
            </w:r>
          </w:p>
        </w:tc>
        <w:tc>
          <w:tcPr>
            <w:tcW w:w="8663" w:type="dxa"/>
            <w:gridSpan w:val="5"/>
            <w:tcBorders>
              <w:top w:val="single" w:sz="4" w:space="0" w:color="auto"/>
              <w:left w:val="nil"/>
              <w:bottom w:val="single" w:sz="4" w:space="0" w:color="auto"/>
            </w:tcBorders>
          </w:tcPr>
          <w:p w14:paraId="2ACC4B3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Acidity / alkalinity</w:t>
            </w:r>
            <w:r w:rsidRPr="003E07E9">
              <w:rPr>
                <w:rFonts w:ascii="Arial" w:eastAsia="Times New Roman" w:hAnsi="Arial" w:cs="Arial"/>
                <w:b/>
                <w:sz w:val="20"/>
                <w:szCs w:val="20"/>
                <w:lang w:val="en-GB"/>
              </w:rPr>
              <w:br/>
              <w:t>(IIB, III 3.5)</w:t>
            </w:r>
          </w:p>
        </w:tc>
      </w:tr>
      <w:tr w:rsidR="003E07E9" w:rsidRPr="003E07E9" w14:paraId="15E51771" w14:textId="77777777" w:rsidTr="00B543A7">
        <w:trPr>
          <w:cantSplit/>
        </w:trPr>
        <w:tc>
          <w:tcPr>
            <w:tcW w:w="783" w:type="dxa"/>
            <w:tcBorders>
              <w:top w:val="single" w:sz="4" w:space="0" w:color="auto"/>
              <w:bottom w:val="single" w:sz="4" w:space="0" w:color="auto"/>
              <w:right w:val="nil"/>
            </w:tcBorders>
          </w:tcPr>
          <w:p w14:paraId="58D997F3"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2EA721D1"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pH value</w:t>
            </w:r>
          </w:p>
        </w:tc>
        <w:tc>
          <w:tcPr>
            <w:tcW w:w="1319" w:type="dxa"/>
            <w:tcBorders>
              <w:top w:val="single" w:sz="4" w:space="0" w:color="auto"/>
              <w:bottom w:val="single" w:sz="4" w:space="0" w:color="auto"/>
            </w:tcBorders>
          </w:tcPr>
          <w:p w14:paraId="5CC90EE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Analogus CIPAC MT75.3</w:t>
            </w:r>
          </w:p>
        </w:tc>
        <w:tc>
          <w:tcPr>
            <w:tcW w:w="1984" w:type="dxa"/>
            <w:tcBorders>
              <w:top w:val="single" w:sz="4" w:space="0" w:color="auto"/>
              <w:bottom w:val="single" w:sz="4" w:space="0" w:color="auto"/>
            </w:tcBorders>
          </w:tcPr>
          <w:p w14:paraId="284E057F"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54358E7C"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25A8117A"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3BB3346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provided.</w:t>
            </w:r>
          </w:p>
          <w:p w14:paraId="64EE77BC" w14:textId="77777777" w:rsidR="003E07E9" w:rsidRPr="003E07E9" w:rsidRDefault="003E07E9" w:rsidP="003E07E9">
            <w:pPr>
              <w:rPr>
                <w:rFonts w:ascii="Arial" w:eastAsia="Times New Roman" w:hAnsi="Arial" w:cs="Arial"/>
                <w:sz w:val="20"/>
                <w:szCs w:val="20"/>
                <w:lang w:val="en-GB"/>
              </w:rPr>
            </w:pPr>
          </w:p>
          <w:p w14:paraId="2B744E1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w:t>
            </w:r>
          </w:p>
        </w:tc>
        <w:tc>
          <w:tcPr>
            <w:tcW w:w="1223" w:type="dxa"/>
            <w:tcBorders>
              <w:top w:val="single" w:sz="4" w:space="0" w:color="auto"/>
              <w:bottom w:val="single" w:sz="4" w:space="0" w:color="auto"/>
            </w:tcBorders>
          </w:tcPr>
          <w:p w14:paraId="27E4F704"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0DB72D3A" w14:textId="77777777" w:rsidTr="00B543A7">
        <w:trPr>
          <w:cantSplit/>
        </w:trPr>
        <w:tc>
          <w:tcPr>
            <w:tcW w:w="783" w:type="dxa"/>
            <w:tcBorders>
              <w:top w:val="single" w:sz="4" w:space="0" w:color="auto"/>
              <w:bottom w:val="single" w:sz="4" w:space="0" w:color="auto"/>
              <w:right w:val="nil"/>
            </w:tcBorders>
          </w:tcPr>
          <w:p w14:paraId="10C10C5E"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B3.6</w:t>
            </w:r>
          </w:p>
        </w:tc>
        <w:tc>
          <w:tcPr>
            <w:tcW w:w="8663" w:type="dxa"/>
            <w:gridSpan w:val="5"/>
            <w:tcBorders>
              <w:top w:val="single" w:sz="4" w:space="0" w:color="auto"/>
              <w:left w:val="nil"/>
              <w:bottom w:val="single" w:sz="4" w:space="0" w:color="auto"/>
            </w:tcBorders>
          </w:tcPr>
          <w:p w14:paraId="59041C1B"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Relative density</w:t>
            </w:r>
            <w:r w:rsidRPr="003E07E9">
              <w:rPr>
                <w:rFonts w:ascii="Arial" w:eastAsia="Times New Roman" w:hAnsi="Arial" w:cs="Arial"/>
                <w:b/>
                <w:sz w:val="20"/>
                <w:szCs w:val="20"/>
                <w:lang w:val="en-GB"/>
              </w:rPr>
              <w:br/>
              <w:t>(IIB, III 3.6)</w:t>
            </w:r>
          </w:p>
        </w:tc>
      </w:tr>
      <w:tr w:rsidR="003E07E9" w:rsidRPr="003E07E9" w14:paraId="40DA0C2F" w14:textId="77777777" w:rsidTr="00B543A7">
        <w:trPr>
          <w:cantSplit/>
        </w:trPr>
        <w:tc>
          <w:tcPr>
            <w:tcW w:w="783" w:type="dxa"/>
            <w:tcBorders>
              <w:top w:val="single" w:sz="4" w:space="0" w:color="auto"/>
              <w:bottom w:val="single" w:sz="4" w:space="0" w:color="auto"/>
              <w:right w:val="nil"/>
            </w:tcBorders>
          </w:tcPr>
          <w:p w14:paraId="474EAF62"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30AB2DF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Relative density</w:t>
            </w:r>
          </w:p>
        </w:tc>
        <w:tc>
          <w:tcPr>
            <w:tcW w:w="1319" w:type="dxa"/>
            <w:tcBorders>
              <w:top w:val="single" w:sz="4" w:space="0" w:color="auto"/>
              <w:bottom w:val="single" w:sz="4" w:space="0" w:color="auto"/>
            </w:tcBorders>
          </w:tcPr>
          <w:p w14:paraId="320F8E7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MT159</w:t>
            </w:r>
          </w:p>
        </w:tc>
        <w:tc>
          <w:tcPr>
            <w:tcW w:w="1984" w:type="dxa"/>
            <w:tcBorders>
              <w:top w:val="single" w:sz="4" w:space="0" w:color="auto"/>
              <w:bottom w:val="single" w:sz="4" w:space="0" w:color="auto"/>
            </w:tcBorders>
          </w:tcPr>
          <w:p w14:paraId="19D91904"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38A16141"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221CDA4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47EF6DB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Pour density: 0.789 g/mL</w:t>
            </w:r>
          </w:p>
          <w:p w14:paraId="4751436C"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Tap density: 0.819 g/mL</w:t>
            </w:r>
          </w:p>
        </w:tc>
        <w:tc>
          <w:tcPr>
            <w:tcW w:w="1223" w:type="dxa"/>
            <w:tcBorders>
              <w:top w:val="single" w:sz="4" w:space="0" w:color="auto"/>
              <w:bottom w:val="single" w:sz="4" w:space="0" w:color="auto"/>
            </w:tcBorders>
          </w:tcPr>
          <w:p w14:paraId="139471A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38A416ED" w14:textId="77777777" w:rsidTr="00B543A7">
        <w:trPr>
          <w:cantSplit/>
        </w:trPr>
        <w:tc>
          <w:tcPr>
            <w:tcW w:w="783" w:type="dxa"/>
            <w:tcBorders>
              <w:top w:val="single" w:sz="4" w:space="0" w:color="auto"/>
              <w:bottom w:val="single" w:sz="4" w:space="0" w:color="auto"/>
              <w:right w:val="nil"/>
            </w:tcBorders>
          </w:tcPr>
          <w:p w14:paraId="0812371A"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br w:type="page"/>
            </w:r>
            <w:r w:rsidRPr="003E07E9">
              <w:rPr>
                <w:rFonts w:ascii="Arial" w:eastAsia="Times New Roman" w:hAnsi="Arial" w:cs="Arial"/>
                <w:b/>
                <w:sz w:val="20"/>
                <w:szCs w:val="20"/>
                <w:lang w:val="en-GB"/>
              </w:rPr>
              <w:t>B3.7</w:t>
            </w:r>
          </w:p>
        </w:tc>
        <w:tc>
          <w:tcPr>
            <w:tcW w:w="8663" w:type="dxa"/>
            <w:gridSpan w:val="5"/>
            <w:tcBorders>
              <w:top w:val="single" w:sz="4" w:space="0" w:color="auto"/>
              <w:left w:val="nil"/>
              <w:bottom w:val="single" w:sz="4" w:space="0" w:color="auto"/>
            </w:tcBorders>
          </w:tcPr>
          <w:p w14:paraId="3DD8939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Storage stability-stability and shelf life</w:t>
            </w:r>
            <w:r w:rsidRPr="003E07E9">
              <w:rPr>
                <w:rFonts w:ascii="Arial" w:eastAsia="Times New Roman" w:hAnsi="Arial" w:cs="Arial"/>
                <w:b/>
                <w:sz w:val="20"/>
                <w:szCs w:val="20"/>
                <w:lang w:val="en-GB"/>
              </w:rPr>
              <w:br/>
              <w:t>(IIB, III 3.7)</w:t>
            </w:r>
          </w:p>
        </w:tc>
      </w:tr>
      <w:tr w:rsidR="003E07E9" w:rsidRPr="003E07E9" w14:paraId="746F0D6B" w14:textId="77777777" w:rsidTr="00B543A7">
        <w:trPr>
          <w:cantSplit/>
        </w:trPr>
        <w:tc>
          <w:tcPr>
            <w:tcW w:w="783" w:type="dxa"/>
            <w:tcBorders>
              <w:top w:val="single" w:sz="4" w:space="0" w:color="auto"/>
              <w:bottom w:val="single" w:sz="4" w:space="0" w:color="auto"/>
              <w:right w:val="nil"/>
            </w:tcBorders>
          </w:tcPr>
          <w:p w14:paraId="0A10459D"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2D4B3E6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Stability after accelerated storage for 14 days at 54 °C </w:t>
            </w:r>
          </w:p>
        </w:tc>
        <w:tc>
          <w:tcPr>
            <w:tcW w:w="1319" w:type="dxa"/>
            <w:tcBorders>
              <w:top w:val="single" w:sz="4" w:space="0" w:color="auto"/>
              <w:bottom w:val="single" w:sz="4" w:space="0" w:color="auto"/>
            </w:tcBorders>
          </w:tcPr>
          <w:p w14:paraId="3AA5A8E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14 days, 54°C</w:t>
            </w:r>
          </w:p>
        </w:tc>
        <w:tc>
          <w:tcPr>
            <w:tcW w:w="1984" w:type="dxa"/>
            <w:tcBorders>
              <w:top w:val="single" w:sz="4" w:space="0" w:color="auto"/>
              <w:bottom w:val="single" w:sz="4" w:space="0" w:color="auto"/>
            </w:tcBorders>
          </w:tcPr>
          <w:p w14:paraId="004D2ADE"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2B7239AD"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581B7013"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2FA7630B"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Appearance of the test item, physico-chemical properties and technical characteristics have not changed.</w:t>
            </w:r>
          </w:p>
          <w:p w14:paraId="438F642E" w14:textId="77777777" w:rsidR="003E07E9" w:rsidRPr="003E07E9" w:rsidRDefault="003E07E9" w:rsidP="003E07E9">
            <w:pPr>
              <w:rPr>
                <w:rFonts w:ascii="Arial" w:eastAsia="Times New Roman" w:hAnsi="Arial" w:cs="Arial"/>
                <w:sz w:val="20"/>
                <w:szCs w:val="20"/>
                <w:lang w:val="en-GB"/>
              </w:rPr>
            </w:pPr>
          </w:p>
          <w:p w14:paraId="6F03019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Difference of content of the active substance: -8.6% deviation from T=0 after the storage for 14 days at 54°C.</w:t>
            </w:r>
          </w:p>
          <w:p w14:paraId="6161DA1F" w14:textId="77777777" w:rsidR="003E07E9" w:rsidRPr="003E07E9" w:rsidRDefault="003E07E9" w:rsidP="003E07E9">
            <w:pPr>
              <w:rPr>
                <w:rFonts w:ascii="Arial" w:eastAsia="Times New Roman" w:hAnsi="Arial" w:cs="Arial"/>
                <w:sz w:val="20"/>
                <w:szCs w:val="20"/>
                <w:lang w:val="en-GB"/>
              </w:rPr>
            </w:pPr>
          </w:p>
          <w:p w14:paraId="01F9BB4C"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14:paraId="6492F287"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rPr>
              <w:t>Manka, S. (2012)</w:t>
            </w:r>
          </w:p>
        </w:tc>
      </w:tr>
      <w:tr w:rsidR="003E07E9" w:rsidRPr="003E07E9" w14:paraId="7BF38B39" w14:textId="77777777" w:rsidTr="00B543A7">
        <w:trPr>
          <w:cantSplit/>
        </w:trPr>
        <w:tc>
          <w:tcPr>
            <w:tcW w:w="783" w:type="dxa"/>
            <w:tcBorders>
              <w:top w:val="single" w:sz="4" w:space="0" w:color="auto"/>
              <w:bottom w:val="single" w:sz="4" w:space="0" w:color="auto"/>
              <w:right w:val="nil"/>
            </w:tcBorders>
          </w:tcPr>
          <w:p w14:paraId="6362B3AF" w14:textId="77777777" w:rsidR="003E07E9" w:rsidRPr="003E07E9" w:rsidRDefault="003E07E9" w:rsidP="003E07E9">
            <w:pPr>
              <w:rPr>
                <w:rFonts w:ascii="Arial" w:eastAsia="Times New Roman" w:hAnsi="Arial" w:cs="Arial"/>
                <w:b/>
                <w:sz w:val="20"/>
                <w:szCs w:val="20"/>
                <w:lang w:val="en-US"/>
              </w:rPr>
            </w:pPr>
          </w:p>
        </w:tc>
        <w:tc>
          <w:tcPr>
            <w:tcW w:w="1443" w:type="dxa"/>
            <w:tcBorders>
              <w:top w:val="single" w:sz="4" w:space="0" w:color="auto"/>
              <w:left w:val="nil"/>
              <w:bottom w:val="single" w:sz="4" w:space="0" w:color="auto"/>
            </w:tcBorders>
          </w:tcPr>
          <w:p w14:paraId="5C943D7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Shelf life following storage at ambient temperature</w:t>
            </w:r>
          </w:p>
        </w:tc>
        <w:tc>
          <w:tcPr>
            <w:tcW w:w="1319" w:type="dxa"/>
            <w:tcBorders>
              <w:top w:val="single" w:sz="4" w:space="0" w:color="auto"/>
              <w:bottom w:val="single" w:sz="4" w:space="0" w:color="auto"/>
            </w:tcBorders>
          </w:tcPr>
          <w:p w14:paraId="3E0769A8"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24 months at 25°C storage stability study</w:t>
            </w:r>
          </w:p>
        </w:tc>
        <w:tc>
          <w:tcPr>
            <w:tcW w:w="1984" w:type="dxa"/>
            <w:tcBorders>
              <w:top w:val="single" w:sz="4" w:space="0" w:color="auto"/>
              <w:bottom w:val="single" w:sz="4" w:space="0" w:color="auto"/>
            </w:tcBorders>
          </w:tcPr>
          <w:p w14:paraId="3D6D20EE"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1E952E91"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5C283DE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0EDC915B"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Appearance of the test item, physico-chemical properties and technical characteristics have not changed.</w:t>
            </w:r>
          </w:p>
          <w:p w14:paraId="3EC104E2" w14:textId="77777777" w:rsidR="003E07E9" w:rsidRPr="003E07E9" w:rsidRDefault="003E07E9" w:rsidP="003E07E9">
            <w:pPr>
              <w:rPr>
                <w:rFonts w:ascii="Arial" w:eastAsia="Times New Roman" w:hAnsi="Arial" w:cs="Arial"/>
                <w:sz w:val="20"/>
                <w:szCs w:val="20"/>
                <w:lang w:val="en-GB"/>
              </w:rPr>
            </w:pPr>
          </w:p>
          <w:p w14:paraId="0DE52E1E"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Difference of content of the active substance: -2.8% deviation from T=0 after the storage for 24 months at 25°C.</w:t>
            </w:r>
          </w:p>
          <w:p w14:paraId="2C26EA79" w14:textId="77777777" w:rsidR="003E07E9" w:rsidRPr="003E07E9" w:rsidRDefault="003E07E9" w:rsidP="003E07E9">
            <w:pPr>
              <w:rPr>
                <w:rFonts w:ascii="Arial" w:eastAsia="Times New Roman" w:hAnsi="Arial" w:cs="Arial"/>
                <w:sz w:val="20"/>
                <w:szCs w:val="20"/>
                <w:lang w:val="en-GB"/>
              </w:rPr>
            </w:pPr>
          </w:p>
          <w:p w14:paraId="6BFDF8EC"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14:paraId="09437531"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0CA5C7B1" w14:textId="77777777" w:rsidTr="00B543A7">
        <w:trPr>
          <w:cantSplit/>
        </w:trPr>
        <w:tc>
          <w:tcPr>
            <w:tcW w:w="783" w:type="dxa"/>
            <w:tcBorders>
              <w:top w:val="single" w:sz="4" w:space="0" w:color="auto"/>
              <w:bottom w:val="nil"/>
              <w:right w:val="nil"/>
            </w:tcBorders>
          </w:tcPr>
          <w:p w14:paraId="49311346" w14:textId="77777777" w:rsidR="003E07E9" w:rsidRPr="003E07E9" w:rsidRDefault="003E07E9" w:rsidP="003E07E9">
            <w:pPr>
              <w:rPr>
                <w:rFonts w:ascii="Arial" w:eastAsia="Times New Roman" w:hAnsi="Arial" w:cs="Arial"/>
                <w:b/>
                <w:sz w:val="20"/>
                <w:szCs w:val="20"/>
                <w:lang w:val="en-US"/>
              </w:rPr>
            </w:pPr>
          </w:p>
        </w:tc>
        <w:tc>
          <w:tcPr>
            <w:tcW w:w="1443" w:type="dxa"/>
            <w:vMerge w:val="restart"/>
            <w:tcBorders>
              <w:top w:val="single" w:sz="4" w:space="0" w:color="auto"/>
              <w:left w:val="nil"/>
            </w:tcBorders>
          </w:tcPr>
          <w:p w14:paraId="7ABD512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Reactivity towards container material</w:t>
            </w:r>
          </w:p>
        </w:tc>
        <w:tc>
          <w:tcPr>
            <w:tcW w:w="1319" w:type="dxa"/>
            <w:tcBorders>
              <w:top w:val="single" w:sz="4" w:space="0" w:color="auto"/>
              <w:bottom w:val="single" w:sz="4" w:space="0" w:color="auto"/>
            </w:tcBorders>
          </w:tcPr>
          <w:p w14:paraId="4BDF0E2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24 months at 25°C storage stability study</w:t>
            </w:r>
            <w:r w:rsidRPr="003E07E9" w:rsidDel="001A29B9">
              <w:rPr>
                <w:rFonts w:ascii="Arial" w:eastAsia="Times New Roman" w:hAnsi="Arial" w:cs="Arial"/>
                <w:sz w:val="20"/>
                <w:szCs w:val="20"/>
                <w:lang w:val="en-GB"/>
              </w:rPr>
              <w:t xml:space="preserve"> </w:t>
            </w:r>
          </w:p>
          <w:p w14:paraId="472E9EA5" w14:textId="77777777" w:rsidR="003E07E9" w:rsidRPr="003E07E9" w:rsidRDefault="003E07E9" w:rsidP="003E07E9">
            <w:pPr>
              <w:rPr>
                <w:rFonts w:ascii="Arial" w:eastAsia="Times New Roman" w:hAnsi="Arial" w:cs="Arial"/>
                <w:sz w:val="20"/>
                <w:szCs w:val="20"/>
                <w:lang w:val="en-GB"/>
              </w:rPr>
            </w:pPr>
          </w:p>
          <w:p w14:paraId="62890DC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Visual inspections for integrity, sealing and leakage</w:t>
            </w:r>
          </w:p>
        </w:tc>
        <w:tc>
          <w:tcPr>
            <w:tcW w:w="1984" w:type="dxa"/>
            <w:tcBorders>
              <w:top w:val="single" w:sz="4" w:space="0" w:color="auto"/>
              <w:bottom w:val="single" w:sz="4" w:space="0" w:color="auto"/>
            </w:tcBorders>
          </w:tcPr>
          <w:p w14:paraId="3EE2BCCC"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1B71C3B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766E02A4"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r w:rsidRPr="003E07E9">
              <w:rPr>
                <w:rFonts w:ascii="Arial" w:eastAsia="Times New Roman" w:hAnsi="Arial" w:cs="Arial"/>
                <w:sz w:val="20"/>
                <w:szCs w:val="20"/>
                <w:lang w:val="en-GB"/>
              </w:rPr>
              <w:t xml:space="preserve"> 10 PP bags (35g) in cardboard box</w:t>
            </w:r>
          </w:p>
        </w:tc>
        <w:tc>
          <w:tcPr>
            <w:tcW w:w="2694" w:type="dxa"/>
            <w:tcBorders>
              <w:top w:val="single" w:sz="4" w:space="0" w:color="auto"/>
              <w:bottom w:val="single" w:sz="4" w:space="0" w:color="auto"/>
            </w:tcBorders>
          </w:tcPr>
          <w:p w14:paraId="7568527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 alteration observed during the 24 months.</w:t>
            </w:r>
          </w:p>
          <w:p w14:paraId="3E31DB55" w14:textId="77777777" w:rsidR="003E07E9" w:rsidRPr="003E07E9" w:rsidRDefault="003E07E9" w:rsidP="003E07E9">
            <w:pPr>
              <w:rPr>
                <w:rFonts w:ascii="Arial" w:eastAsia="Times New Roman" w:hAnsi="Arial" w:cs="Arial"/>
                <w:sz w:val="20"/>
                <w:szCs w:val="20"/>
                <w:lang w:val="en-GB"/>
              </w:rPr>
            </w:pPr>
          </w:p>
          <w:p w14:paraId="19B815D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Cardboard box with 10 sachets of 35g has been weighted after 12 months and 24 months. The weight loss after 12 months ranges between -0.03 and 6.10% and after 24 months at 25°C between -0.23 and 5.63%.</w:t>
            </w:r>
          </w:p>
          <w:p w14:paraId="462A70EF" w14:textId="77777777" w:rsidR="003E07E9" w:rsidRPr="003E07E9" w:rsidRDefault="003E07E9" w:rsidP="003E07E9">
            <w:pPr>
              <w:rPr>
                <w:rFonts w:ascii="Arial" w:eastAsia="Times New Roman" w:hAnsi="Arial" w:cs="Arial"/>
                <w:sz w:val="20"/>
                <w:szCs w:val="20"/>
                <w:lang w:val="en-GB"/>
              </w:rPr>
            </w:pPr>
          </w:p>
          <w:p w14:paraId="653B518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w:t>
            </w:r>
          </w:p>
        </w:tc>
        <w:tc>
          <w:tcPr>
            <w:tcW w:w="1223" w:type="dxa"/>
            <w:tcBorders>
              <w:top w:val="single" w:sz="4" w:space="0" w:color="auto"/>
              <w:bottom w:val="single" w:sz="4" w:space="0" w:color="auto"/>
            </w:tcBorders>
          </w:tcPr>
          <w:p w14:paraId="2FB34D3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6B6BFACC" w14:textId="77777777" w:rsidTr="00B543A7">
        <w:trPr>
          <w:cantSplit/>
        </w:trPr>
        <w:tc>
          <w:tcPr>
            <w:tcW w:w="783" w:type="dxa"/>
            <w:tcBorders>
              <w:top w:val="nil"/>
              <w:bottom w:val="single" w:sz="4" w:space="0" w:color="auto"/>
              <w:right w:val="nil"/>
            </w:tcBorders>
          </w:tcPr>
          <w:p w14:paraId="4EEA982F" w14:textId="77777777" w:rsidR="003E07E9" w:rsidRPr="003E07E9" w:rsidRDefault="003E07E9" w:rsidP="003E07E9">
            <w:pPr>
              <w:rPr>
                <w:rFonts w:ascii="Arial" w:eastAsia="Times New Roman" w:hAnsi="Arial" w:cs="Arial"/>
                <w:b/>
                <w:sz w:val="20"/>
                <w:szCs w:val="20"/>
                <w:lang w:val="en-US"/>
              </w:rPr>
            </w:pPr>
          </w:p>
        </w:tc>
        <w:tc>
          <w:tcPr>
            <w:tcW w:w="1443" w:type="dxa"/>
            <w:vMerge/>
            <w:tcBorders>
              <w:left w:val="nil"/>
              <w:bottom w:val="single" w:sz="4" w:space="0" w:color="auto"/>
            </w:tcBorders>
          </w:tcPr>
          <w:p w14:paraId="18DD1679" w14:textId="77777777" w:rsidR="003E07E9" w:rsidRPr="003E07E9" w:rsidRDefault="003E07E9" w:rsidP="003E07E9">
            <w:pPr>
              <w:rPr>
                <w:rFonts w:ascii="Arial" w:eastAsia="Times New Roman" w:hAnsi="Arial" w:cs="Arial"/>
                <w:sz w:val="20"/>
                <w:szCs w:val="20"/>
                <w:lang w:val="en-GB"/>
              </w:rPr>
            </w:pPr>
          </w:p>
        </w:tc>
        <w:tc>
          <w:tcPr>
            <w:tcW w:w="1319" w:type="dxa"/>
            <w:tcBorders>
              <w:top w:val="single" w:sz="4" w:space="0" w:color="auto"/>
              <w:bottom w:val="single" w:sz="4" w:space="0" w:color="auto"/>
            </w:tcBorders>
          </w:tcPr>
          <w:p w14:paraId="74B3D9CC"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14 days, 54°C</w:t>
            </w:r>
          </w:p>
          <w:p w14:paraId="32B77001" w14:textId="77777777" w:rsidR="003E07E9" w:rsidRPr="003E07E9" w:rsidRDefault="003E07E9" w:rsidP="003E07E9">
            <w:pPr>
              <w:rPr>
                <w:rFonts w:ascii="Arial" w:eastAsia="Times New Roman" w:hAnsi="Arial" w:cs="Arial"/>
                <w:sz w:val="20"/>
                <w:szCs w:val="20"/>
                <w:lang w:val="en-GB"/>
              </w:rPr>
            </w:pPr>
          </w:p>
          <w:p w14:paraId="4250AAC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Visual inspections for integrity, sealing and leakage</w:t>
            </w:r>
          </w:p>
        </w:tc>
        <w:tc>
          <w:tcPr>
            <w:tcW w:w="1984" w:type="dxa"/>
            <w:tcBorders>
              <w:top w:val="single" w:sz="4" w:space="0" w:color="auto"/>
              <w:bottom w:val="single" w:sz="4" w:space="0" w:color="auto"/>
            </w:tcBorders>
          </w:tcPr>
          <w:p w14:paraId="2BB595E0"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70438192"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68CEBE04"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rPr>
              <w:t>0.005% Difenacoum</w:t>
            </w:r>
            <w:r w:rsidRPr="003E07E9">
              <w:rPr>
                <w:rFonts w:ascii="Arial" w:eastAsia="Times New Roman" w:hAnsi="Arial" w:cs="Arial"/>
                <w:sz w:val="20"/>
                <w:szCs w:val="20"/>
                <w:lang w:val="en-US"/>
              </w:rPr>
              <w:t xml:space="preserve"> 10 </w:t>
            </w:r>
            <w:r w:rsidRPr="003E07E9">
              <w:rPr>
                <w:rFonts w:ascii="Arial" w:eastAsia="Times New Roman" w:hAnsi="Arial" w:cs="Arial"/>
                <w:sz w:val="20"/>
                <w:szCs w:val="20"/>
                <w:lang w:val="en-GB"/>
              </w:rPr>
              <w:t>PP bags (35g) in cardboard box</w:t>
            </w:r>
          </w:p>
        </w:tc>
        <w:tc>
          <w:tcPr>
            <w:tcW w:w="2694" w:type="dxa"/>
            <w:tcBorders>
              <w:top w:val="single" w:sz="4" w:space="0" w:color="auto"/>
              <w:bottom w:val="single" w:sz="4" w:space="0" w:color="auto"/>
            </w:tcBorders>
          </w:tcPr>
          <w:p w14:paraId="5E5C8295"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US"/>
              </w:rPr>
              <w:t>A</w:t>
            </w:r>
            <w:bookmarkStart w:id="71" w:name="_GoBack"/>
            <w:bookmarkEnd w:id="71"/>
            <w:r w:rsidRPr="003E07E9">
              <w:rPr>
                <w:rFonts w:ascii="Arial" w:eastAsia="Times New Roman" w:hAnsi="Arial" w:cs="Arial"/>
                <w:sz w:val="20"/>
                <w:szCs w:val="20"/>
                <w:lang w:val="en-US"/>
              </w:rPr>
              <w:t xml:space="preserve">fter 14 days at 54 °C, </w:t>
            </w:r>
            <w:r w:rsidRPr="003E07E9">
              <w:rPr>
                <w:rFonts w:ascii="Arial" w:eastAsia="Times New Roman" w:hAnsi="Arial" w:cs="Arial"/>
                <w:sz w:val="20"/>
                <w:szCs w:val="20"/>
                <w:lang w:val="en-GB"/>
              </w:rPr>
              <w:t>no alteration observed.</w:t>
            </w:r>
            <w:r w:rsidRPr="003E07E9">
              <w:rPr>
                <w:rFonts w:ascii="Arial" w:eastAsia="Times New Roman" w:hAnsi="Arial" w:cs="Arial"/>
                <w:sz w:val="20"/>
                <w:szCs w:val="20"/>
                <w:lang w:val="en-US"/>
              </w:rPr>
              <w:t xml:space="preserve"> </w:t>
            </w:r>
          </w:p>
          <w:p w14:paraId="1E0A73E2" w14:textId="77777777" w:rsidR="003E07E9" w:rsidRPr="003E07E9" w:rsidRDefault="003E07E9" w:rsidP="003E07E9">
            <w:pPr>
              <w:rPr>
                <w:rFonts w:ascii="Arial" w:eastAsia="Times New Roman" w:hAnsi="Arial" w:cs="Arial"/>
                <w:sz w:val="20"/>
                <w:szCs w:val="20"/>
                <w:lang w:val="en-US"/>
              </w:rPr>
            </w:pPr>
          </w:p>
          <w:p w14:paraId="120C7235"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GB"/>
              </w:rPr>
              <w:t>Cardboard box with 10 sachets of 35g has been weighted after 14 days at 54°C. The weight loss after 2 weeks at 54°C ranges between 4.75 and 5.22%.</w:t>
            </w:r>
          </w:p>
          <w:p w14:paraId="02860B36" w14:textId="77777777" w:rsidR="003E07E9" w:rsidRPr="003E07E9" w:rsidRDefault="003E07E9" w:rsidP="003E07E9">
            <w:pPr>
              <w:rPr>
                <w:rFonts w:ascii="Arial" w:eastAsia="Times New Roman" w:hAnsi="Arial" w:cs="Arial"/>
                <w:sz w:val="20"/>
                <w:szCs w:val="20"/>
                <w:lang w:val="en-US"/>
              </w:rPr>
            </w:pPr>
          </w:p>
          <w:p w14:paraId="6B68D3AE"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US"/>
              </w:rPr>
              <w:t>See comment below</w:t>
            </w:r>
          </w:p>
        </w:tc>
        <w:tc>
          <w:tcPr>
            <w:tcW w:w="1223" w:type="dxa"/>
            <w:tcBorders>
              <w:top w:val="single" w:sz="4" w:space="0" w:color="auto"/>
              <w:bottom w:val="single" w:sz="4" w:space="0" w:color="auto"/>
            </w:tcBorders>
          </w:tcPr>
          <w:p w14:paraId="2F8DBBD7"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610A9FB3" w14:textId="77777777" w:rsidTr="00B543A7">
        <w:trPr>
          <w:cantSplit/>
        </w:trPr>
        <w:tc>
          <w:tcPr>
            <w:tcW w:w="783" w:type="dxa"/>
            <w:tcBorders>
              <w:top w:val="single" w:sz="4" w:space="0" w:color="auto"/>
              <w:bottom w:val="single" w:sz="4" w:space="0" w:color="auto"/>
              <w:right w:val="nil"/>
            </w:tcBorders>
          </w:tcPr>
          <w:p w14:paraId="28816031"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B3.8</w:t>
            </w:r>
          </w:p>
        </w:tc>
        <w:tc>
          <w:tcPr>
            <w:tcW w:w="8663" w:type="dxa"/>
            <w:gridSpan w:val="5"/>
            <w:tcBorders>
              <w:top w:val="single" w:sz="4" w:space="0" w:color="auto"/>
              <w:left w:val="nil"/>
              <w:bottom w:val="single" w:sz="4" w:space="0" w:color="auto"/>
            </w:tcBorders>
          </w:tcPr>
          <w:p w14:paraId="065409DA" w14:textId="77777777" w:rsidR="003E07E9" w:rsidRPr="003E07E9" w:rsidRDefault="003E07E9" w:rsidP="003E07E9">
            <w:pPr>
              <w:rPr>
                <w:rFonts w:ascii="Arial" w:eastAsia="Times New Roman" w:hAnsi="Arial" w:cs="Arial"/>
                <w:sz w:val="20"/>
                <w:szCs w:val="20"/>
                <w:lang w:val="fr-FR"/>
              </w:rPr>
            </w:pPr>
            <w:r w:rsidRPr="003E07E9">
              <w:rPr>
                <w:rFonts w:ascii="Arial" w:eastAsia="Times New Roman" w:hAnsi="Arial" w:cs="Arial"/>
                <w:b/>
                <w:sz w:val="20"/>
                <w:szCs w:val="20"/>
                <w:lang w:val="fr-FR"/>
              </w:rPr>
              <w:t>Technical characteristics</w:t>
            </w:r>
            <w:r w:rsidRPr="003E07E9">
              <w:rPr>
                <w:rFonts w:ascii="Arial" w:eastAsia="Times New Roman" w:hAnsi="Arial" w:cs="Arial"/>
                <w:b/>
                <w:sz w:val="20"/>
                <w:szCs w:val="20"/>
                <w:lang w:val="fr-FR"/>
              </w:rPr>
              <w:br/>
              <w:t>(IIB, III 3.8)</w:t>
            </w:r>
          </w:p>
        </w:tc>
      </w:tr>
      <w:tr w:rsidR="003E07E9" w:rsidRPr="003E07E9" w14:paraId="7223F132" w14:textId="77777777" w:rsidTr="00B543A7">
        <w:trPr>
          <w:cantSplit/>
        </w:trPr>
        <w:tc>
          <w:tcPr>
            <w:tcW w:w="783" w:type="dxa"/>
            <w:tcBorders>
              <w:top w:val="single" w:sz="4" w:space="0" w:color="auto"/>
              <w:bottom w:val="single" w:sz="4" w:space="0" w:color="auto"/>
              <w:right w:val="nil"/>
            </w:tcBorders>
          </w:tcPr>
          <w:p w14:paraId="6F9D7602"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06C51EB8"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Wettability</w:t>
            </w:r>
          </w:p>
        </w:tc>
        <w:tc>
          <w:tcPr>
            <w:tcW w:w="5997" w:type="dxa"/>
            <w:gridSpan w:val="3"/>
            <w:tcBorders>
              <w:top w:val="single" w:sz="4" w:space="0" w:color="auto"/>
              <w:bottom w:val="single" w:sz="4" w:space="0" w:color="auto"/>
            </w:tcBorders>
          </w:tcPr>
          <w:p w14:paraId="5338333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2E118B90" w14:textId="77777777" w:rsidR="003E07E9" w:rsidRPr="003E07E9" w:rsidRDefault="003E07E9" w:rsidP="003E07E9">
            <w:pPr>
              <w:rPr>
                <w:rFonts w:ascii="Arial" w:eastAsia="Times New Roman" w:hAnsi="Arial" w:cs="Arial"/>
                <w:sz w:val="20"/>
                <w:szCs w:val="20"/>
                <w:lang w:val="en-GB"/>
              </w:rPr>
            </w:pPr>
          </w:p>
        </w:tc>
      </w:tr>
      <w:tr w:rsidR="003E07E9" w:rsidRPr="003E07E9" w14:paraId="47E102CD" w14:textId="77777777" w:rsidTr="00B543A7">
        <w:trPr>
          <w:cantSplit/>
        </w:trPr>
        <w:tc>
          <w:tcPr>
            <w:tcW w:w="783" w:type="dxa"/>
            <w:tcBorders>
              <w:top w:val="single" w:sz="4" w:space="0" w:color="auto"/>
              <w:bottom w:val="single" w:sz="4" w:space="0" w:color="auto"/>
              <w:right w:val="nil"/>
            </w:tcBorders>
          </w:tcPr>
          <w:p w14:paraId="67E8FBDB"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7012E197"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Persistent foaming</w:t>
            </w:r>
          </w:p>
        </w:tc>
        <w:tc>
          <w:tcPr>
            <w:tcW w:w="5997" w:type="dxa"/>
            <w:gridSpan w:val="3"/>
            <w:tcBorders>
              <w:top w:val="single" w:sz="4" w:space="0" w:color="auto"/>
              <w:bottom w:val="single" w:sz="4" w:space="0" w:color="auto"/>
            </w:tcBorders>
          </w:tcPr>
          <w:p w14:paraId="1F65405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0A610A9E" w14:textId="77777777" w:rsidR="003E07E9" w:rsidRPr="003E07E9" w:rsidRDefault="003E07E9" w:rsidP="003E07E9">
            <w:pPr>
              <w:rPr>
                <w:rFonts w:ascii="Arial" w:eastAsia="Times New Roman" w:hAnsi="Arial" w:cs="Arial"/>
                <w:sz w:val="20"/>
                <w:szCs w:val="20"/>
                <w:lang w:val="en-GB"/>
              </w:rPr>
            </w:pPr>
          </w:p>
        </w:tc>
      </w:tr>
      <w:tr w:rsidR="003E07E9" w:rsidRPr="003E07E9" w14:paraId="32A4BB58" w14:textId="77777777" w:rsidTr="00B543A7">
        <w:trPr>
          <w:cantSplit/>
        </w:trPr>
        <w:tc>
          <w:tcPr>
            <w:tcW w:w="783" w:type="dxa"/>
            <w:tcBorders>
              <w:top w:val="single" w:sz="4" w:space="0" w:color="auto"/>
              <w:bottom w:val="single" w:sz="4" w:space="0" w:color="auto"/>
              <w:right w:val="nil"/>
            </w:tcBorders>
          </w:tcPr>
          <w:p w14:paraId="1E353D2E"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7B78C4DB"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Suspensibility</w:t>
            </w:r>
          </w:p>
        </w:tc>
        <w:tc>
          <w:tcPr>
            <w:tcW w:w="5997" w:type="dxa"/>
            <w:gridSpan w:val="3"/>
            <w:tcBorders>
              <w:top w:val="single" w:sz="4" w:space="0" w:color="auto"/>
              <w:bottom w:val="single" w:sz="4" w:space="0" w:color="auto"/>
            </w:tcBorders>
          </w:tcPr>
          <w:p w14:paraId="6324F9C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1C8EF048" w14:textId="77777777" w:rsidR="003E07E9" w:rsidRPr="003E07E9" w:rsidRDefault="003E07E9" w:rsidP="003E07E9">
            <w:pPr>
              <w:rPr>
                <w:rFonts w:ascii="Arial" w:eastAsia="Times New Roman" w:hAnsi="Arial" w:cs="Arial"/>
                <w:sz w:val="20"/>
                <w:szCs w:val="20"/>
                <w:lang w:val="en-GB"/>
              </w:rPr>
            </w:pPr>
          </w:p>
        </w:tc>
      </w:tr>
      <w:tr w:rsidR="003E07E9" w:rsidRPr="003E07E9" w14:paraId="16897FDD" w14:textId="77777777" w:rsidTr="00B543A7">
        <w:trPr>
          <w:cantSplit/>
        </w:trPr>
        <w:tc>
          <w:tcPr>
            <w:tcW w:w="783" w:type="dxa"/>
            <w:tcBorders>
              <w:top w:val="single" w:sz="4" w:space="0" w:color="auto"/>
              <w:bottom w:val="single" w:sz="4" w:space="0" w:color="auto"/>
              <w:right w:val="nil"/>
            </w:tcBorders>
          </w:tcPr>
          <w:p w14:paraId="74B3F9DB"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37852D10"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Spontaneity of dispersion</w:t>
            </w:r>
          </w:p>
        </w:tc>
        <w:tc>
          <w:tcPr>
            <w:tcW w:w="5997" w:type="dxa"/>
            <w:gridSpan w:val="3"/>
            <w:tcBorders>
              <w:top w:val="single" w:sz="4" w:space="0" w:color="auto"/>
              <w:bottom w:val="single" w:sz="4" w:space="0" w:color="auto"/>
            </w:tcBorders>
          </w:tcPr>
          <w:p w14:paraId="0B1E84E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2CDC327C" w14:textId="77777777" w:rsidR="003E07E9" w:rsidRPr="003E07E9" w:rsidRDefault="003E07E9" w:rsidP="003E07E9">
            <w:pPr>
              <w:rPr>
                <w:rFonts w:ascii="Arial" w:eastAsia="Times New Roman" w:hAnsi="Arial" w:cs="Arial"/>
                <w:sz w:val="20"/>
                <w:szCs w:val="20"/>
                <w:lang w:val="en-GB"/>
              </w:rPr>
            </w:pPr>
          </w:p>
        </w:tc>
      </w:tr>
      <w:tr w:rsidR="003E07E9" w:rsidRPr="003E07E9" w14:paraId="5EE3E867" w14:textId="77777777" w:rsidTr="00B543A7">
        <w:trPr>
          <w:cantSplit/>
        </w:trPr>
        <w:tc>
          <w:tcPr>
            <w:tcW w:w="783" w:type="dxa"/>
            <w:tcBorders>
              <w:top w:val="single" w:sz="4" w:space="0" w:color="auto"/>
              <w:bottom w:val="single" w:sz="4" w:space="0" w:color="auto"/>
              <w:right w:val="nil"/>
            </w:tcBorders>
          </w:tcPr>
          <w:p w14:paraId="33FAF955"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3E3C06A0"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Dilution stability</w:t>
            </w:r>
          </w:p>
        </w:tc>
        <w:tc>
          <w:tcPr>
            <w:tcW w:w="5997" w:type="dxa"/>
            <w:gridSpan w:val="3"/>
            <w:tcBorders>
              <w:top w:val="single" w:sz="4" w:space="0" w:color="auto"/>
              <w:bottom w:val="single" w:sz="4" w:space="0" w:color="auto"/>
            </w:tcBorders>
          </w:tcPr>
          <w:p w14:paraId="1FD6EC5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133477C8" w14:textId="77777777" w:rsidR="003E07E9" w:rsidRPr="003E07E9" w:rsidRDefault="003E07E9" w:rsidP="003E07E9">
            <w:pPr>
              <w:rPr>
                <w:rFonts w:ascii="Arial" w:eastAsia="Times New Roman" w:hAnsi="Arial" w:cs="Arial"/>
                <w:sz w:val="20"/>
                <w:szCs w:val="20"/>
                <w:lang w:val="en-GB"/>
              </w:rPr>
            </w:pPr>
          </w:p>
        </w:tc>
      </w:tr>
      <w:tr w:rsidR="003E07E9" w:rsidRPr="003E07E9" w14:paraId="1DFC58E5" w14:textId="77777777" w:rsidTr="00B543A7">
        <w:trPr>
          <w:cantSplit/>
        </w:trPr>
        <w:tc>
          <w:tcPr>
            <w:tcW w:w="783" w:type="dxa"/>
            <w:tcBorders>
              <w:top w:val="single" w:sz="4" w:space="0" w:color="auto"/>
              <w:bottom w:val="single" w:sz="4" w:space="0" w:color="auto"/>
              <w:right w:val="nil"/>
            </w:tcBorders>
          </w:tcPr>
          <w:p w14:paraId="6857B2D3"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077428B7"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Dry sieve test</w:t>
            </w:r>
          </w:p>
        </w:tc>
        <w:tc>
          <w:tcPr>
            <w:tcW w:w="5997" w:type="dxa"/>
            <w:gridSpan w:val="3"/>
            <w:tcBorders>
              <w:top w:val="single" w:sz="4" w:space="0" w:color="auto"/>
              <w:bottom w:val="single" w:sz="4" w:space="0" w:color="auto"/>
            </w:tcBorders>
          </w:tcPr>
          <w:p w14:paraId="0E4AA2B7"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particle size distribution</w:t>
            </w:r>
          </w:p>
        </w:tc>
        <w:tc>
          <w:tcPr>
            <w:tcW w:w="1223" w:type="dxa"/>
            <w:tcBorders>
              <w:top w:val="single" w:sz="4" w:space="0" w:color="auto"/>
              <w:bottom w:val="single" w:sz="4" w:space="0" w:color="auto"/>
            </w:tcBorders>
          </w:tcPr>
          <w:p w14:paraId="6050FCBA" w14:textId="77777777" w:rsidR="003E07E9" w:rsidRPr="003E07E9" w:rsidRDefault="003E07E9" w:rsidP="003E07E9">
            <w:pPr>
              <w:rPr>
                <w:rFonts w:ascii="Arial" w:eastAsia="Times New Roman" w:hAnsi="Arial" w:cs="Arial"/>
                <w:sz w:val="20"/>
                <w:szCs w:val="20"/>
                <w:lang w:val="en-GB"/>
              </w:rPr>
            </w:pPr>
          </w:p>
        </w:tc>
      </w:tr>
      <w:tr w:rsidR="003E07E9" w:rsidRPr="003E07E9" w14:paraId="2F6490B9" w14:textId="77777777" w:rsidTr="00B543A7">
        <w:trPr>
          <w:cantSplit/>
        </w:trPr>
        <w:tc>
          <w:tcPr>
            <w:tcW w:w="783" w:type="dxa"/>
            <w:tcBorders>
              <w:top w:val="single" w:sz="4" w:space="0" w:color="auto"/>
              <w:bottom w:val="single" w:sz="4" w:space="0" w:color="auto"/>
              <w:right w:val="nil"/>
            </w:tcBorders>
          </w:tcPr>
          <w:p w14:paraId="74EAFD30"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76001CE2"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Wet sieve test</w:t>
            </w:r>
          </w:p>
        </w:tc>
        <w:tc>
          <w:tcPr>
            <w:tcW w:w="5997" w:type="dxa"/>
            <w:gridSpan w:val="3"/>
            <w:tcBorders>
              <w:top w:val="single" w:sz="4" w:space="0" w:color="auto"/>
              <w:bottom w:val="single" w:sz="4" w:space="0" w:color="auto"/>
            </w:tcBorders>
          </w:tcPr>
          <w:p w14:paraId="7D611371"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1033D44F" w14:textId="77777777" w:rsidR="003E07E9" w:rsidRPr="003E07E9" w:rsidRDefault="003E07E9" w:rsidP="003E07E9">
            <w:pPr>
              <w:rPr>
                <w:rFonts w:ascii="Arial" w:eastAsia="Times New Roman" w:hAnsi="Arial" w:cs="Arial"/>
                <w:sz w:val="20"/>
                <w:szCs w:val="20"/>
                <w:lang w:val="en-GB"/>
              </w:rPr>
            </w:pPr>
          </w:p>
        </w:tc>
      </w:tr>
      <w:tr w:rsidR="003E07E9" w:rsidRPr="003E07E9" w14:paraId="2797AC2E" w14:textId="77777777" w:rsidTr="00B543A7">
        <w:trPr>
          <w:cantSplit/>
        </w:trPr>
        <w:tc>
          <w:tcPr>
            <w:tcW w:w="783" w:type="dxa"/>
            <w:tcBorders>
              <w:top w:val="single" w:sz="4" w:space="0" w:color="auto"/>
              <w:bottom w:val="single" w:sz="4" w:space="0" w:color="auto"/>
              <w:right w:val="nil"/>
            </w:tcBorders>
          </w:tcPr>
          <w:p w14:paraId="4010E19F"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62AC777D"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Dust content</w:t>
            </w:r>
          </w:p>
        </w:tc>
        <w:tc>
          <w:tcPr>
            <w:tcW w:w="1319" w:type="dxa"/>
            <w:tcBorders>
              <w:top w:val="single" w:sz="4" w:space="0" w:color="auto"/>
              <w:bottom w:val="single" w:sz="4" w:space="0" w:color="auto"/>
            </w:tcBorders>
          </w:tcPr>
          <w:p w14:paraId="0D70D16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MT171</w:t>
            </w:r>
          </w:p>
        </w:tc>
        <w:tc>
          <w:tcPr>
            <w:tcW w:w="1984" w:type="dxa"/>
            <w:tcBorders>
              <w:top w:val="single" w:sz="4" w:space="0" w:color="auto"/>
              <w:bottom w:val="single" w:sz="4" w:space="0" w:color="auto"/>
            </w:tcBorders>
          </w:tcPr>
          <w:p w14:paraId="3C1D16FC"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4307837C"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124BFFE5"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After 24 months at 25°C</w:t>
            </w:r>
          </w:p>
          <w:p w14:paraId="08A4B17D"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0.00486% Difenacoum</w:t>
            </w:r>
          </w:p>
          <w:p w14:paraId="3139ABD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Gravimetric method</w:t>
            </w:r>
          </w:p>
        </w:tc>
        <w:tc>
          <w:tcPr>
            <w:tcW w:w="2694" w:type="dxa"/>
            <w:tcBorders>
              <w:top w:val="single" w:sz="4" w:space="0" w:color="auto"/>
              <w:bottom w:val="single" w:sz="4" w:space="0" w:color="auto"/>
            </w:tcBorders>
          </w:tcPr>
          <w:p w14:paraId="0C82A0D1"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Nearly dust free</w:t>
            </w:r>
          </w:p>
          <w:p w14:paraId="0A60248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(Collected dust: 0.3mg)</w:t>
            </w:r>
          </w:p>
        </w:tc>
        <w:tc>
          <w:tcPr>
            <w:tcW w:w="1223" w:type="dxa"/>
            <w:tcBorders>
              <w:top w:val="single" w:sz="4" w:space="0" w:color="auto"/>
              <w:bottom w:val="single" w:sz="4" w:space="0" w:color="auto"/>
            </w:tcBorders>
          </w:tcPr>
          <w:p w14:paraId="256533A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Ferron, N.</w:t>
            </w:r>
          </w:p>
          <w:p w14:paraId="367AFF0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(2012)</w:t>
            </w:r>
          </w:p>
        </w:tc>
      </w:tr>
      <w:tr w:rsidR="003E07E9" w:rsidRPr="003E07E9" w14:paraId="797AE12B" w14:textId="77777777" w:rsidTr="00B543A7">
        <w:trPr>
          <w:cantSplit/>
        </w:trPr>
        <w:tc>
          <w:tcPr>
            <w:tcW w:w="783" w:type="dxa"/>
            <w:tcBorders>
              <w:top w:val="single" w:sz="4" w:space="0" w:color="auto"/>
              <w:bottom w:val="single" w:sz="4" w:space="0" w:color="auto"/>
              <w:right w:val="nil"/>
            </w:tcBorders>
          </w:tcPr>
          <w:p w14:paraId="00B5305D"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420D167C"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Attrition resistance of granules</w:t>
            </w:r>
          </w:p>
        </w:tc>
        <w:tc>
          <w:tcPr>
            <w:tcW w:w="1319" w:type="dxa"/>
            <w:tcBorders>
              <w:top w:val="single" w:sz="4" w:space="0" w:color="auto"/>
              <w:bottom w:val="single" w:sz="4" w:space="0" w:color="auto"/>
            </w:tcBorders>
          </w:tcPr>
          <w:p w14:paraId="0B245D7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MT178</w:t>
            </w:r>
          </w:p>
        </w:tc>
        <w:tc>
          <w:tcPr>
            <w:tcW w:w="1984" w:type="dxa"/>
            <w:tcBorders>
              <w:top w:val="single" w:sz="4" w:space="0" w:color="auto"/>
              <w:bottom w:val="single" w:sz="4" w:space="0" w:color="auto"/>
            </w:tcBorders>
          </w:tcPr>
          <w:p w14:paraId="0D21F83F"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6B3D38D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26BA738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59EF2A1B"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99.97%</w:t>
            </w:r>
          </w:p>
        </w:tc>
        <w:tc>
          <w:tcPr>
            <w:tcW w:w="1223" w:type="dxa"/>
            <w:tcBorders>
              <w:top w:val="single" w:sz="4" w:space="0" w:color="auto"/>
              <w:bottom w:val="single" w:sz="4" w:space="0" w:color="auto"/>
            </w:tcBorders>
          </w:tcPr>
          <w:p w14:paraId="472F37C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4BDAA270" w14:textId="77777777" w:rsidTr="00B543A7">
        <w:trPr>
          <w:cantSplit/>
        </w:trPr>
        <w:tc>
          <w:tcPr>
            <w:tcW w:w="783" w:type="dxa"/>
            <w:tcBorders>
              <w:top w:val="single" w:sz="4" w:space="0" w:color="auto"/>
              <w:bottom w:val="single" w:sz="4" w:space="0" w:color="auto"/>
              <w:right w:val="nil"/>
            </w:tcBorders>
          </w:tcPr>
          <w:p w14:paraId="7A1D2AB3"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4BFC0D70"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Emulsifiability / Emulsion stability / Re-emulsifiability</w:t>
            </w:r>
          </w:p>
        </w:tc>
        <w:tc>
          <w:tcPr>
            <w:tcW w:w="7220" w:type="dxa"/>
            <w:gridSpan w:val="4"/>
            <w:tcBorders>
              <w:top w:val="single" w:sz="4" w:space="0" w:color="auto"/>
              <w:bottom w:val="single" w:sz="4" w:space="0" w:color="auto"/>
            </w:tcBorders>
          </w:tcPr>
          <w:p w14:paraId="1F9C57A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r>
      <w:tr w:rsidR="003E07E9" w:rsidRPr="003E07E9" w14:paraId="6D61A065" w14:textId="77777777" w:rsidTr="00B543A7">
        <w:trPr>
          <w:cantSplit/>
        </w:trPr>
        <w:tc>
          <w:tcPr>
            <w:tcW w:w="783" w:type="dxa"/>
            <w:tcBorders>
              <w:top w:val="single" w:sz="4" w:space="0" w:color="auto"/>
              <w:bottom w:val="single" w:sz="4" w:space="0" w:color="auto"/>
              <w:right w:val="nil"/>
            </w:tcBorders>
          </w:tcPr>
          <w:p w14:paraId="1D96928F"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348132B2"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Stability of dilute emulsions</w:t>
            </w:r>
          </w:p>
        </w:tc>
        <w:tc>
          <w:tcPr>
            <w:tcW w:w="5997" w:type="dxa"/>
            <w:gridSpan w:val="3"/>
            <w:tcBorders>
              <w:top w:val="single" w:sz="4" w:space="0" w:color="auto"/>
              <w:bottom w:val="single" w:sz="4" w:space="0" w:color="auto"/>
            </w:tcBorders>
          </w:tcPr>
          <w:p w14:paraId="5B8299B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3C503DDA" w14:textId="77777777" w:rsidR="003E07E9" w:rsidRPr="003E07E9" w:rsidRDefault="003E07E9" w:rsidP="003E07E9">
            <w:pPr>
              <w:rPr>
                <w:rFonts w:ascii="Arial" w:eastAsia="Times New Roman" w:hAnsi="Arial" w:cs="Arial"/>
                <w:sz w:val="20"/>
                <w:szCs w:val="20"/>
                <w:lang w:val="en-GB"/>
              </w:rPr>
            </w:pPr>
          </w:p>
        </w:tc>
      </w:tr>
      <w:tr w:rsidR="003E07E9" w:rsidRPr="003E07E9" w14:paraId="19183840" w14:textId="77777777" w:rsidTr="00B543A7">
        <w:trPr>
          <w:cantSplit/>
        </w:trPr>
        <w:tc>
          <w:tcPr>
            <w:tcW w:w="783" w:type="dxa"/>
            <w:tcBorders>
              <w:top w:val="single" w:sz="4" w:space="0" w:color="auto"/>
              <w:bottom w:val="single" w:sz="4" w:space="0" w:color="auto"/>
              <w:right w:val="nil"/>
            </w:tcBorders>
          </w:tcPr>
          <w:p w14:paraId="5553387A"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74AA8ED6"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Flowability</w:t>
            </w:r>
          </w:p>
        </w:tc>
        <w:tc>
          <w:tcPr>
            <w:tcW w:w="1319" w:type="dxa"/>
            <w:tcBorders>
              <w:top w:val="single" w:sz="4" w:space="0" w:color="auto"/>
              <w:bottom w:val="single" w:sz="4" w:space="0" w:color="auto"/>
            </w:tcBorders>
          </w:tcPr>
          <w:p w14:paraId="4E36A4D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MT172</w:t>
            </w:r>
          </w:p>
        </w:tc>
        <w:tc>
          <w:tcPr>
            <w:tcW w:w="1984" w:type="dxa"/>
            <w:tcBorders>
              <w:top w:val="single" w:sz="4" w:space="0" w:color="auto"/>
              <w:bottom w:val="single" w:sz="4" w:space="0" w:color="auto"/>
            </w:tcBorders>
          </w:tcPr>
          <w:p w14:paraId="215FE60A"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7708DE1A"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2A3D8ECC"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14:paraId="169BEB9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After 20 liftings, no sample remained on the 5 mm sieve.</w:t>
            </w:r>
          </w:p>
        </w:tc>
        <w:tc>
          <w:tcPr>
            <w:tcW w:w="1223" w:type="dxa"/>
            <w:tcBorders>
              <w:top w:val="single" w:sz="4" w:space="0" w:color="auto"/>
              <w:bottom w:val="single" w:sz="4" w:space="0" w:color="auto"/>
            </w:tcBorders>
          </w:tcPr>
          <w:p w14:paraId="76AAFF7C"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14:paraId="6437DF9F" w14:textId="77777777" w:rsidTr="00B543A7">
        <w:trPr>
          <w:cantSplit/>
        </w:trPr>
        <w:tc>
          <w:tcPr>
            <w:tcW w:w="783" w:type="dxa"/>
            <w:tcBorders>
              <w:top w:val="single" w:sz="4" w:space="0" w:color="auto"/>
              <w:bottom w:val="single" w:sz="4" w:space="0" w:color="auto"/>
              <w:right w:val="nil"/>
            </w:tcBorders>
          </w:tcPr>
          <w:p w14:paraId="5132C0FF" w14:textId="77777777"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14:paraId="2322D6FF" w14:textId="77777777"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Pourability (including rinsed residue)</w:t>
            </w:r>
          </w:p>
        </w:tc>
        <w:tc>
          <w:tcPr>
            <w:tcW w:w="5997" w:type="dxa"/>
            <w:gridSpan w:val="3"/>
            <w:tcBorders>
              <w:top w:val="single" w:sz="4" w:space="0" w:color="auto"/>
              <w:bottom w:val="single" w:sz="4" w:space="0" w:color="auto"/>
            </w:tcBorders>
          </w:tcPr>
          <w:p w14:paraId="0A9EBEBF"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07084B28" w14:textId="77777777" w:rsidR="003E07E9" w:rsidRPr="003E07E9" w:rsidRDefault="003E07E9" w:rsidP="003E07E9">
            <w:pPr>
              <w:rPr>
                <w:rFonts w:ascii="Arial" w:eastAsia="Times New Roman" w:hAnsi="Arial" w:cs="Arial"/>
                <w:sz w:val="20"/>
                <w:szCs w:val="20"/>
                <w:lang w:val="en-GB"/>
              </w:rPr>
            </w:pPr>
          </w:p>
        </w:tc>
      </w:tr>
      <w:tr w:rsidR="003E07E9" w:rsidRPr="003E07E9" w14:paraId="6ED2E98F" w14:textId="77777777" w:rsidTr="00B543A7">
        <w:trPr>
          <w:cantSplit/>
        </w:trPr>
        <w:tc>
          <w:tcPr>
            <w:tcW w:w="783" w:type="dxa"/>
            <w:tcBorders>
              <w:top w:val="single" w:sz="4" w:space="0" w:color="auto"/>
              <w:bottom w:val="single" w:sz="4" w:space="0" w:color="auto"/>
              <w:right w:val="nil"/>
            </w:tcBorders>
          </w:tcPr>
          <w:p w14:paraId="4E8AC967"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lastRenderedPageBreak/>
              <w:br w:type="page"/>
            </w:r>
            <w:r w:rsidRPr="003E07E9">
              <w:rPr>
                <w:rFonts w:ascii="Arial" w:eastAsia="Times New Roman" w:hAnsi="Arial" w:cs="Arial"/>
                <w:b/>
                <w:sz w:val="20"/>
                <w:szCs w:val="20"/>
                <w:lang w:val="en-GB"/>
              </w:rPr>
              <w:t>B3.9</w:t>
            </w:r>
          </w:p>
        </w:tc>
        <w:tc>
          <w:tcPr>
            <w:tcW w:w="1443" w:type="dxa"/>
            <w:tcBorders>
              <w:top w:val="single" w:sz="4" w:space="0" w:color="auto"/>
              <w:left w:val="nil"/>
              <w:bottom w:val="single" w:sz="4" w:space="0" w:color="auto"/>
            </w:tcBorders>
          </w:tcPr>
          <w:p w14:paraId="3D5D4AD0"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Compatibility with other products</w:t>
            </w:r>
            <w:r w:rsidRPr="003E07E9">
              <w:rPr>
                <w:rFonts w:ascii="Arial" w:eastAsia="Times New Roman" w:hAnsi="Arial" w:cs="Arial"/>
                <w:b/>
                <w:sz w:val="20"/>
                <w:szCs w:val="20"/>
                <w:lang w:val="en-GB"/>
              </w:rPr>
              <w:br/>
              <w:t>(IIB, III 3.9)</w:t>
            </w:r>
          </w:p>
        </w:tc>
        <w:tc>
          <w:tcPr>
            <w:tcW w:w="5997" w:type="dxa"/>
            <w:gridSpan w:val="3"/>
            <w:tcBorders>
              <w:top w:val="single" w:sz="4" w:space="0" w:color="auto"/>
              <w:bottom w:val="single" w:sz="4" w:space="0" w:color="auto"/>
            </w:tcBorders>
          </w:tcPr>
          <w:p w14:paraId="3F0BD19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This ready to use grain bait is not intended to be used or mixed with other products.</w:t>
            </w:r>
          </w:p>
        </w:tc>
        <w:tc>
          <w:tcPr>
            <w:tcW w:w="1223" w:type="dxa"/>
            <w:tcBorders>
              <w:top w:val="single" w:sz="4" w:space="0" w:color="auto"/>
              <w:bottom w:val="single" w:sz="4" w:space="0" w:color="auto"/>
            </w:tcBorders>
          </w:tcPr>
          <w:p w14:paraId="4374B1B9" w14:textId="77777777" w:rsidR="003E07E9" w:rsidRPr="003E07E9" w:rsidRDefault="003E07E9" w:rsidP="003E07E9">
            <w:pPr>
              <w:rPr>
                <w:rFonts w:ascii="Arial" w:eastAsia="Times New Roman" w:hAnsi="Arial" w:cs="Arial"/>
                <w:sz w:val="20"/>
                <w:szCs w:val="20"/>
                <w:lang w:val="en-GB"/>
              </w:rPr>
            </w:pPr>
          </w:p>
        </w:tc>
      </w:tr>
      <w:tr w:rsidR="003E07E9" w:rsidRPr="003E07E9" w14:paraId="1C17A576" w14:textId="77777777" w:rsidTr="00B543A7">
        <w:trPr>
          <w:cantSplit/>
        </w:trPr>
        <w:tc>
          <w:tcPr>
            <w:tcW w:w="783" w:type="dxa"/>
            <w:tcBorders>
              <w:top w:val="single" w:sz="4" w:space="0" w:color="auto"/>
              <w:bottom w:val="single" w:sz="4" w:space="0" w:color="auto"/>
              <w:right w:val="nil"/>
            </w:tcBorders>
          </w:tcPr>
          <w:p w14:paraId="2C570D9C"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B3.10</w:t>
            </w:r>
          </w:p>
        </w:tc>
        <w:tc>
          <w:tcPr>
            <w:tcW w:w="8663" w:type="dxa"/>
            <w:gridSpan w:val="5"/>
            <w:tcBorders>
              <w:top w:val="single" w:sz="4" w:space="0" w:color="auto"/>
              <w:left w:val="nil"/>
              <w:bottom w:val="single" w:sz="4" w:space="0" w:color="auto"/>
            </w:tcBorders>
          </w:tcPr>
          <w:p w14:paraId="22B1DA7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Surface tension and viscosity</w:t>
            </w:r>
            <w:r w:rsidRPr="003E07E9">
              <w:rPr>
                <w:rFonts w:ascii="Arial" w:eastAsia="Times New Roman" w:hAnsi="Arial" w:cs="Arial"/>
                <w:b/>
                <w:sz w:val="20"/>
                <w:szCs w:val="20"/>
                <w:lang w:val="en-GB"/>
              </w:rPr>
              <w:br/>
              <w:t>(-)</w:t>
            </w:r>
          </w:p>
        </w:tc>
      </w:tr>
      <w:tr w:rsidR="003E07E9" w:rsidRPr="003E07E9" w14:paraId="770A8C72" w14:textId="77777777" w:rsidTr="00B543A7">
        <w:trPr>
          <w:cantSplit/>
        </w:trPr>
        <w:tc>
          <w:tcPr>
            <w:tcW w:w="783" w:type="dxa"/>
            <w:tcBorders>
              <w:top w:val="single" w:sz="4" w:space="0" w:color="auto"/>
              <w:bottom w:val="single" w:sz="4" w:space="0" w:color="auto"/>
              <w:right w:val="nil"/>
            </w:tcBorders>
          </w:tcPr>
          <w:p w14:paraId="52334E3F"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154DB17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Surface tension</w:t>
            </w:r>
          </w:p>
        </w:tc>
        <w:tc>
          <w:tcPr>
            <w:tcW w:w="5997" w:type="dxa"/>
            <w:gridSpan w:val="3"/>
            <w:tcBorders>
              <w:top w:val="single" w:sz="4" w:space="0" w:color="auto"/>
              <w:bottom w:val="single" w:sz="4" w:space="0" w:color="auto"/>
            </w:tcBorders>
          </w:tcPr>
          <w:p w14:paraId="609CD467"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7B8D4E87" w14:textId="77777777" w:rsidR="003E07E9" w:rsidRPr="003E07E9" w:rsidRDefault="003E07E9" w:rsidP="003E07E9">
            <w:pPr>
              <w:rPr>
                <w:rFonts w:ascii="Arial" w:eastAsia="Times New Roman" w:hAnsi="Arial" w:cs="Arial"/>
                <w:sz w:val="20"/>
                <w:szCs w:val="20"/>
                <w:lang w:val="en-GB"/>
              </w:rPr>
            </w:pPr>
          </w:p>
        </w:tc>
      </w:tr>
      <w:tr w:rsidR="003E07E9" w:rsidRPr="003E07E9" w14:paraId="7CFD1DE3" w14:textId="77777777" w:rsidTr="00B543A7">
        <w:trPr>
          <w:cantSplit/>
        </w:trPr>
        <w:tc>
          <w:tcPr>
            <w:tcW w:w="783" w:type="dxa"/>
            <w:tcBorders>
              <w:top w:val="single" w:sz="4" w:space="0" w:color="auto"/>
              <w:bottom w:val="single" w:sz="4" w:space="0" w:color="auto"/>
              <w:right w:val="nil"/>
            </w:tcBorders>
          </w:tcPr>
          <w:p w14:paraId="6ABAF7E8" w14:textId="77777777"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14:paraId="21C58149"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Viscosity</w:t>
            </w:r>
          </w:p>
        </w:tc>
        <w:tc>
          <w:tcPr>
            <w:tcW w:w="5997" w:type="dxa"/>
            <w:gridSpan w:val="3"/>
            <w:tcBorders>
              <w:top w:val="single" w:sz="4" w:space="0" w:color="auto"/>
              <w:bottom w:val="single" w:sz="4" w:space="0" w:color="auto"/>
            </w:tcBorders>
          </w:tcPr>
          <w:p w14:paraId="30FD869E"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14:paraId="09221E9D" w14:textId="77777777" w:rsidR="003E07E9" w:rsidRPr="003E07E9" w:rsidRDefault="003E07E9" w:rsidP="003E07E9">
            <w:pPr>
              <w:rPr>
                <w:rFonts w:ascii="Arial" w:eastAsia="Times New Roman" w:hAnsi="Arial" w:cs="Arial"/>
                <w:sz w:val="20"/>
                <w:szCs w:val="20"/>
                <w:lang w:val="en-GB"/>
              </w:rPr>
            </w:pPr>
          </w:p>
        </w:tc>
      </w:tr>
      <w:tr w:rsidR="003E07E9" w:rsidRPr="003E07E9" w14:paraId="1619736F" w14:textId="77777777" w:rsidTr="00B543A7">
        <w:trPr>
          <w:cantSplit/>
        </w:trPr>
        <w:tc>
          <w:tcPr>
            <w:tcW w:w="783" w:type="dxa"/>
            <w:tcBorders>
              <w:top w:val="single" w:sz="4" w:space="0" w:color="auto"/>
              <w:bottom w:val="double" w:sz="4" w:space="0" w:color="auto"/>
              <w:right w:val="nil"/>
            </w:tcBorders>
          </w:tcPr>
          <w:p w14:paraId="157077CB"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br w:type="page"/>
            </w:r>
            <w:r w:rsidRPr="003E07E9">
              <w:rPr>
                <w:rFonts w:ascii="Arial" w:eastAsia="Times New Roman" w:hAnsi="Arial" w:cs="Arial"/>
                <w:b/>
                <w:sz w:val="20"/>
                <w:szCs w:val="20"/>
                <w:lang w:val="en-GB"/>
              </w:rPr>
              <w:t>B 3.11</w:t>
            </w:r>
          </w:p>
        </w:tc>
        <w:tc>
          <w:tcPr>
            <w:tcW w:w="1443" w:type="dxa"/>
            <w:tcBorders>
              <w:top w:val="single" w:sz="4" w:space="0" w:color="auto"/>
              <w:left w:val="nil"/>
              <w:bottom w:val="double" w:sz="4" w:space="0" w:color="auto"/>
            </w:tcBorders>
          </w:tcPr>
          <w:p w14:paraId="16B050A2" w14:textId="77777777"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Particle size distribution</w:t>
            </w:r>
            <w:r w:rsidRPr="003E07E9">
              <w:rPr>
                <w:rFonts w:ascii="Arial" w:eastAsia="Times New Roman" w:hAnsi="Arial" w:cs="Arial"/>
                <w:b/>
                <w:sz w:val="20"/>
                <w:szCs w:val="20"/>
                <w:lang w:val="en-GB"/>
              </w:rPr>
              <w:br/>
              <w:t>(-)</w:t>
            </w:r>
          </w:p>
        </w:tc>
        <w:tc>
          <w:tcPr>
            <w:tcW w:w="1319" w:type="dxa"/>
            <w:tcBorders>
              <w:top w:val="single" w:sz="4" w:space="0" w:color="auto"/>
              <w:bottom w:val="double" w:sz="4" w:space="0" w:color="auto"/>
            </w:tcBorders>
            <w:shd w:val="clear" w:color="auto" w:fill="auto"/>
          </w:tcPr>
          <w:p w14:paraId="05121EF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MT59.2 and MT 58.2</w:t>
            </w:r>
          </w:p>
          <w:p w14:paraId="233986A0" w14:textId="77777777" w:rsidR="003E07E9" w:rsidRPr="003E07E9" w:rsidRDefault="003E07E9" w:rsidP="003E07E9">
            <w:pPr>
              <w:rPr>
                <w:rFonts w:ascii="Arial" w:eastAsia="Times New Roman" w:hAnsi="Arial" w:cs="Arial"/>
                <w:sz w:val="20"/>
                <w:szCs w:val="20"/>
                <w:lang w:val="en-GB"/>
              </w:rPr>
            </w:pPr>
          </w:p>
          <w:p w14:paraId="70EE6CC2" w14:textId="77777777" w:rsidR="003E07E9" w:rsidRPr="003E07E9" w:rsidRDefault="003E07E9" w:rsidP="003E07E9">
            <w:pPr>
              <w:rPr>
                <w:rFonts w:ascii="Arial" w:eastAsia="Times New Roman" w:hAnsi="Arial" w:cs="Arial"/>
                <w:sz w:val="20"/>
                <w:szCs w:val="20"/>
                <w:lang w:val="en-GB"/>
              </w:rPr>
            </w:pPr>
          </w:p>
          <w:p w14:paraId="05CF3701"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 170</w:t>
            </w:r>
          </w:p>
        </w:tc>
        <w:tc>
          <w:tcPr>
            <w:tcW w:w="1984" w:type="dxa"/>
            <w:tcBorders>
              <w:top w:val="single" w:sz="4" w:space="0" w:color="auto"/>
              <w:bottom w:val="double" w:sz="4" w:space="0" w:color="auto"/>
            </w:tcBorders>
            <w:shd w:val="clear" w:color="auto" w:fill="auto"/>
          </w:tcPr>
          <w:p w14:paraId="797DE3D2"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14:paraId="6D99F3E9"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462F1EF7"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p w14:paraId="18C3C42C" w14:textId="77777777" w:rsidR="003E07E9" w:rsidRPr="003E07E9" w:rsidRDefault="003E07E9" w:rsidP="003E07E9">
            <w:pPr>
              <w:rPr>
                <w:rFonts w:ascii="Arial" w:eastAsia="Times New Roman" w:hAnsi="Arial" w:cs="Arial"/>
                <w:sz w:val="20"/>
                <w:szCs w:val="20"/>
              </w:rPr>
            </w:pPr>
          </w:p>
          <w:p w14:paraId="294988AE"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Formultion EDI-300 after 24 months</w:t>
            </w:r>
          </w:p>
          <w:p w14:paraId="050D33A3"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14:paraId="66829F12"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0.00486% Difenacoum</w:t>
            </w:r>
          </w:p>
        </w:tc>
        <w:tc>
          <w:tcPr>
            <w:tcW w:w="2694" w:type="dxa"/>
            <w:tcBorders>
              <w:top w:val="single" w:sz="4" w:space="0" w:color="auto"/>
              <w:bottom w:val="double" w:sz="4" w:space="0" w:color="auto"/>
            </w:tcBorders>
            <w:shd w:val="clear" w:color="auto" w:fill="auto"/>
          </w:tcPr>
          <w:p w14:paraId="3C1D71D8"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99.91% of particles are upper than 850 µm.</w:t>
            </w:r>
          </w:p>
          <w:p w14:paraId="50A5526B" w14:textId="77777777" w:rsidR="003E07E9" w:rsidRPr="003E07E9" w:rsidRDefault="003E07E9" w:rsidP="003E07E9">
            <w:pPr>
              <w:rPr>
                <w:rFonts w:ascii="Arial" w:eastAsia="Times New Roman" w:hAnsi="Arial" w:cs="Arial"/>
                <w:sz w:val="20"/>
                <w:szCs w:val="20"/>
                <w:lang w:val="en-GB"/>
              </w:rPr>
            </w:pPr>
          </w:p>
          <w:p w14:paraId="7157C2BD" w14:textId="77777777" w:rsidR="003E07E9" w:rsidRPr="003E07E9" w:rsidRDefault="003E07E9" w:rsidP="003E07E9">
            <w:pPr>
              <w:rPr>
                <w:rFonts w:ascii="Arial" w:eastAsia="Times New Roman" w:hAnsi="Arial" w:cs="Arial"/>
                <w:sz w:val="20"/>
                <w:szCs w:val="20"/>
                <w:lang w:val="en-GB"/>
              </w:rPr>
            </w:pPr>
          </w:p>
          <w:p w14:paraId="4ED6ADC4" w14:textId="77777777" w:rsidR="003E07E9" w:rsidRPr="003E07E9" w:rsidRDefault="003E07E9" w:rsidP="003E07E9">
            <w:pPr>
              <w:rPr>
                <w:rFonts w:ascii="Arial" w:eastAsia="Times New Roman" w:hAnsi="Arial" w:cs="Arial"/>
                <w:sz w:val="20"/>
                <w:szCs w:val="20"/>
                <w:lang w:val="en-GB"/>
              </w:rPr>
            </w:pPr>
          </w:p>
          <w:p w14:paraId="1CD521A1"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92.67% of particles are upper than 3.35mm and 7.23% of particles are between 2 and 3.35mm</w:t>
            </w:r>
          </w:p>
          <w:p w14:paraId="3777E6C5" w14:textId="77777777" w:rsidR="003E07E9" w:rsidRPr="003E07E9" w:rsidRDefault="003E07E9" w:rsidP="003E07E9">
            <w:pPr>
              <w:rPr>
                <w:rFonts w:ascii="Arial" w:eastAsia="Times New Roman" w:hAnsi="Arial" w:cs="Arial"/>
                <w:sz w:val="20"/>
                <w:szCs w:val="20"/>
                <w:lang w:val="en-GB"/>
              </w:rPr>
            </w:pPr>
          </w:p>
          <w:p w14:paraId="0DDCDFC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and conclusion below the table</w:t>
            </w:r>
          </w:p>
        </w:tc>
        <w:tc>
          <w:tcPr>
            <w:tcW w:w="1223" w:type="dxa"/>
            <w:tcBorders>
              <w:top w:val="single" w:sz="4" w:space="0" w:color="auto"/>
              <w:bottom w:val="double" w:sz="4" w:space="0" w:color="auto"/>
            </w:tcBorders>
            <w:shd w:val="clear" w:color="auto" w:fill="auto"/>
          </w:tcPr>
          <w:p w14:paraId="6D8157F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bl>
    <w:p w14:paraId="696E19CD" w14:textId="77777777" w:rsidR="003E07E9" w:rsidRPr="003E07E9" w:rsidRDefault="003E07E9" w:rsidP="003E07E9">
      <w:pPr>
        <w:jc w:val="both"/>
        <w:rPr>
          <w:rFonts w:ascii="Arial" w:eastAsia="Times New Roman" w:hAnsi="Arial" w:cs="Arial"/>
          <w:sz w:val="20"/>
          <w:szCs w:val="20"/>
          <w:lang w:val="en-GB"/>
        </w:rPr>
      </w:pPr>
    </w:p>
    <w:p w14:paraId="3FE0BB51" w14:textId="77777777" w:rsidR="003E07E9" w:rsidRPr="00B543A7" w:rsidRDefault="003E07E9" w:rsidP="003E07E9">
      <w:pPr>
        <w:jc w:val="both"/>
        <w:rPr>
          <w:rFonts w:ascii="Arial" w:eastAsia="Times New Roman" w:hAnsi="Arial" w:cs="Arial"/>
          <w:szCs w:val="20"/>
          <w:u w:val="single"/>
          <w:lang w:val="en-GB"/>
        </w:rPr>
      </w:pPr>
      <w:r w:rsidRPr="00B543A7">
        <w:rPr>
          <w:rFonts w:ascii="Arial" w:eastAsia="Times New Roman" w:hAnsi="Arial" w:cs="Arial"/>
          <w:szCs w:val="20"/>
          <w:u w:val="single"/>
          <w:lang w:val="en-GB"/>
        </w:rPr>
        <w:t>Explosive and oxidising properties, flammability and auto-flammability:</w:t>
      </w:r>
    </w:p>
    <w:p w14:paraId="2B7EF735" w14:textId="77777777" w:rsidR="003E07E9" w:rsidRPr="00B543A7" w:rsidRDefault="003E07E9" w:rsidP="003E07E9">
      <w:pPr>
        <w:jc w:val="both"/>
        <w:rPr>
          <w:rFonts w:ascii="Arial" w:eastAsia="Times New Roman" w:hAnsi="Arial" w:cs="Arial"/>
          <w:szCs w:val="20"/>
          <w:lang w:val="en-GB"/>
        </w:rPr>
      </w:pPr>
    </w:p>
    <w:p w14:paraId="40DE6B7E"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The read across is acceptable for these properties. The difference in composition between the product SORKIL G GRAINS and the product </w:t>
      </w:r>
      <w:r w:rsidR="00BD7120" w:rsidRPr="00B543A7">
        <w:rPr>
          <w:rFonts w:ascii="Arial" w:eastAsia="Times New Roman" w:hAnsi="Arial" w:cs="Arial"/>
          <w:szCs w:val="20"/>
          <w:lang w:val="en-GB"/>
        </w:rPr>
        <w:t>SORKIL G GRAINS</w:t>
      </w:r>
      <w:r w:rsidRPr="00B543A7">
        <w:rPr>
          <w:rFonts w:ascii="Arial" w:eastAsia="Times New Roman" w:hAnsi="Arial" w:cs="Arial"/>
          <w:szCs w:val="20"/>
          <w:lang w:val="en-GB"/>
        </w:rPr>
        <w:t xml:space="preserve"> tested is 0.8% without the carrier and the carrier has been changed. The common and new formulants have no oxidising and no explosive properties and are not flammable.</w:t>
      </w:r>
    </w:p>
    <w:p w14:paraId="2FCEA64D" w14:textId="77777777" w:rsidR="003E07E9" w:rsidRPr="00B543A7" w:rsidRDefault="003E07E9" w:rsidP="003E07E9">
      <w:pPr>
        <w:jc w:val="both"/>
        <w:rPr>
          <w:rFonts w:ascii="Arial" w:eastAsia="Times New Roman" w:hAnsi="Arial" w:cs="Arial"/>
          <w:szCs w:val="20"/>
          <w:lang w:val="en-GB"/>
        </w:rPr>
      </w:pPr>
    </w:p>
    <w:p w14:paraId="25CEB689"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product SORKIL G GRAINS is considered to have no oxidising and no explosive properties and to be neither highly flammable nor auto-flammable at ambient temperature.</w:t>
      </w:r>
    </w:p>
    <w:p w14:paraId="063D6217" w14:textId="77777777" w:rsidR="003E07E9" w:rsidRPr="00B543A7" w:rsidRDefault="003E07E9" w:rsidP="003E07E9">
      <w:pPr>
        <w:jc w:val="both"/>
        <w:rPr>
          <w:rFonts w:ascii="Arial" w:eastAsia="Times New Roman" w:hAnsi="Arial" w:cs="Arial"/>
          <w:szCs w:val="20"/>
          <w:u w:val="single"/>
          <w:lang w:val="en-GB"/>
        </w:rPr>
      </w:pPr>
    </w:p>
    <w:p w14:paraId="7BE8C84B" w14:textId="77777777" w:rsidR="003E07E9" w:rsidRPr="00B543A7" w:rsidRDefault="003E07E9" w:rsidP="003E07E9">
      <w:pPr>
        <w:jc w:val="both"/>
        <w:rPr>
          <w:rFonts w:ascii="Arial" w:eastAsia="Times New Roman" w:hAnsi="Arial" w:cs="Arial"/>
          <w:szCs w:val="20"/>
          <w:u w:val="single"/>
          <w:lang w:val="en-GB"/>
        </w:rPr>
      </w:pPr>
      <w:r w:rsidRPr="00B543A7">
        <w:rPr>
          <w:rFonts w:ascii="Arial" w:eastAsia="Times New Roman" w:hAnsi="Arial" w:cs="Arial"/>
          <w:szCs w:val="20"/>
          <w:u w:val="single"/>
          <w:lang w:val="en-GB"/>
        </w:rPr>
        <w:t>pH:</w:t>
      </w:r>
    </w:p>
    <w:p w14:paraId="2C58F170" w14:textId="77777777" w:rsidR="003E07E9" w:rsidRPr="00B543A7" w:rsidRDefault="003E07E9" w:rsidP="003E07E9">
      <w:pPr>
        <w:jc w:val="both"/>
        <w:rPr>
          <w:rFonts w:ascii="Arial" w:eastAsia="Times New Roman" w:hAnsi="Arial" w:cs="Arial"/>
          <w:szCs w:val="20"/>
          <w:lang w:val="en-GB"/>
        </w:rPr>
      </w:pPr>
    </w:p>
    <w:p w14:paraId="6B3329D4"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pH has been measured only after 24 months storage. The value on a fresh sample is missing and is required in post registration.</w:t>
      </w:r>
    </w:p>
    <w:p w14:paraId="24D8A98C" w14:textId="77777777" w:rsidR="003E07E9" w:rsidRPr="00B543A7" w:rsidRDefault="003E07E9" w:rsidP="003E07E9">
      <w:pPr>
        <w:jc w:val="both"/>
        <w:rPr>
          <w:rFonts w:ascii="Arial" w:eastAsia="Times New Roman" w:hAnsi="Arial" w:cs="Arial"/>
          <w:szCs w:val="20"/>
          <w:lang w:val="en-GB"/>
        </w:rPr>
      </w:pPr>
    </w:p>
    <w:p w14:paraId="26ED1955" w14:textId="77777777" w:rsidR="003E07E9" w:rsidRPr="00B543A7" w:rsidRDefault="003E07E9" w:rsidP="003E07E9">
      <w:pPr>
        <w:jc w:val="both"/>
        <w:rPr>
          <w:rFonts w:ascii="Arial" w:eastAsia="Times New Roman" w:hAnsi="Arial" w:cs="Arial"/>
          <w:szCs w:val="20"/>
          <w:u w:val="single"/>
          <w:lang w:val="en-GB"/>
        </w:rPr>
      </w:pPr>
      <w:r w:rsidRPr="00B543A7">
        <w:rPr>
          <w:rFonts w:ascii="Arial" w:eastAsia="Times New Roman" w:hAnsi="Arial" w:cs="Arial"/>
          <w:szCs w:val="20"/>
          <w:u w:val="single"/>
          <w:lang w:val="en-GB"/>
        </w:rPr>
        <w:t>Storage stability:</w:t>
      </w:r>
    </w:p>
    <w:p w14:paraId="70F19191" w14:textId="77777777" w:rsidR="003E07E9" w:rsidRPr="00B543A7" w:rsidRDefault="003E07E9" w:rsidP="003E07E9">
      <w:pPr>
        <w:jc w:val="both"/>
        <w:rPr>
          <w:rFonts w:ascii="Arial" w:eastAsia="Times New Roman" w:hAnsi="Arial" w:cs="Arial"/>
          <w:szCs w:val="20"/>
          <w:lang w:val="en-GB"/>
        </w:rPr>
      </w:pPr>
    </w:p>
    <w:p w14:paraId="7E6A50A6"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- 24 months at 25°C storage stability study:</w:t>
      </w:r>
    </w:p>
    <w:p w14:paraId="4FA4DC93"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rPr>
        <w:t xml:space="preserve">After two years the active substance content decreases of 2.8% with a variation of +8.8% after one year. The accepted variation is 10% according to the Monography 17. </w:t>
      </w:r>
      <w:r w:rsidRPr="00B543A7">
        <w:rPr>
          <w:rFonts w:ascii="Arial" w:eastAsia="Times New Roman" w:hAnsi="Arial" w:cs="Arial"/>
          <w:szCs w:val="20"/>
          <w:lang w:val="en-GB"/>
        </w:rPr>
        <w:t xml:space="preserve">Appearance of the test item, physico-chemical properties and technical characteristics (pour and tap density, attrition resistance and particle size distribution) have not changed. </w:t>
      </w:r>
      <w:r w:rsidRPr="00B543A7">
        <w:rPr>
          <w:rFonts w:ascii="Arial" w:eastAsia="Times New Roman" w:hAnsi="Arial" w:cs="Arial"/>
          <w:szCs w:val="20"/>
        </w:rPr>
        <w:t>So FR considers that the product is stable during 2 years.</w:t>
      </w:r>
    </w:p>
    <w:p w14:paraId="02AEDF61" w14:textId="77777777" w:rsidR="003E07E9" w:rsidRPr="00B543A7" w:rsidRDefault="003E07E9" w:rsidP="003E07E9">
      <w:pPr>
        <w:jc w:val="both"/>
        <w:rPr>
          <w:rFonts w:ascii="Arial" w:eastAsia="Times New Roman" w:hAnsi="Arial" w:cs="Arial"/>
          <w:szCs w:val="20"/>
          <w:lang w:val="en-GB"/>
        </w:rPr>
      </w:pPr>
    </w:p>
    <w:p w14:paraId="09BC35E7"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- 14 days at 54°C study:</w:t>
      </w:r>
    </w:p>
    <w:p w14:paraId="146C9219" w14:textId="77777777" w:rsidR="003E07E9" w:rsidRPr="00B543A7" w:rsidRDefault="003E07E9" w:rsidP="003E07E9">
      <w:pPr>
        <w:jc w:val="both"/>
        <w:rPr>
          <w:rFonts w:ascii="Arial" w:eastAsia="Times New Roman" w:hAnsi="Arial" w:cs="Arial"/>
          <w:szCs w:val="20"/>
        </w:rPr>
      </w:pPr>
      <w:r w:rsidRPr="00B543A7">
        <w:rPr>
          <w:rFonts w:ascii="Arial" w:eastAsia="Times New Roman" w:hAnsi="Arial" w:cs="Arial"/>
          <w:szCs w:val="20"/>
          <w:lang w:val="en-GB"/>
        </w:rPr>
        <w:t>The active substance content after 14 days at 54°C is -8.6%. The difference in active substance content is higher than 5% which is the accepted variation according to the FAO manual</w:t>
      </w:r>
      <w:r w:rsidRPr="00B543A7">
        <w:rPr>
          <w:rFonts w:ascii="Arial" w:eastAsia="Times New Roman" w:hAnsi="Arial" w:cs="Arial"/>
          <w:szCs w:val="20"/>
          <w:vertAlign w:val="superscript"/>
          <w:lang w:val="en-GB"/>
        </w:rPr>
        <w:footnoteReference w:id="1"/>
      </w:r>
      <w:r w:rsidRPr="00B543A7">
        <w:rPr>
          <w:rFonts w:ascii="Arial" w:eastAsia="Times New Roman" w:hAnsi="Arial" w:cs="Arial"/>
          <w:szCs w:val="20"/>
          <w:lang w:val="en-GB"/>
        </w:rPr>
        <w:t xml:space="preserve"> (§4.6.2). Appearance of the test item, physico-chemical properties and technical characteristics (pour and tap density, attrition resistance and particle size distribution) have </w:t>
      </w:r>
      <w:r w:rsidRPr="00B543A7">
        <w:rPr>
          <w:rFonts w:ascii="Arial" w:eastAsia="Times New Roman" w:hAnsi="Arial" w:cs="Arial"/>
          <w:szCs w:val="20"/>
          <w:lang w:val="en-GB"/>
        </w:rPr>
        <w:lastRenderedPageBreak/>
        <w:t xml:space="preserve">not changed. Difenacoum is thermically stable </w:t>
      </w:r>
      <w:r w:rsidRPr="00B543A7">
        <w:rPr>
          <w:rFonts w:ascii="Arial" w:eastAsia="Times New Roman" w:hAnsi="Arial" w:cs="Arial"/>
          <w:szCs w:val="20"/>
        </w:rPr>
        <w:t>(temperature of decomposition is upper 250°C)</w:t>
      </w:r>
      <w:r w:rsidRPr="00B543A7">
        <w:rPr>
          <w:rFonts w:ascii="Arial" w:eastAsia="Times New Roman" w:hAnsi="Arial" w:cs="Arial"/>
          <w:szCs w:val="20"/>
          <w:lang w:val="en-GB"/>
        </w:rPr>
        <w:t>. Possibility of adsorption of the active substance on the matrix has not been investigated. The variation of active substance content may be due to the heterogeneity of grains within batches (grains from a batch may have different contents of active substance). Besides variations of active substance content have been observed during the long term stability storage study. Therefore the sampling should be adapted to overcome this heterogeneity. The effect of temperature should be demonstrated by the submission of a new accelerated storage stability study (14 days at 54°C or at a lower temperature) with acceptable results.</w:t>
      </w:r>
    </w:p>
    <w:p w14:paraId="242D95E0" w14:textId="77777777" w:rsidR="003E07E9" w:rsidRPr="00B543A7" w:rsidRDefault="003E07E9" w:rsidP="003E07E9">
      <w:pPr>
        <w:jc w:val="both"/>
        <w:rPr>
          <w:rFonts w:ascii="Arial" w:eastAsia="Times New Roman" w:hAnsi="Arial" w:cs="Arial"/>
          <w:szCs w:val="20"/>
          <w:lang w:val="en-GB"/>
        </w:rPr>
      </w:pPr>
    </w:p>
    <w:p w14:paraId="03DB83F0"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So FR considers that the shelf life of the product SORKIL G GRAINS is 2 years. </w:t>
      </w:r>
    </w:p>
    <w:p w14:paraId="176149F2" w14:textId="77777777" w:rsidR="003E07E9" w:rsidRPr="00B543A7" w:rsidRDefault="003E07E9" w:rsidP="003E07E9">
      <w:pPr>
        <w:jc w:val="both"/>
        <w:rPr>
          <w:rFonts w:ascii="Arial" w:eastAsia="Times New Roman" w:hAnsi="Arial" w:cs="Arial"/>
          <w:szCs w:val="20"/>
          <w:lang w:val="en-GB"/>
        </w:rPr>
      </w:pPr>
    </w:p>
    <w:p w14:paraId="0A5E8A25"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appearance (integrity, sealing and leakage) of the PP sachet during the storage stability studies has not changed. The compatibility of the product SORKIL G GRAINS with the PP sachet of 35g has been demonstrated which covers all the claimed packagings.</w:t>
      </w:r>
    </w:p>
    <w:p w14:paraId="67E65244" w14:textId="77777777" w:rsidR="003E07E9" w:rsidRPr="00B543A7" w:rsidRDefault="003E07E9" w:rsidP="003E07E9">
      <w:pPr>
        <w:jc w:val="both"/>
        <w:rPr>
          <w:rFonts w:ascii="Arial" w:eastAsia="Times New Roman" w:hAnsi="Arial" w:cs="Arial"/>
          <w:szCs w:val="20"/>
          <w:lang w:val="en-GB"/>
        </w:rPr>
      </w:pPr>
    </w:p>
    <w:p w14:paraId="09EEF254"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The effect of light has not been provided and FR recommends to store away from light due to the sensitivity of the active substance to light. </w:t>
      </w:r>
    </w:p>
    <w:p w14:paraId="2ED346CD" w14:textId="77777777" w:rsidR="003E07E9" w:rsidRPr="00B543A7" w:rsidRDefault="003E07E9" w:rsidP="003E07E9">
      <w:pPr>
        <w:jc w:val="both"/>
        <w:rPr>
          <w:rFonts w:ascii="Arial" w:eastAsia="Times New Roman" w:hAnsi="Arial" w:cs="Arial"/>
          <w:szCs w:val="20"/>
          <w:lang w:val="en-GB"/>
        </w:rPr>
      </w:pPr>
    </w:p>
    <w:p w14:paraId="7A4FE87B" w14:textId="77777777" w:rsidR="003E07E9" w:rsidRPr="00B543A7" w:rsidRDefault="003E07E9" w:rsidP="003E07E9">
      <w:pPr>
        <w:jc w:val="both"/>
        <w:rPr>
          <w:rFonts w:ascii="Arial" w:eastAsia="Times New Roman" w:hAnsi="Arial" w:cs="Arial"/>
          <w:szCs w:val="20"/>
          <w:u w:val="single"/>
        </w:rPr>
      </w:pPr>
      <w:r w:rsidRPr="00B543A7">
        <w:rPr>
          <w:rFonts w:ascii="Arial" w:eastAsia="Times New Roman" w:hAnsi="Arial" w:cs="Arial"/>
          <w:szCs w:val="20"/>
          <w:u w:val="single"/>
          <w:lang w:val="en-GB"/>
        </w:rPr>
        <w:t>Particle size distribution:</w:t>
      </w:r>
    </w:p>
    <w:p w14:paraId="6696B7DC" w14:textId="77777777" w:rsidR="003E07E9" w:rsidRPr="00B543A7" w:rsidRDefault="003E07E9" w:rsidP="003E07E9">
      <w:pPr>
        <w:jc w:val="both"/>
        <w:rPr>
          <w:rFonts w:ascii="Arial" w:eastAsia="Times New Roman" w:hAnsi="Arial" w:cs="Arial"/>
          <w:szCs w:val="20"/>
          <w:lang w:val="de-DE"/>
        </w:rPr>
      </w:pPr>
      <w:r w:rsidRPr="00B543A7">
        <w:rPr>
          <w:rFonts w:ascii="Arial" w:eastAsia="Times New Roman" w:hAnsi="Arial" w:cs="Arial"/>
          <w:szCs w:val="20"/>
        </w:rPr>
        <w:t>T</w:t>
      </w:r>
      <w:r w:rsidRPr="00B543A7">
        <w:rPr>
          <w:rFonts w:ascii="Arial" w:eastAsia="Times New Roman" w:hAnsi="Arial" w:cs="Arial"/>
          <w:szCs w:val="20"/>
          <w:lang w:val="de-DE"/>
        </w:rPr>
        <w:t>he CIPAC MT 59.2 and 58.2 methods are not well adapted for grain baits. The particle size distribution with the method CIPAC MT 170 already performed on the product SORKIL G GRAINS after 24 months is more suitable. This property is required on the fresh product.</w:t>
      </w:r>
    </w:p>
    <w:p w14:paraId="3F185275" w14:textId="77777777" w:rsidR="003E07E9" w:rsidRPr="00B543A7" w:rsidRDefault="003E07E9" w:rsidP="003E07E9">
      <w:pPr>
        <w:jc w:val="both"/>
        <w:rPr>
          <w:rFonts w:ascii="Arial" w:eastAsia="Times New Roman" w:hAnsi="Arial" w:cs="Arial"/>
          <w:szCs w:val="20"/>
          <w:lang w:val="de-DE"/>
        </w:rPr>
      </w:pPr>
    </w:p>
    <w:p w14:paraId="23201CAF" w14:textId="77777777" w:rsidR="003E07E9" w:rsidRPr="00B543A7" w:rsidRDefault="003E07E9" w:rsidP="003E07E9">
      <w:pPr>
        <w:jc w:val="both"/>
        <w:rPr>
          <w:rFonts w:ascii="Arial" w:eastAsia="Times New Roman" w:hAnsi="Arial" w:cs="Arial"/>
          <w:szCs w:val="20"/>
          <w:lang w:val="en-GB"/>
        </w:rPr>
      </w:pPr>
    </w:p>
    <w:p w14:paraId="21F938AC" w14:textId="77777777" w:rsidR="003E07E9" w:rsidRPr="00B543A7" w:rsidRDefault="003E07E9" w:rsidP="003E07E9">
      <w:pPr>
        <w:jc w:val="both"/>
        <w:rPr>
          <w:rFonts w:ascii="Arial" w:eastAsia="Times New Roman" w:hAnsi="Arial" w:cs="Arial"/>
          <w:b/>
          <w:szCs w:val="20"/>
          <w:u w:val="single"/>
        </w:rPr>
      </w:pPr>
      <w:r w:rsidRPr="00B543A7">
        <w:rPr>
          <w:rFonts w:ascii="Arial" w:eastAsia="Times New Roman" w:hAnsi="Arial" w:cs="Arial"/>
          <w:b/>
          <w:szCs w:val="20"/>
          <w:u w:val="single"/>
          <w:lang w:val="en-GB"/>
        </w:rPr>
        <w:t>Data requirements</w:t>
      </w:r>
      <w:r w:rsidR="00B543A7">
        <w:rPr>
          <w:rFonts w:ascii="Arial" w:eastAsia="Times New Roman" w:hAnsi="Arial" w:cs="Arial"/>
          <w:b/>
          <w:szCs w:val="20"/>
          <w:u w:val="single"/>
          <w:lang w:val="en-GB"/>
        </w:rPr>
        <w:t xml:space="preserve"> – PAR 2013</w:t>
      </w:r>
    </w:p>
    <w:p w14:paraId="70FFE2D1" w14:textId="77777777" w:rsidR="003E07E9" w:rsidRPr="00B543A7" w:rsidRDefault="003E07E9" w:rsidP="003E07E9">
      <w:pPr>
        <w:jc w:val="both"/>
        <w:rPr>
          <w:rFonts w:ascii="Arial" w:eastAsia="Times New Roman" w:hAnsi="Arial" w:cs="Arial"/>
          <w:szCs w:val="20"/>
          <w:lang w:val="en-GB"/>
        </w:rPr>
      </w:pPr>
    </w:p>
    <w:p w14:paraId="23AD5EF1"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An accelerated storage stability study (14 days at 54°C or at a lower temperature) is required with CIPAC MT46. </w:t>
      </w:r>
    </w:p>
    <w:p w14:paraId="4D20167F" w14:textId="77777777" w:rsidR="003E07E9" w:rsidRPr="00B543A7" w:rsidRDefault="003E07E9" w:rsidP="003E07E9">
      <w:pPr>
        <w:jc w:val="both"/>
        <w:rPr>
          <w:rFonts w:ascii="Arial" w:eastAsia="Times New Roman" w:hAnsi="Arial" w:cs="Arial"/>
          <w:szCs w:val="20"/>
          <w:lang w:val="en-GB"/>
        </w:rPr>
      </w:pPr>
    </w:p>
    <w:p w14:paraId="630BE2E5" w14:textId="77777777" w:rsidR="003E07E9"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pH (and acidity/alkalinity if necessary) with CIPAC MT 75.3 and particle size distribution with CIPAC MT 170 are required on the product SORKIL G GRAINS in post registration.</w:t>
      </w:r>
    </w:p>
    <w:p w14:paraId="5A0C6672" w14:textId="77777777" w:rsidR="009F666A" w:rsidRPr="00B543A7" w:rsidRDefault="009F666A" w:rsidP="003E07E9">
      <w:pPr>
        <w:jc w:val="both"/>
        <w:rPr>
          <w:rFonts w:ascii="Arial" w:eastAsia="Times New Roman" w:hAnsi="Arial" w:cs="Arial"/>
          <w:szCs w:val="20"/>
          <w:lang w:val="en-GB"/>
        </w:rPr>
      </w:pPr>
    </w:p>
    <w:p w14:paraId="28C31BE7" w14:textId="77777777" w:rsidR="009F666A" w:rsidRDefault="009F666A" w:rsidP="003E07E9">
      <w:pPr>
        <w:jc w:val="both"/>
        <w:rPr>
          <w:rFonts w:ascii="Arial" w:eastAsia="Times New Roman" w:hAnsi="Arial" w:cs="Arial"/>
          <w:szCs w:val="20"/>
          <w:lang w:val="en-GB"/>
        </w:rPr>
        <w:sectPr w:rsidR="009F666A" w:rsidSect="00DE2F92">
          <w:pgSz w:w="11906" w:h="16838"/>
          <w:pgMar w:top="1021" w:right="1701" w:bottom="1021" w:left="1304" w:header="601" w:footer="482" w:gutter="0"/>
          <w:cols w:space="720"/>
          <w:docGrid w:linePitch="326"/>
        </w:sectPr>
      </w:pPr>
    </w:p>
    <w:p w14:paraId="60122364" w14:textId="77777777" w:rsidR="00100AB0" w:rsidRPr="00872A19" w:rsidRDefault="00100AB0" w:rsidP="00B21802">
      <w:pPr>
        <w:pStyle w:val="Paragraphedeliste"/>
        <w:numPr>
          <w:ilvl w:val="0"/>
          <w:numId w:val="23"/>
        </w:numPr>
        <w:shd w:val="clear" w:color="auto" w:fill="FFFFFF" w:themeFill="background1"/>
        <w:spacing w:after="0"/>
        <w:rPr>
          <w:rFonts w:ascii="Arial" w:hAnsi="Arial" w:cs="Arial"/>
          <w:b/>
          <w:u w:val="single"/>
          <w:lang w:val="en-GB"/>
        </w:rPr>
      </w:pPr>
      <w:r>
        <w:rPr>
          <w:rFonts w:ascii="Arial" w:hAnsi="Arial" w:cs="Arial"/>
          <w:b/>
          <w:u w:val="single"/>
          <w:lang w:val="en-GB"/>
        </w:rPr>
        <w:lastRenderedPageBreak/>
        <w:t xml:space="preserve">Assessment of major change </w:t>
      </w:r>
      <w:r w:rsidRPr="00B21802">
        <w:rPr>
          <w:rFonts w:ascii="Arial" w:hAnsi="Arial" w:cs="Arial"/>
          <w:b/>
          <w:u w:val="single"/>
          <w:shd w:val="clear" w:color="auto" w:fill="FFFFFF" w:themeFill="background1"/>
          <w:lang w:val="en-GB"/>
        </w:rPr>
        <w:t>and</w:t>
      </w:r>
      <w:r>
        <w:rPr>
          <w:rFonts w:ascii="Arial" w:hAnsi="Arial" w:cs="Arial"/>
          <w:b/>
          <w:u w:val="single"/>
          <w:lang w:val="en-GB"/>
        </w:rPr>
        <w:t xml:space="preserve"> renewal (2018)</w:t>
      </w:r>
    </w:p>
    <w:p w14:paraId="32E48F31"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Based on the differences and co-formulants, the new composition TITANIUM B can be considered as similar as the old composition SORKIL G GRAIN (see confidential annex). A read across with SORKIL G GRAINS for physico-chemical properties of TITANIUM B can be considered as acceptable.</w:t>
      </w:r>
    </w:p>
    <w:p w14:paraId="055618CE" w14:textId="77777777" w:rsidR="009F666A" w:rsidRPr="007A13D5" w:rsidRDefault="009F666A" w:rsidP="007A13D5">
      <w:pPr>
        <w:shd w:val="clear" w:color="auto" w:fill="FFFFFF" w:themeFill="background1"/>
        <w:contextualSpacing/>
        <w:rPr>
          <w:rFonts w:ascii="Arial" w:hAnsi="Arial" w:cs="Arial"/>
          <w:b/>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316"/>
        <w:gridCol w:w="1543"/>
        <w:gridCol w:w="2107"/>
        <w:gridCol w:w="7440"/>
        <w:gridCol w:w="1752"/>
      </w:tblGrid>
      <w:tr w:rsidR="009F666A" w:rsidRPr="00100AB0" w14:paraId="716743DB" w14:textId="77777777" w:rsidTr="007A13D5">
        <w:trPr>
          <w:jc w:val="center"/>
        </w:trPr>
        <w:tc>
          <w:tcPr>
            <w:tcW w:w="764" w:type="pct"/>
            <w:shd w:val="clear" w:color="auto" w:fill="D9D9D9" w:themeFill="background1" w:themeFillShade="D9"/>
            <w:vAlign w:val="center"/>
          </w:tcPr>
          <w:p w14:paraId="53024DAF" w14:textId="77777777"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Property</w:t>
            </w:r>
          </w:p>
        </w:tc>
        <w:tc>
          <w:tcPr>
            <w:tcW w:w="509" w:type="pct"/>
            <w:shd w:val="clear" w:color="auto" w:fill="D9D9D9" w:themeFill="background1" w:themeFillShade="D9"/>
            <w:vAlign w:val="center"/>
          </w:tcPr>
          <w:p w14:paraId="1A6B0AEB" w14:textId="77777777"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Guideline and Method</w:t>
            </w:r>
          </w:p>
        </w:tc>
        <w:tc>
          <w:tcPr>
            <w:tcW w:w="695" w:type="pct"/>
            <w:shd w:val="clear" w:color="auto" w:fill="D9D9D9" w:themeFill="background1" w:themeFillShade="D9"/>
            <w:vAlign w:val="center"/>
          </w:tcPr>
          <w:p w14:paraId="178E92C5" w14:textId="77777777"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Purity of the test substance (% (w/w)</w:t>
            </w:r>
          </w:p>
        </w:tc>
        <w:tc>
          <w:tcPr>
            <w:tcW w:w="2454" w:type="pct"/>
            <w:shd w:val="clear" w:color="auto" w:fill="D9D9D9" w:themeFill="background1" w:themeFillShade="D9"/>
            <w:vAlign w:val="center"/>
          </w:tcPr>
          <w:p w14:paraId="53A14849" w14:textId="77777777"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Results</w:t>
            </w:r>
          </w:p>
        </w:tc>
        <w:tc>
          <w:tcPr>
            <w:tcW w:w="578" w:type="pct"/>
            <w:shd w:val="clear" w:color="auto" w:fill="D9D9D9" w:themeFill="background1" w:themeFillShade="D9"/>
            <w:vAlign w:val="center"/>
          </w:tcPr>
          <w:p w14:paraId="6D5F059D" w14:textId="77777777"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Reference</w:t>
            </w:r>
          </w:p>
        </w:tc>
      </w:tr>
      <w:tr w:rsidR="00100AB0" w:rsidRPr="00100AB0" w14:paraId="7F911CD7" w14:textId="77777777" w:rsidTr="00B21802">
        <w:trPr>
          <w:jc w:val="center"/>
        </w:trPr>
        <w:tc>
          <w:tcPr>
            <w:tcW w:w="764" w:type="pct"/>
            <w:shd w:val="clear" w:color="auto" w:fill="FFFFFF" w:themeFill="background1"/>
          </w:tcPr>
          <w:p w14:paraId="21A31116"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 xml:space="preserve">Storage stability test – </w:t>
            </w:r>
            <w:r w:rsidRPr="00B21802">
              <w:rPr>
                <w:rFonts w:ascii="Arial" w:hAnsi="Arial" w:cs="Arial"/>
                <w:sz w:val="20"/>
                <w:szCs w:val="20"/>
                <w:lang w:val="en-GB"/>
              </w:rPr>
              <w:t>8 weeks at 40 °C</w:t>
            </w:r>
          </w:p>
        </w:tc>
        <w:tc>
          <w:tcPr>
            <w:tcW w:w="509" w:type="pct"/>
            <w:shd w:val="clear" w:color="auto" w:fill="FFFFFF" w:themeFill="background1"/>
          </w:tcPr>
          <w:p w14:paraId="07D33B75"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CIPAC 46.3</w:t>
            </w:r>
          </w:p>
        </w:tc>
        <w:tc>
          <w:tcPr>
            <w:tcW w:w="695" w:type="pct"/>
            <w:shd w:val="clear" w:color="auto" w:fill="FFFFFF" w:themeFill="background1"/>
          </w:tcPr>
          <w:p w14:paraId="4D9CAF66"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 xml:space="preserve">TITANIUM B </w:t>
            </w:r>
          </w:p>
          <w:p w14:paraId="0F01C93B"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(0.0025% w/w of difenacoum)</w:t>
            </w:r>
          </w:p>
          <w:p w14:paraId="5291827F"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Batch n°SG4517</w:t>
            </w:r>
          </w:p>
        </w:tc>
        <w:tc>
          <w:tcPr>
            <w:tcW w:w="2454" w:type="pct"/>
            <w:shd w:val="clear" w:color="auto" w:fill="FFFFFF" w:themeFill="background1"/>
          </w:tcPr>
          <w:p w14:paraId="33482678"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Determination of physico-chemical properties and storage stability test packed in commercial packaging:</w:t>
            </w:r>
          </w:p>
          <w:p w14:paraId="71F88562"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949"/>
              <w:gridCol w:w="1948"/>
              <w:gridCol w:w="1948"/>
            </w:tblGrid>
            <w:tr w:rsidR="009F666A" w:rsidRPr="00E20C15" w14:paraId="5820497C" w14:textId="77777777" w:rsidTr="00F7424F">
              <w:tc>
                <w:tcPr>
                  <w:tcW w:w="958" w:type="pct"/>
                  <w:shd w:val="clear" w:color="auto" w:fill="auto"/>
                </w:tcPr>
                <w:p w14:paraId="6621FEDB"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p>
              </w:tc>
              <w:tc>
                <w:tcPr>
                  <w:tcW w:w="1347" w:type="pct"/>
                </w:tcPr>
                <w:p w14:paraId="413AF3F2"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Initial</w:t>
                  </w:r>
                </w:p>
              </w:tc>
              <w:tc>
                <w:tcPr>
                  <w:tcW w:w="1347" w:type="pct"/>
                </w:tcPr>
                <w:p w14:paraId="0DAD6355"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After 4 weeks at 40°C</w:t>
                  </w:r>
                </w:p>
              </w:tc>
              <w:tc>
                <w:tcPr>
                  <w:tcW w:w="1347" w:type="pct"/>
                </w:tcPr>
                <w:p w14:paraId="4FC8743E"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After 8 weeks at 40°C</w:t>
                  </w:r>
                </w:p>
              </w:tc>
            </w:tr>
            <w:tr w:rsidR="009F666A" w:rsidRPr="00E20C15" w14:paraId="32972ADA" w14:textId="77777777" w:rsidTr="00F7424F">
              <w:tc>
                <w:tcPr>
                  <w:tcW w:w="958" w:type="pct"/>
                  <w:shd w:val="clear" w:color="auto" w:fill="auto"/>
                </w:tcPr>
                <w:p w14:paraId="69B00784"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Appearance</w:t>
                  </w:r>
                </w:p>
              </w:tc>
              <w:tc>
                <w:tcPr>
                  <w:tcW w:w="1347" w:type="pct"/>
                </w:tcPr>
                <w:p w14:paraId="211D3B41"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Heterogeneous blue wheat grain, odourless</w:t>
                  </w:r>
                </w:p>
              </w:tc>
              <w:tc>
                <w:tcPr>
                  <w:tcW w:w="1347" w:type="pct"/>
                </w:tcPr>
                <w:p w14:paraId="79770074"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Heterogeneous blue wheat grain, odourless</w:t>
                  </w:r>
                </w:p>
              </w:tc>
              <w:tc>
                <w:tcPr>
                  <w:tcW w:w="1347" w:type="pct"/>
                </w:tcPr>
                <w:p w14:paraId="65596C28"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Heterogeneous blue wheat grain, odourless</w:t>
                  </w:r>
                </w:p>
              </w:tc>
            </w:tr>
            <w:tr w:rsidR="009F666A" w:rsidRPr="00E20C15" w14:paraId="63DE66C6" w14:textId="77777777" w:rsidTr="00F7424F">
              <w:tc>
                <w:tcPr>
                  <w:tcW w:w="958" w:type="pct"/>
                  <w:shd w:val="clear" w:color="auto" w:fill="auto"/>
                </w:tcPr>
                <w:p w14:paraId="6C53AB62"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Appearance of packaging</w:t>
                  </w:r>
                </w:p>
              </w:tc>
              <w:tc>
                <w:tcPr>
                  <w:tcW w:w="1347" w:type="pct"/>
                </w:tcPr>
                <w:p w14:paraId="60E2C5A9"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Cardboard box with PP bags inside</w:t>
                  </w:r>
                </w:p>
              </w:tc>
              <w:tc>
                <w:tcPr>
                  <w:tcW w:w="1347" w:type="pct"/>
                </w:tcPr>
                <w:p w14:paraId="76C5D65C"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Cardboard box with PP bags inside</w:t>
                  </w:r>
                </w:p>
              </w:tc>
              <w:tc>
                <w:tcPr>
                  <w:tcW w:w="1347" w:type="pct"/>
                </w:tcPr>
                <w:p w14:paraId="1EBD6BD4"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Cardboard box with PP bags inside</w:t>
                  </w:r>
                </w:p>
              </w:tc>
            </w:tr>
            <w:tr w:rsidR="009F666A" w:rsidRPr="00E20C15" w14:paraId="4194E492" w14:textId="77777777" w:rsidTr="00F7424F">
              <w:tc>
                <w:tcPr>
                  <w:tcW w:w="958" w:type="pct"/>
                  <w:shd w:val="clear" w:color="auto" w:fill="auto"/>
                </w:tcPr>
                <w:p w14:paraId="6619B410"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Variation of weight (%)</w:t>
                  </w:r>
                </w:p>
              </w:tc>
              <w:tc>
                <w:tcPr>
                  <w:tcW w:w="1347" w:type="pct"/>
                </w:tcPr>
                <w:p w14:paraId="031DA681"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p>
              </w:tc>
              <w:tc>
                <w:tcPr>
                  <w:tcW w:w="1347" w:type="pct"/>
                </w:tcPr>
                <w:p w14:paraId="23894A6D"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-1.2%</w:t>
                  </w:r>
                </w:p>
              </w:tc>
              <w:tc>
                <w:tcPr>
                  <w:tcW w:w="1347" w:type="pct"/>
                </w:tcPr>
                <w:p w14:paraId="64F90DD7"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-1.6%</w:t>
                  </w:r>
                </w:p>
              </w:tc>
            </w:tr>
            <w:tr w:rsidR="009F666A" w:rsidRPr="00E20C15" w14:paraId="743EF10B" w14:textId="77777777" w:rsidTr="00F7424F">
              <w:tc>
                <w:tcPr>
                  <w:tcW w:w="958" w:type="pct"/>
                  <w:shd w:val="clear" w:color="auto" w:fill="auto"/>
                </w:tcPr>
                <w:p w14:paraId="08118B5C"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Content of AS</w:t>
                  </w:r>
                </w:p>
              </w:tc>
              <w:tc>
                <w:tcPr>
                  <w:tcW w:w="1347" w:type="pct"/>
                </w:tcPr>
                <w:p w14:paraId="241C057E"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0.00262% w/w</w:t>
                  </w:r>
                </w:p>
              </w:tc>
              <w:tc>
                <w:tcPr>
                  <w:tcW w:w="1347" w:type="pct"/>
                </w:tcPr>
                <w:p w14:paraId="620B67AC"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0.00256% w/w</w:t>
                  </w:r>
                </w:p>
              </w:tc>
              <w:tc>
                <w:tcPr>
                  <w:tcW w:w="1347" w:type="pct"/>
                </w:tcPr>
                <w:p w14:paraId="6A951476"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0.00251% w/w</w:t>
                  </w:r>
                </w:p>
              </w:tc>
            </w:tr>
            <w:tr w:rsidR="009F666A" w:rsidRPr="00E20C15" w14:paraId="5EE37665" w14:textId="77777777" w:rsidTr="00F7424F">
              <w:tc>
                <w:tcPr>
                  <w:tcW w:w="958" w:type="pct"/>
                  <w:shd w:val="clear" w:color="auto" w:fill="auto"/>
                </w:tcPr>
                <w:p w14:paraId="2DB22EB4"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Variation of AS (%)</w:t>
                  </w:r>
                </w:p>
              </w:tc>
              <w:tc>
                <w:tcPr>
                  <w:tcW w:w="1347" w:type="pct"/>
                </w:tcPr>
                <w:p w14:paraId="27B68509"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p>
              </w:tc>
              <w:tc>
                <w:tcPr>
                  <w:tcW w:w="1347" w:type="pct"/>
                </w:tcPr>
                <w:p w14:paraId="201A755A"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-2.3%</w:t>
                  </w:r>
                </w:p>
              </w:tc>
              <w:tc>
                <w:tcPr>
                  <w:tcW w:w="1347" w:type="pct"/>
                </w:tcPr>
                <w:p w14:paraId="3214B152" w14:textId="77777777" w:rsidR="009F666A" w:rsidRPr="00B21802" w:rsidRDefault="009F666A" w:rsidP="00B21802">
                  <w:pPr>
                    <w:shd w:val="clear" w:color="auto" w:fill="FFFFFF" w:themeFill="background1"/>
                    <w:spacing w:line="240" w:lineRule="auto"/>
                    <w:rPr>
                      <w:rFonts w:ascii="Arial" w:hAnsi="Arial" w:cs="Arial"/>
                      <w:sz w:val="20"/>
                      <w:szCs w:val="20"/>
                      <w:lang w:val="en-GB"/>
                    </w:rPr>
                  </w:pPr>
                  <w:r w:rsidRPr="00B21802">
                    <w:rPr>
                      <w:rFonts w:ascii="Arial" w:hAnsi="Arial" w:cs="Arial"/>
                      <w:sz w:val="20"/>
                      <w:szCs w:val="20"/>
                      <w:lang w:val="en-GB"/>
                    </w:rPr>
                    <w:t>-4.2%</w:t>
                  </w:r>
                </w:p>
              </w:tc>
            </w:tr>
          </w:tbl>
          <w:p w14:paraId="5741F833"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p w14:paraId="18DBB1DE"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Quantification of AS will be done by HPLC UV detection with the method evaluated in the part 2.2.4.</w:t>
            </w:r>
          </w:p>
          <w:p w14:paraId="3F43565C"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p w14:paraId="1554D08E"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Conclusion: Accelerated storage stability study (8 weeks at 40°C) allows to consider that the product is stable in Cardboard box with PP bags inside.</w:t>
            </w:r>
          </w:p>
          <w:p w14:paraId="71D195D9"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The product being a solid, if it is compatible with a type of packaging, it is considered compatible with every types of packaging.</w:t>
            </w:r>
          </w:p>
        </w:tc>
        <w:tc>
          <w:tcPr>
            <w:tcW w:w="578" w:type="pct"/>
            <w:tcBorders>
              <w:bottom w:val="single" w:sz="4" w:space="0" w:color="auto"/>
            </w:tcBorders>
            <w:shd w:val="clear" w:color="auto" w:fill="FFFFFF" w:themeFill="background1"/>
          </w:tcPr>
          <w:p w14:paraId="106EA3DD"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DEMANGEL, B. (2017), Study n°17-904017-005</w:t>
            </w:r>
          </w:p>
        </w:tc>
      </w:tr>
      <w:tr w:rsidR="00100AB0" w:rsidRPr="00100AB0" w14:paraId="664239B4" w14:textId="77777777" w:rsidTr="00B21802">
        <w:trPr>
          <w:jc w:val="center"/>
        </w:trPr>
        <w:tc>
          <w:tcPr>
            <w:tcW w:w="764" w:type="pct"/>
            <w:shd w:val="clear" w:color="auto" w:fill="FFFFFF" w:themeFill="background1"/>
          </w:tcPr>
          <w:p w14:paraId="7D0C4FD9"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 xml:space="preserve">Storage stability test – </w:t>
            </w:r>
            <w:r w:rsidRPr="00B21802">
              <w:rPr>
                <w:rFonts w:ascii="Arial" w:hAnsi="Arial" w:cs="Arial"/>
                <w:sz w:val="20"/>
                <w:szCs w:val="20"/>
                <w:lang w:val="en-GB"/>
              </w:rPr>
              <w:t>long term storage at ambient temperature</w:t>
            </w:r>
          </w:p>
        </w:tc>
        <w:tc>
          <w:tcPr>
            <w:tcW w:w="509" w:type="pct"/>
            <w:shd w:val="clear" w:color="auto" w:fill="FFFFFF" w:themeFill="background1"/>
          </w:tcPr>
          <w:p w14:paraId="5C603FD3"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CIPAC 46.3</w:t>
            </w:r>
          </w:p>
          <w:p w14:paraId="737D7590"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3 years storage stability</w:t>
            </w:r>
          </w:p>
          <w:p w14:paraId="2F141571"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30875AE8"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GIFAP n°17</w:t>
            </w:r>
          </w:p>
          <w:p w14:paraId="53B73B5D"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376D4AC2" w14:textId="77777777" w:rsidR="009F666A" w:rsidRPr="007B60E8" w:rsidRDefault="009F666A" w:rsidP="00B21802">
            <w:pPr>
              <w:shd w:val="clear" w:color="auto" w:fill="FFFFFF" w:themeFill="background1"/>
              <w:spacing w:line="240" w:lineRule="auto"/>
              <w:contextualSpacing/>
              <w:rPr>
                <w:rFonts w:ascii="Arial" w:hAnsi="Arial" w:cs="Arial"/>
                <w:sz w:val="20"/>
                <w:szCs w:val="20"/>
                <w:lang w:val="en-GB"/>
              </w:rPr>
            </w:pPr>
          </w:p>
          <w:p w14:paraId="76D9C47F" w14:textId="77777777" w:rsidR="009F666A" w:rsidRPr="0053773F" w:rsidRDefault="009F666A" w:rsidP="00B21802">
            <w:pPr>
              <w:shd w:val="clear" w:color="auto" w:fill="FFFFFF" w:themeFill="background1"/>
              <w:spacing w:line="240" w:lineRule="auto"/>
              <w:contextualSpacing/>
              <w:rPr>
                <w:rFonts w:ascii="Arial" w:hAnsi="Arial" w:cs="Arial"/>
                <w:sz w:val="20"/>
                <w:szCs w:val="20"/>
                <w:lang w:val="en-GB"/>
              </w:rPr>
            </w:pPr>
          </w:p>
          <w:p w14:paraId="1B543C0B" w14:textId="77777777" w:rsidR="009F666A" w:rsidRPr="0053773F" w:rsidRDefault="009F666A" w:rsidP="00B21802">
            <w:pPr>
              <w:shd w:val="clear" w:color="auto" w:fill="FFFFFF" w:themeFill="background1"/>
              <w:spacing w:line="240" w:lineRule="auto"/>
              <w:contextualSpacing/>
              <w:rPr>
                <w:rFonts w:ascii="Arial" w:hAnsi="Arial" w:cs="Arial"/>
                <w:sz w:val="20"/>
                <w:szCs w:val="20"/>
                <w:lang w:val="en-GB"/>
              </w:rPr>
            </w:pPr>
          </w:p>
          <w:p w14:paraId="099027E0"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7A56607D"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5EC08A61"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1B898588"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05D4612A"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3FA048EC"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031A5636"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246A0C3E"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CIPAC 178</w:t>
            </w:r>
          </w:p>
          <w:p w14:paraId="136469F7"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p>
          <w:p w14:paraId="0E41DF22"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CIPAC 171.1</w:t>
            </w:r>
          </w:p>
        </w:tc>
        <w:tc>
          <w:tcPr>
            <w:tcW w:w="695" w:type="pct"/>
            <w:shd w:val="clear" w:color="auto" w:fill="FFFFFF" w:themeFill="background1"/>
          </w:tcPr>
          <w:p w14:paraId="1019C9E3"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lastRenderedPageBreak/>
              <w:t xml:space="preserve">TITANIUM B </w:t>
            </w:r>
          </w:p>
          <w:p w14:paraId="4862B539" w14:textId="77777777" w:rsidR="009F666A" w:rsidRPr="00E20C15" w:rsidRDefault="009F666A" w:rsidP="00B21802">
            <w:pPr>
              <w:shd w:val="clear" w:color="auto" w:fill="FFFFFF" w:themeFill="background1"/>
              <w:spacing w:line="240" w:lineRule="auto"/>
              <w:contextualSpacing/>
              <w:rPr>
                <w:rFonts w:ascii="Arial" w:hAnsi="Arial" w:cs="Arial"/>
                <w:sz w:val="20"/>
                <w:szCs w:val="20"/>
                <w:lang w:val="en-GB"/>
              </w:rPr>
            </w:pPr>
            <w:r w:rsidRPr="00E20C15">
              <w:rPr>
                <w:rFonts w:ascii="Arial" w:hAnsi="Arial" w:cs="Arial"/>
                <w:sz w:val="20"/>
                <w:szCs w:val="20"/>
                <w:lang w:val="en-GB"/>
              </w:rPr>
              <w:t>(0.0025% w/w of difenacoum)</w:t>
            </w:r>
          </w:p>
          <w:p w14:paraId="0DCF288C"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Batch n° SG4517</w:t>
            </w:r>
          </w:p>
        </w:tc>
        <w:tc>
          <w:tcPr>
            <w:tcW w:w="2454" w:type="pct"/>
            <w:shd w:val="clear" w:color="auto" w:fill="FFFFFF" w:themeFill="background1"/>
          </w:tcPr>
          <w:p w14:paraId="5F53385B"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Determination of physico-chemical properties and storage stability test packed in commercial packaging:</w:t>
            </w:r>
          </w:p>
          <w:p w14:paraId="16A5EF6D"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809"/>
              <w:gridCol w:w="1809"/>
              <w:gridCol w:w="1809"/>
            </w:tblGrid>
            <w:tr w:rsidR="009F666A" w:rsidRPr="00E20C15" w14:paraId="433DE4B5" w14:textId="77777777" w:rsidTr="00F7424F">
              <w:tc>
                <w:tcPr>
                  <w:tcW w:w="1249" w:type="pct"/>
                  <w:shd w:val="clear" w:color="auto" w:fill="auto"/>
                </w:tcPr>
                <w:p w14:paraId="76DEDF71"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tc>
              <w:tc>
                <w:tcPr>
                  <w:tcW w:w="1250" w:type="pct"/>
                </w:tcPr>
                <w:p w14:paraId="5F2EF0C1"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Initial</w:t>
                  </w:r>
                </w:p>
              </w:tc>
              <w:tc>
                <w:tcPr>
                  <w:tcW w:w="1250" w:type="pct"/>
                </w:tcPr>
                <w:p w14:paraId="26D6FBF3"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After 6 months at 20±2 °C</w:t>
                  </w:r>
                </w:p>
              </w:tc>
              <w:tc>
                <w:tcPr>
                  <w:tcW w:w="1250" w:type="pct"/>
                  <w:shd w:val="clear" w:color="auto" w:fill="auto"/>
                </w:tcPr>
                <w:p w14:paraId="208C58F8"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After 3 years at rt</w:t>
                  </w:r>
                </w:p>
              </w:tc>
            </w:tr>
            <w:tr w:rsidR="009F666A" w:rsidRPr="00E20C15" w14:paraId="62647016" w14:textId="77777777" w:rsidTr="00F7424F">
              <w:tc>
                <w:tcPr>
                  <w:tcW w:w="1249" w:type="pct"/>
                  <w:shd w:val="clear" w:color="auto" w:fill="auto"/>
                </w:tcPr>
                <w:p w14:paraId="387BB996"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Appearance</w:t>
                  </w:r>
                </w:p>
              </w:tc>
              <w:tc>
                <w:tcPr>
                  <w:tcW w:w="1250" w:type="pct"/>
                </w:tcPr>
                <w:p w14:paraId="7D8B946B"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Heterogeneous blue wheat grain, odourless</w:t>
                  </w:r>
                </w:p>
              </w:tc>
              <w:tc>
                <w:tcPr>
                  <w:tcW w:w="1250" w:type="pct"/>
                </w:tcPr>
                <w:p w14:paraId="6EC9C068"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Heterogeneous blue wheat grain, odourless</w:t>
                  </w:r>
                </w:p>
              </w:tc>
              <w:tc>
                <w:tcPr>
                  <w:tcW w:w="1250" w:type="pct"/>
                  <w:vMerge w:val="restart"/>
                  <w:shd w:val="clear" w:color="auto" w:fill="auto"/>
                </w:tcPr>
                <w:p w14:paraId="4CE75994"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The study is currently ongoing.</w:t>
                  </w:r>
                </w:p>
              </w:tc>
            </w:tr>
            <w:tr w:rsidR="009F666A" w:rsidRPr="00E20C15" w14:paraId="7C7D782C" w14:textId="77777777" w:rsidTr="00F7424F">
              <w:tc>
                <w:tcPr>
                  <w:tcW w:w="1249" w:type="pct"/>
                  <w:shd w:val="clear" w:color="auto" w:fill="auto"/>
                </w:tcPr>
                <w:p w14:paraId="422CD65B"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lastRenderedPageBreak/>
                    <w:t>Appearance of packaging</w:t>
                  </w:r>
                </w:p>
              </w:tc>
              <w:tc>
                <w:tcPr>
                  <w:tcW w:w="1250" w:type="pct"/>
                </w:tcPr>
                <w:p w14:paraId="4D283D25"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Cardboard box with PP bags inside</w:t>
                  </w:r>
                </w:p>
              </w:tc>
              <w:tc>
                <w:tcPr>
                  <w:tcW w:w="1250" w:type="pct"/>
                </w:tcPr>
                <w:p w14:paraId="1BBE9759"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Cardboard box with PP bags inside</w:t>
                  </w:r>
                </w:p>
              </w:tc>
              <w:tc>
                <w:tcPr>
                  <w:tcW w:w="1250" w:type="pct"/>
                  <w:vMerge/>
                  <w:shd w:val="clear" w:color="auto" w:fill="auto"/>
                </w:tcPr>
                <w:p w14:paraId="79C1022D" w14:textId="77777777" w:rsidR="009F666A" w:rsidRPr="00B21802" w:rsidRDefault="009F666A" w:rsidP="00F7424F">
                  <w:pPr>
                    <w:shd w:val="clear" w:color="auto" w:fill="D9D9D9" w:themeFill="background1" w:themeFillShade="D9"/>
                    <w:spacing w:line="240" w:lineRule="auto"/>
                    <w:rPr>
                      <w:rFonts w:ascii="Arial" w:hAnsi="Arial" w:cs="Arial"/>
                      <w:sz w:val="20"/>
                      <w:szCs w:val="20"/>
                      <w:lang w:val="en-GB"/>
                    </w:rPr>
                  </w:pPr>
                </w:p>
              </w:tc>
            </w:tr>
            <w:tr w:rsidR="009F666A" w:rsidRPr="00E20C15" w14:paraId="13B735D8" w14:textId="77777777" w:rsidTr="00F7424F">
              <w:tc>
                <w:tcPr>
                  <w:tcW w:w="1249" w:type="pct"/>
                  <w:shd w:val="clear" w:color="auto" w:fill="auto"/>
                </w:tcPr>
                <w:p w14:paraId="74782BB0"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Variation of weight (%)</w:t>
                  </w:r>
                </w:p>
              </w:tc>
              <w:tc>
                <w:tcPr>
                  <w:tcW w:w="1250" w:type="pct"/>
                </w:tcPr>
                <w:p w14:paraId="4130FAF2"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tc>
              <w:tc>
                <w:tcPr>
                  <w:tcW w:w="1250" w:type="pct"/>
                </w:tcPr>
                <w:p w14:paraId="0F17E112"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+0.2%</w:t>
                  </w:r>
                </w:p>
              </w:tc>
              <w:tc>
                <w:tcPr>
                  <w:tcW w:w="1250" w:type="pct"/>
                  <w:vMerge/>
                  <w:shd w:val="clear" w:color="auto" w:fill="auto"/>
                </w:tcPr>
                <w:p w14:paraId="22222A23" w14:textId="77777777" w:rsidR="009F666A" w:rsidRPr="00B21802" w:rsidRDefault="009F666A" w:rsidP="00F7424F">
                  <w:pPr>
                    <w:shd w:val="clear" w:color="auto" w:fill="D9D9D9" w:themeFill="background1" w:themeFillShade="D9"/>
                    <w:spacing w:line="240" w:lineRule="auto"/>
                    <w:rPr>
                      <w:rFonts w:ascii="Arial" w:hAnsi="Arial" w:cs="Arial"/>
                      <w:sz w:val="20"/>
                      <w:szCs w:val="20"/>
                      <w:lang w:val="en-GB"/>
                    </w:rPr>
                  </w:pPr>
                </w:p>
              </w:tc>
            </w:tr>
            <w:tr w:rsidR="009F666A" w:rsidRPr="00E20C15" w14:paraId="39AC4C26" w14:textId="77777777" w:rsidTr="00F7424F">
              <w:tc>
                <w:tcPr>
                  <w:tcW w:w="1249" w:type="pct"/>
                  <w:shd w:val="clear" w:color="auto" w:fill="auto"/>
                </w:tcPr>
                <w:p w14:paraId="76994AA0"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Content of AS</w:t>
                  </w:r>
                </w:p>
              </w:tc>
              <w:tc>
                <w:tcPr>
                  <w:tcW w:w="1250" w:type="pct"/>
                </w:tcPr>
                <w:p w14:paraId="71D0CDF0"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0.00262% w/w</w:t>
                  </w:r>
                </w:p>
              </w:tc>
              <w:tc>
                <w:tcPr>
                  <w:tcW w:w="1250" w:type="pct"/>
                </w:tcPr>
                <w:p w14:paraId="72796D17"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0.00255% w/w</w:t>
                  </w:r>
                </w:p>
              </w:tc>
              <w:tc>
                <w:tcPr>
                  <w:tcW w:w="1250" w:type="pct"/>
                  <w:vMerge/>
                  <w:shd w:val="clear" w:color="auto" w:fill="auto"/>
                </w:tcPr>
                <w:p w14:paraId="375B03C4" w14:textId="77777777" w:rsidR="009F666A" w:rsidRPr="00B21802" w:rsidRDefault="009F666A" w:rsidP="00F7424F">
                  <w:pPr>
                    <w:shd w:val="clear" w:color="auto" w:fill="D9D9D9" w:themeFill="background1" w:themeFillShade="D9"/>
                    <w:spacing w:line="240" w:lineRule="auto"/>
                    <w:rPr>
                      <w:rFonts w:ascii="Arial" w:hAnsi="Arial" w:cs="Arial"/>
                      <w:sz w:val="20"/>
                      <w:szCs w:val="20"/>
                      <w:lang w:val="en-GB"/>
                    </w:rPr>
                  </w:pPr>
                </w:p>
              </w:tc>
            </w:tr>
            <w:tr w:rsidR="009F666A" w:rsidRPr="00E20C15" w14:paraId="4A5E8C0E" w14:textId="77777777" w:rsidTr="00F7424F">
              <w:tc>
                <w:tcPr>
                  <w:tcW w:w="1249" w:type="pct"/>
                  <w:shd w:val="clear" w:color="auto" w:fill="auto"/>
                </w:tcPr>
                <w:p w14:paraId="21F20E65"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Variation of AS (%)</w:t>
                  </w:r>
                </w:p>
              </w:tc>
              <w:tc>
                <w:tcPr>
                  <w:tcW w:w="1250" w:type="pct"/>
                </w:tcPr>
                <w:p w14:paraId="5E1F0232"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tc>
              <w:tc>
                <w:tcPr>
                  <w:tcW w:w="1250" w:type="pct"/>
                </w:tcPr>
                <w:p w14:paraId="66A41945"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-2.7%</w:t>
                  </w:r>
                </w:p>
              </w:tc>
              <w:tc>
                <w:tcPr>
                  <w:tcW w:w="1250" w:type="pct"/>
                  <w:vMerge/>
                  <w:shd w:val="clear" w:color="auto" w:fill="auto"/>
                </w:tcPr>
                <w:p w14:paraId="406A557E" w14:textId="77777777" w:rsidR="009F666A" w:rsidRPr="00B21802" w:rsidRDefault="009F666A" w:rsidP="00F7424F">
                  <w:pPr>
                    <w:shd w:val="clear" w:color="auto" w:fill="D9D9D9" w:themeFill="background1" w:themeFillShade="D9"/>
                    <w:spacing w:line="240" w:lineRule="auto"/>
                    <w:rPr>
                      <w:rFonts w:ascii="Arial" w:hAnsi="Arial" w:cs="Arial"/>
                      <w:sz w:val="20"/>
                      <w:szCs w:val="20"/>
                      <w:lang w:val="en-GB"/>
                    </w:rPr>
                  </w:pPr>
                </w:p>
              </w:tc>
            </w:tr>
            <w:tr w:rsidR="009F666A" w:rsidRPr="00E20C15" w14:paraId="01647C08" w14:textId="77777777" w:rsidTr="00F7424F">
              <w:tc>
                <w:tcPr>
                  <w:tcW w:w="1249" w:type="pct"/>
                  <w:shd w:val="clear" w:color="auto" w:fill="auto"/>
                </w:tcPr>
                <w:p w14:paraId="282FC14A"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Attrition resistance</w:t>
                  </w:r>
                </w:p>
              </w:tc>
              <w:tc>
                <w:tcPr>
                  <w:tcW w:w="1250" w:type="pct"/>
                </w:tcPr>
                <w:p w14:paraId="4B17034E"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w:t>
                  </w:r>
                </w:p>
              </w:tc>
              <w:tc>
                <w:tcPr>
                  <w:tcW w:w="1250" w:type="pct"/>
                </w:tcPr>
                <w:p w14:paraId="4CE6B5DB"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99.8%</w:t>
                  </w:r>
                </w:p>
              </w:tc>
              <w:tc>
                <w:tcPr>
                  <w:tcW w:w="1250" w:type="pct"/>
                  <w:vMerge/>
                  <w:shd w:val="clear" w:color="auto" w:fill="auto"/>
                </w:tcPr>
                <w:p w14:paraId="49DB6953" w14:textId="77777777" w:rsidR="009F666A" w:rsidRPr="00B21802" w:rsidRDefault="009F666A" w:rsidP="00F7424F">
                  <w:pPr>
                    <w:shd w:val="clear" w:color="auto" w:fill="D9D9D9" w:themeFill="background1" w:themeFillShade="D9"/>
                    <w:spacing w:line="240" w:lineRule="auto"/>
                    <w:rPr>
                      <w:rFonts w:ascii="Arial" w:hAnsi="Arial" w:cs="Arial"/>
                      <w:sz w:val="20"/>
                      <w:szCs w:val="20"/>
                      <w:lang w:val="en-GB"/>
                    </w:rPr>
                  </w:pPr>
                </w:p>
              </w:tc>
            </w:tr>
            <w:tr w:rsidR="009F666A" w:rsidRPr="00E20C15" w14:paraId="25FFBC1B" w14:textId="77777777" w:rsidTr="00F7424F">
              <w:tc>
                <w:tcPr>
                  <w:tcW w:w="1249" w:type="pct"/>
                  <w:shd w:val="clear" w:color="auto" w:fill="auto"/>
                </w:tcPr>
                <w:p w14:paraId="06F70172"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Dust content</w:t>
                  </w:r>
                </w:p>
              </w:tc>
              <w:tc>
                <w:tcPr>
                  <w:tcW w:w="1250" w:type="pct"/>
                </w:tcPr>
                <w:p w14:paraId="4CFF3148"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w:t>
                  </w:r>
                </w:p>
              </w:tc>
              <w:tc>
                <w:tcPr>
                  <w:tcW w:w="1250" w:type="pct"/>
                </w:tcPr>
                <w:p w14:paraId="75126557"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 xml:space="preserve">5.2 mg </w:t>
                  </w:r>
                </w:p>
                <w:p w14:paraId="5DC6BC61"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Nearly dust free</w:t>
                  </w:r>
                </w:p>
              </w:tc>
              <w:tc>
                <w:tcPr>
                  <w:tcW w:w="1250" w:type="pct"/>
                  <w:vMerge/>
                  <w:shd w:val="clear" w:color="auto" w:fill="auto"/>
                </w:tcPr>
                <w:p w14:paraId="2C35C628" w14:textId="77777777" w:rsidR="009F666A" w:rsidRPr="00B21802" w:rsidRDefault="009F666A" w:rsidP="00F7424F">
                  <w:pPr>
                    <w:shd w:val="clear" w:color="auto" w:fill="D9D9D9" w:themeFill="background1" w:themeFillShade="D9"/>
                    <w:spacing w:line="240" w:lineRule="auto"/>
                    <w:rPr>
                      <w:rFonts w:ascii="Arial" w:hAnsi="Arial" w:cs="Arial"/>
                      <w:sz w:val="20"/>
                      <w:szCs w:val="20"/>
                      <w:lang w:val="en-GB"/>
                    </w:rPr>
                  </w:pPr>
                </w:p>
              </w:tc>
            </w:tr>
          </w:tbl>
          <w:p w14:paraId="5EE02DE6"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p>
          <w:p w14:paraId="594DC571"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t>Quantification of AS will be done by HPLC UV detection with the method evaluated in the part 2.2.4.</w:t>
            </w:r>
          </w:p>
        </w:tc>
        <w:tc>
          <w:tcPr>
            <w:tcW w:w="578" w:type="pct"/>
            <w:tcBorders>
              <w:bottom w:val="nil"/>
            </w:tcBorders>
            <w:shd w:val="clear" w:color="auto" w:fill="FFFFFF" w:themeFill="background1"/>
          </w:tcPr>
          <w:p w14:paraId="179C67AE" w14:textId="77777777" w:rsidR="009F666A" w:rsidRPr="00B21802" w:rsidRDefault="009F666A" w:rsidP="00B21802">
            <w:pPr>
              <w:shd w:val="clear" w:color="auto" w:fill="FFFFFF" w:themeFill="background1"/>
              <w:spacing w:line="240" w:lineRule="auto"/>
              <w:contextualSpacing/>
              <w:rPr>
                <w:rFonts w:ascii="Arial" w:hAnsi="Arial" w:cs="Arial"/>
                <w:sz w:val="20"/>
                <w:szCs w:val="20"/>
                <w:lang w:val="en-GB"/>
              </w:rPr>
            </w:pPr>
            <w:r w:rsidRPr="00B21802">
              <w:rPr>
                <w:rFonts w:ascii="Arial" w:hAnsi="Arial" w:cs="Arial"/>
                <w:sz w:val="20"/>
                <w:szCs w:val="20"/>
                <w:lang w:val="en-GB"/>
              </w:rPr>
              <w:lastRenderedPageBreak/>
              <w:t>DEMANGEL, B. (2017), Study n°17-904017-006</w:t>
            </w:r>
          </w:p>
        </w:tc>
      </w:tr>
    </w:tbl>
    <w:p w14:paraId="15AC90C6" w14:textId="77777777" w:rsidR="009F666A" w:rsidRPr="007A13D5" w:rsidRDefault="009F666A" w:rsidP="007A13D5">
      <w:pPr>
        <w:shd w:val="clear" w:color="auto" w:fill="FFFFFF" w:themeFill="background1"/>
        <w:contextualSpacing/>
        <w:rPr>
          <w:rFonts w:ascii="Arial" w:hAnsi="Arial" w:cs="Arial"/>
          <w:sz w:val="20"/>
          <w:szCs w:val="20"/>
        </w:rPr>
      </w:pPr>
    </w:p>
    <w:tbl>
      <w:tblPr>
        <w:tblW w:w="4863" w:type="pct"/>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40"/>
      </w:tblGrid>
      <w:tr w:rsidR="009F666A" w:rsidRPr="00100AB0" w14:paraId="213F39BC" w14:textId="77777777" w:rsidTr="00B21802">
        <w:tc>
          <w:tcPr>
            <w:tcW w:w="5000" w:type="pct"/>
            <w:tcBorders>
              <w:top w:val="single" w:sz="4" w:space="0" w:color="auto"/>
              <w:left w:val="single" w:sz="4" w:space="0" w:color="auto"/>
              <w:bottom w:val="single" w:sz="6" w:space="0" w:color="auto"/>
              <w:right w:val="single" w:sz="6" w:space="0" w:color="auto"/>
            </w:tcBorders>
            <w:shd w:val="clear" w:color="auto" w:fill="auto"/>
          </w:tcPr>
          <w:p w14:paraId="183AC25D" w14:textId="77777777" w:rsidR="009F666A" w:rsidRPr="00E20C15" w:rsidRDefault="009F666A" w:rsidP="007A13D5">
            <w:pPr>
              <w:shd w:val="clear" w:color="auto" w:fill="D9D9D9" w:themeFill="background1" w:themeFillShade="D9"/>
              <w:spacing w:after="80" w:line="240" w:lineRule="auto"/>
              <w:jc w:val="both"/>
              <w:rPr>
                <w:rFonts w:ascii="Arial" w:hAnsi="Arial" w:cs="Arial"/>
                <w:b/>
                <w:bCs/>
                <w:szCs w:val="20"/>
                <w:lang w:val="en-GB"/>
              </w:rPr>
            </w:pPr>
            <w:r w:rsidRPr="00E20C15">
              <w:rPr>
                <w:rFonts w:ascii="Arial" w:hAnsi="Arial" w:cs="Arial"/>
                <w:b/>
                <w:bCs/>
                <w:szCs w:val="20"/>
                <w:lang w:val="en-GB"/>
              </w:rPr>
              <w:t>Conclusion on the p</w:t>
            </w:r>
            <w:r w:rsidRPr="00E20C15">
              <w:rPr>
                <w:rFonts w:ascii="Arial" w:hAnsi="Arial" w:cs="Arial"/>
                <w:b/>
                <w:szCs w:val="20"/>
                <w:lang w:val="en-GB"/>
              </w:rPr>
              <w:t>hysical, chemical and technical properties</w:t>
            </w:r>
            <w:r w:rsidRPr="00E20C15">
              <w:rPr>
                <w:rFonts w:ascii="Arial" w:hAnsi="Arial" w:cs="Arial"/>
                <w:b/>
                <w:bCs/>
                <w:szCs w:val="20"/>
                <w:lang w:val="en-GB"/>
              </w:rPr>
              <w:t xml:space="preserve"> of the product</w:t>
            </w:r>
          </w:p>
        </w:tc>
      </w:tr>
      <w:tr w:rsidR="009F666A" w:rsidRPr="00100AB0" w14:paraId="5C9C908E" w14:textId="77777777" w:rsidTr="00B21802">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196B3DF" w14:textId="77777777" w:rsidR="009F666A" w:rsidRPr="00E20C15" w:rsidRDefault="009F666A" w:rsidP="00B21802">
            <w:pPr>
              <w:spacing w:after="80" w:line="240" w:lineRule="auto"/>
              <w:jc w:val="both"/>
              <w:rPr>
                <w:rFonts w:ascii="Arial" w:hAnsi="Arial" w:cs="Arial"/>
                <w:szCs w:val="20"/>
                <w:lang w:val="en-GB"/>
              </w:rPr>
            </w:pPr>
            <w:r w:rsidRPr="00E20C15">
              <w:rPr>
                <w:rFonts w:ascii="Arial" w:hAnsi="Arial" w:cs="Arial"/>
                <w:szCs w:val="20"/>
                <w:lang w:val="en-GB"/>
              </w:rPr>
              <w:t>The product TITANIUM B is an RB ready</w:t>
            </w:r>
            <w:r w:rsidR="00E703C8" w:rsidRPr="00E20C15">
              <w:rPr>
                <w:rFonts w:ascii="Arial" w:hAnsi="Arial" w:cs="Arial"/>
                <w:szCs w:val="20"/>
                <w:lang w:val="en-GB"/>
              </w:rPr>
              <w:t>-</w:t>
            </w:r>
            <w:r w:rsidRPr="00E20C15">
              <w:rPr>
                <w:rFonts w:ascii="Arial" w:hAnsi="Arial" w:cs="Arial"/>
                <w:szCs w:val="20"/>
                <w:lang w:val="en-GB"/>
              </w:rPr>
              <w:t>to</w:t>
            </w:r>
            <w:r w:rsidR="00E703C8" w:rsidRPr="00E20C15">
              <w:rPr>
                <w:rFonts w:ascii="Arial" w:hAnsi="Arial" w:cs="Arial"/>
                <w:szCs w:val="20"/>
                <w:lang w:val="en-GB"/>
              </w:rPr>
              <w:t>-</w:t>
            </w:r>
            <w:r w:rsidRPr="00E20C15">
              <w:rPr>
                <w:rFonts w:ascii="Arial" w:hAnsi="Arial" w:cs="Arial"/>
                <w:szCs w:val="20"/>
                <w:lang w:val="en-GB"/>
              </w:rPr>
              <w:t>use bait formulation. All studies will be performed in accordance with the current requirements. It is not explosive and has no oxidising properties. The product is not flammable.</w:t>
            </w:r>
          </w:p>
          <w:p w14:paraId="5D7F2BEE" w14:textId="77777777" w:rsidR="009F666A" w:rsidRPr="00E20C15" w:rsidRDefault="009F666A" w:rsidP="00B21802">
            <w:pPr>
              <w:spacing w:after="80" w:line="240" w:lineRule="auto"/>
              <w:jc w:val="both"/>
              <w:rPr>
                <w:rFonts w:ascii="Arial" w:hAnsi="Arial" w:cs="Arial"/>
                <w:szCs w:val="20"/>
                <w:lang w:val="en-GB"/>
              </w:rPr>
            </w:pPr>
            <w:r w:rsidRPr="00E20C15">
              <w:rPr>
                <w:rFonts w:ascii="Arial" w:hAnsi="Arial" w:cs="Arial"/>
                <w:szCs w:val="20"/>
                <w:lang w:val="en-GB"/>
              </w:rPr>
              <w:t>The product is stable 8 weeks at 40°C and according to the read across with the product SORKIL G GRAINS, a shelf life of 2 years at ambient temperature can be grant for the biocidal product. However, the results of both storage stability tests are currently on progress and both results are needed to prove the stability of the product in post-authorization.</w:t>
            </w:r>
          </w:p>
          <w:p w14:paraId="72C532F5" w14:textId="77777777" w:rsidR="009F666A" w:rsidRPr="007B60E8" w:rsidRDefault="009F666A" w:rsidP="00B21802">
            <w:pPr>
              <w:spacing w:after="80" w:line="240" w:lineRule="auto"/>
              <w:jc w:val="both"/>
              <w:rPr>
                <w:rFonts w:ascii="Arial" w:hAnsi="Arial" w:cs="Arial"/>
                <w:szCs w:val="20"/>
                <w:lang w:val="en-GB"/>
              </w:rPr>
            </w:pPr>
            <w:r w:rsidRPr="007B60E8">
              <w:rPr>
                <w:rFonts w:ascii="Arial" w:hAnsi="Arial" w:cs="Arial"/>
                <w:szCs w:val="20"/>
                <w:lang w:val="en-GB"/>
              </w:rPr>
              <w:t>eCA recommends to store at a temperature below 40°C and away from light due to the sensitivity of the active substance to light.</w:t>
            </w:r>
          </w:p>
          <w:p w14:paraId="1240D79E" w14:textId="77777777" w:rsidR="009F666A" w:rsidRPr="00E20C15" w:rsidRDefault="009F666A" w:rsidP="00B21802">
            <w:pPr>
              <w:spacing w:after="80" w:line="240" w:lineRule="auto"/>
              <w:jc w:val="both"/>
              <w:rPr>
                <w:rFonts w:ascii="Arial" w:hAnsi="Arial" w:cs="Arial"/>
                <w:szCs w:val="20"/>
                <w:lang w:val="en-GB"/>
              </w:rPr>
            </w:pPr>
            <w:r w:rsidRPr="0053773F">
              <w:rPr>
                <w:rFonts w:ascii="Arial" w:hAnsi="Arial" w:cs="Arial"/>
                <w:szCs w:val="20"/>
                <w:lang w:val="en-GB"/>
              </w:rPr>
              <w:t>Its technical characteristics are acceptable an RB ready</w:t>
            </w:r>
            <w:r w:rsidR="001613CB" w:rsidRPr="0053773F">
              <w:rPr>
                <w:rFonts w:ascii="Arial" w:hAnsi="Arial" w:cs="Arial"/>
                <w:szCs w:val="20"/>
                <w:lang w:val="en-GB"/>
              </w:rPr>
              <w:t>-</w:t>
            </w:r>
            <w:r w:rsidRPr="00E20C15">
              <w:rPr>
                <w:rFonts w:ascii="Arial" w:hAnsi="Arial" w:cs="Arial"/>
                <w:szCs w:val="20"/>
                <w:lang w:val="en-GB"/>
              </w:rPr>
              <w:t>to</w:t>
            </w:r>
            <w:r w:rsidR="001613CB" w:rsidRPr="00E20C15">
              <w:rPr>
                <w:rFonts w:ascii="Arial" w:hAnsi="Arial" w:cs="Arial"/>
                <w:szCs w:val="20"/>
                <w:lang w:val="en-GB"/>
              </w:rPr>
              <w:t>-</w:t>
            </w:r>
            <w:r w:rsidRPr="00E20C15">
              <w:rPr>
                <w:rFonts w:ascii="Arial" w:hAnsi="Arial" w:cs="Arial"/>
                <w:szCs w:val="20"/>
                <w:lang w:val="en-GB"/>
              </w:rPr>
              <w:t>use formulation.</w:t>
            </w:r>
          </w:p>
        </w:tc>
      </w:tr>
    </w:tbl>
    <w:p w14:paraId="7D626E59" w14:textId="77777777" w:rsidR="00335545" w:rsidRDefault="00335545" w:rsidP="003E07E9">
      <w:pPr>
        <w:jc w:val="both"/>
        <w:rPr>
          <w:rFonts w:ascii="Arial" w:eastAsia="Times New Roman" w:hAnsi="Arial" w:cs="Arial"/>
          <w:sz w:val="20"/>
          <w:szCs w:val="20"/>
          <w:lang w:val="de-DE"/>
        </w:rPr>
      </w:pPr>
    </w:p>
    <w:p w14:paraId="44305992" w14:textId="03CFD0C2" w:rsidR="00C44946" w:rsidRDefault="00C44946">
      <w:pPr>
        <w:spacing w:line="240" w:lineRule="auto"/>
        <w:rPr>
          <w:rFonts w:ascii="Arial" w:eastAsia="Times New Roman" w:hAnsi="Arial" w:cs="Arial"/>
          <w:sz w:val="20"/>
          <w:szCs w:val="20"/>
          <w:lang w:val="de-DE"/>
        </w:rPr>
      </w:pPr>
      <w:r>
        <w:rPr>
          <w:rFonts w:ascii="Arial" w:eastAsia="Times New Roman" w:hAnsi="Arial" w:cs="Arial"/>
          <w:sz w:val="20"/>
          <w:szCs w:val="20"/>
          <w:lang w:val="de-DE"/>
        </w:rPr>
        <w:br w:type="page"/>
      </w:r>
    </w:p>
    <w:p w14:paraId="5688623D" w14:textId="77777777" w:rsidR="009F666A" w:rsidRDefault="009F666A" w:rsidP="003E07E9">
      <w:pPr>
        <w:jc w:val="both"/>
        <w:rPr>
          <w:rFonts w:ascii="Arial" w:eastAsia="Times New Roman" w:hAnsi="Arial" w:cs="Arial"/>
          <w:sz w:val="20"/>
          <w:szCs w:val="20"/>
          <w:lang w:val="de-DE"/>
        </w:rPr>
      </w:pPr>
    </w:p>
    <w:p w14:paraId="0DE91F04" w14:textId="65454153" w:rsidR="00C86940" w:rsidRDefault="00E20C15" w:rsidP="00B21802">
      <w:pPr>
        <w:pStyle w:val="Paragraphedeliste"/>
        <w:numPr>
          <w:ilvl w:val="0"/>
          <w:numId w:val="23"/>
        </w:numPr>
        <w:shd w:val="clear" w:color="auto" w:fill="D9D9D9" w:themeFill="background1" w:themeFillShade="D9"/>
        <w:rPr>
          <w:rFonts w:ascii="Arial" w:eastAsia="Times New Roman" w:hAnsi="Arial" w:cs="Arial"/>
          <w:b/>
          <w:u w:val="single"/>
          <w:lang w:val="de-DE"/>
        </w:rPr>
      </w:pPr>
      <w:r w:rsidRPr="00B21802">
        <w:rPr>
          <w:rFonts w:ascii="Arial" w:eastAsia="Times New Roman" w:hAnsi="Arial" w:cs="Arial"/>
          <w:b/>
          <w:u w:val="single"/>
          <w:lang w:val="de-DE"/>
        </w:rPr>
        <w:t xml:space="preserve">Assessment of Post-autorisation data (2021)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0"/>
        <w:gridCol w:w="1505"/>
        <w:gridCol w:w="2055"/>
        <w:gridCol w:w="7256"/>
        <w:gridCol w:w="1709"/>
      </w:tblGrid>
      <w:tr w:rsidR="00C44946" w:rsidRPr="00B11BAC" w14:paraId="75D89CF9" w14:textId="77777777" w:rsidTr="00CC03FD">
        <w:trPr>
          <w:jc w:val="center"/>
        </w:trPr>
        <w:tc>
          <w:tcPr>
            <w:tcW w:w="764" w:type="pct"/>
            <w:shd w:val="clear" w:color="auto" w:fill="auto"/>
            <w:vAlign w:val="center"/>
          </w:tcPr>
          <w:p w14:paraId="2DD9BC2B" w14:textId="77777777" w:rsidR="00C44946" w:rsidRPr="00B11BAC" w:rsidRDefault="00C44946" w:rsidP="00C44946">
            <w:pPr>
              <w:pStyle w:val="Tablebody"/>
              <w:shd w:val="clear" w:color="auto" w:fill="D9D9D9" w:themeFill="background1" w:themeFillShade="D9"/>
              <w:jc w:val="center"/>
              <w:rPr>
                <w:rFonts w:ascii="Arial" w:hAnsi="Arial" w:cs="Arial"/>
                <w:b/>
                <w:szCs w:val="20"/>
                <w:lang w:val="en-GB"/>
              </w:rPr>
            </w:pPr>
            <w:r w:rsidRPr="00B11BAC">
              <w:rPr>
                <w:rFonts w:ascii="Arial" w:hAnsi="Arial" w:cs="Arial"/>
                <w:b/>
                <w:szCs w:val="20"/>
                <w:lang w:val="en-GB" w:eastAsia="sv-SE"/>
              </w:rPr>
              <w:t>Property</w:t>
            </w:r>
          </w:p>
        </w:tc>
        <w:tc>
          <w:tcPr>
            <w:tcW w:w="509" w:type="pct"/>
            <w:shd w:val="clear" w:color="auto" w:fill="auto"/>
            <w:vAlign w:val="center"/>
          </w:tcPr>
          <w:p w14:paraId="15149AAF" w14:textId="77777777" w:rsidR="00C44946" w:rsidRPr="00B11BAC" w:rsidRDefault="00C44946" w:rsidP="00C44946">
            <w:pPr>
              <w:pStyle w:val="Tablebody"/>
              <w:shd w:val="clear" w:color="auto" w:fill="D9D9D9" w:themeFill="background1" w:themeFillShade="D9"/>
              <w:jc w:val="center"/>
              <w:rPr>
                <w:rFonts w:ascii="Arial" w:hAnsi="Arial" w:cs="Arial"/>
                <w:b/>
                <w:szCs w:val="20"/>
                <w:lang w:val="en-GB" w:eastAsia="sv-SE"/>
              </w:rPr>
            </w:pPr>
            <w:r w:rsidRPr="00B11BAC">
              <w:rPr>
                <w:rFonts w:ascii="Arial" w:hAnsi="Arial" w:cs="Arial"/>
                <w:b/>
                <w:szCs w:val="20"/>
                <w:lang w:val="en-GB" w:eastAsia="sv-SE"/>
              </w:rPr>
              <w:t>Guideline and Method</w:t>
            </w:r>
          </w:p>
        </w:tc>
        <w:tc>
          <w:tcPr>
            <w:tcW w:w="695" w:type="pct"/>
            <w:shd w:val="clear" w:color="auto" w:fill="auto"/>
            <w:vAlign w:val="center"/>
          </w:tcPr>
          <w:p w14:paraId="527EF5FA" w14:textId="77777777" w:rsidR="00C44946" w:rsidRPr="00B11BAC" w:rsidRDefault="00C44946" w:rsidP="00C44946">
            <w:pPr>
              <w:pStyle w:val="Tablebody"/>
              <w:shd w:val="clear" w:color="auto" w:fill="D9D9D9" w:themeFill="background1" w:themeFillShade="D9"/>
              <w:jc w:val="center"/>
              <w:rPr>
                <w:rFonts w:ascii="Arial" w:hAnsi="Arial" w:cs="Arial"/>
                <w:b/>
                <w:szCs w:val="20"/>
                <w:lang w:val="en-GB" w:eastAsia="sv-SE"/>
              </w:rPr>
            </w:pPr>
            <w:r w:rsidRPr="00B11BAC">
              <w:rPr>
                <w:rFonts w:ascii="Arial" w:hAnsi="Arial" w:cs="Arial"/>
                <w:b/>
                <w:szCs w:val="20"/>
                <w:lang w:val="en-GB" w:eastAsia="sv-SE"/>
              </w:rPr>
              <w:t>Purity of the test substance (% (w/w)</w:t>
            </w:r>
          </w:p>
        </w:tc>
        <w:tc>
          <w:tcPr>
            <w:tcW w:w="2454" w:type="pct"/>
            <w:shd w:val="clear" w:color="auto" w:fill="auto"/>
            <w:vAlign w:val="center"/>
          </w:tcPr>
          <w:p w14:paraId="6BAF5FD2" w14:textId="77777777" w:rsidR="00C44946" w:rsidRPr="00B11BAC" w:rsidRDefault="00C44946" w:rsidP="00C44946">
            <w:pPr>
              <w:pStyle w:val="Tablebody"/>
              <w:shd w:val="clear" w:color="auto" w:fill="D9D9D9" w:themeFill="background1" w:themeFillShade="D9"/>
              <w:jc w:val="center"/>
              <w:rPr>
                <w:rFonts w:ascii="Arial" w:hAnsi="Arial" w:cs="Arial"/>
                <w:b/>
                <w:szCs w:val="20"/>
                <w:lang w:val="en-GB" w:eastAsia="sv-SE"/>
              </w:rPr>
            </w:pPr>
            <w:r w:rsidRPr="00B11BAC">
              <w:rPr>
                <w:rFonts w:ascii="Arial" w:hAnsi="Arial" w:cs="Arial"/>
                <w:b/>
                <w:szCs w:val="20"/>
                <w:lang w:val="en-GB" w:eastAsia="sv-SE"/>
              </w:rPr>
              <w:t>Results</w:t>
            </w:r>
          </w:p>
        </w:tc>
        <w:tc>
          <w:tcPr>
            <w:tcW w:w="578" w:type="pct"/>
            <w:shd w:val="clear" w:color="auto" w:fill="auto"/>
            <w:vAlign w:val="center"/>
          </w:tcPr>
          <w:p w14:paraId="41FBD9A0" w14:textId="77777777" w:rsidR="00C44946" w:rsidRPr="00B11BAC" w:rsidRDefault="00C44946" w:rsidP="00C44946">
            <w:pPr>
              <w:pStyle w:val="Tablebody"/>
              <w:shd w:val="clear" w:color="auto" w:fill="D9D9D9" w:themeFill="background1" w:themeFillShade="D9"/>
              <w:jc w:val="center"/>
              <w:rPr>
                <w:rFonts w:ascii="Arial" w:hAnsi="Arial" w:cs="Arial"/>
                <w:b/>
                <w:szCs w:val="20"/>
                <w:lang w:val="en-GB" w:eastAsia="sv-SE"/>
              </w:rPr>
            </w:pPr>
            <w:r w:rsidRPr="00B11BAC">
              <w:rPr>
                <w:rFonts w:ascii="Arial" w:hAnsi="Arial" w:cs="Arial"/>
                <w:b/>
                <w:szCs w:val="20"/>
                <w:lang w:val="en-GB" w:eastAsia="sv-SE"/>
              </w:rPr>
              <w:t>Reference</w:t>
            </w:r>
          </w:p>
        </w:tc>
      </w:tr>
      <w:tr w:rsidR="00C44946" w:rsidRPr="00A728C7" w14:paraId="1C0E00C7" w14:textId="77777777" w:rsidTr="00CC03FD">
        <w:trPr>
          <w:jc w:val="center"/>
        </w:trPr>
        <w:tc>
          <w:tcPr>
            <w:tcW w:w="764" w:type="pct"/>
            <w:shd w:val="clear" w:color="auto" w:fill="auto"/>
          </w:tcPr>
          <w:p w14:paraId="120AF219" w14:textId="77777777" w:rsidR="00C44946" w:rsidRPr="00B11BAC" w:rsidRDefault="00C44946" w:rsidP="00C44946">
            <w:pPr>
              <w:pStyle w:val="Tablebody"/>
              <w:shd w:val="clear" w:color="auto" w:fill="D9D9D9" w:themeFill="background1" w:themeFillShade="D9"/>
              <w:jc w:val="center"/>
              <w:rPr>
                <w:rFonts w:ascii="Arial" w:hAnsi="Arial" w:cs="Arial"/>
                <w:b/>
                <w:szCs w:val="20"/>
                <w:lang w:val="en-GB" w:eastAsia="sv-SE"/>
              </w:rPr>
            </w:pPr>
            <w:r w:rsidRPr="00B11BAC">
              <w:rPr>
                <w:rFonts w:ascii="Arial" w:hAnsi="Arial" w:cs="Arial"/>
                <w:szCs w:val="20"/>
                <w:lang w:val="en-GB" w:eastAsia="sv-SE"/>
              </w:rPr>
              <w:t>Storage stability test –</w:t>
            </w:r>
            <w:r w:rsidRPr="00B11BAC">
              <w:rPr>
                <w:rFonts w:ascii="Arial" w:hAnsi="Arial" w:cs="Arial"/>
                <w:b/>
                <w:szCs w:val="20"/>
                <w:lang w:val="en-GB" w:eastAsia="sv-SE"/>
              </w:rPr>
              <w:t xml:space="preserve"> long term storage at ambient temperature</w:t>
            </w:r>
          </w:p>
        </w:tc>
        <w:tc>
          <w:tcPr>
            <w:tcW w:w="509" w:type="pct"/>
            <w:shd w:val="clear" w:color="auto" w:fill="auto"/>
          </w:tcPr>
          <w:p w14:paraId="48F66373"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CIPAC 46.3</w:t>
            </w:r>
          </w:p>
          <w:p w14:paraId="2F521FB9"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Pr>
                <w:rFonts w:ascii="Arial" w:hAnsi="Arial" w:cs="Arial"/>
                <w:szCs w:val="20"/>
                <w:lang w:val="en-GB" w:eastAsia="sv-SE"/>
              </w:rPr>
              <w:t>2</w:t>
            </w:r>
            <w:r w:rsidRPr="00B11BAC">
              <w:rPr>
                <w:rFonts w:ascii="Arial" w:hAnsi="Arial" w:cs="Arial"/>
                <w:szCs w:val="20"/>
                <w:lang w:val="en-GB" w:eastAsia="sv-SE"/>
              </w:rPr>
              <w:t xml:space="preserve"> years storage stability</w:t>
            </w:r>
          </w:p>
          <w:p w14:paraId="7C97DA17"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p>
          <w:p w14:paraId="6896950C"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Pr>
                <w:rFonts w:ascii="Arial" w:hAnsi="Arial" w:cs="Arial"/>
                <w:szCs w:val="20"/>
                <w:lang w:val="en-GB" w:eastAsia="sv-SE"/>
              </w:rPr>
              <w:t>GIFAP n°17</w:t>
            </w:r>
          </w:p>
        </w:tc>
        <w:tc>
          <w:tcPr>
            <w:tcW w:w="695" w:type="pct"/>
            <w:shd w:val="clear" w:color="auto" w:fill="auto"/>
          </w:tcPr>
          <w:p w14:paraId="42AD21F4" w14:textId="77777777" w:rsidR="00C44946" w:rsidRPr="00C44946" w:rsidRDefault="00C44946" w:rsidP="00C44946">
            <w:pPr>
              <w:shd w:val="clear" w:color="auto" w:fill="D9D9D9" w:themeFill="background1" w:themeFillShade="D9"/>
              <w:spacing w:line="240" w:lineRule="auto"/>
              <w:contextualSpacing/>
              <w:rPr>
                <w:rFonts w:ascii="Arial" w:hAnsi="Arial" w:cs="Arial"/>
                <w:sz w:val="20"/>
                <w:szCs w:val="20"/>
              </w:rPr>
            </w:pPr>
            <w:r w:rsidRPr="00C44946">
              <w:rPr>
                <w:rFonts w:ascii="Arial" w:hAnsi="Arial" w:cs="Arial"/>
                <w:sz w:val="20"/>
                <w:szCs w:val="20"/>
              </w:rPr>
              <w:t xml:space="preserve">TITANIUM B </w:t>
            </w:r>
          </w:p>
          <w:p w14:paraId="06FC7366" w14:textId="77777777" w:rsidR="00C44946" w:rsidRPr="00C44946" w:rsidRDefault="00C44946" w:rsidP="00C44946">
            <w:pPr>
              <w:shd w:val="clear" w:color="auto" w:fill="D9D9D9" w:themeFill="background1" w:themeFillShade="D9"/>
              <w:spacing w:line="240" w:lineRule="auto"/>
              <w:contextualSpacing/>
              <w:rPr>
                <w:rFonts w:ascii="Arial" w:hAnsi="Arial" w:cs="Arial"/>
                <w:sz w:val="20"/>
                <w:szCs w:val="20"/>
              </w:rPr>
            </w:pPr>
            <w:r w:rsidRPr="00C44946">
              <w:rPr>
                <w:rFonts w:ascii="Arial" w:hAnsi="Arial" w:cs="Arial"/>
                <w:sz w:val="20"/>
                <w:szCs w:val="20"/>
              </w:rPr>
              <w:t>(0.0025% w/w of difenacoum)</w:t>
            </w:r>
          </w:p>
          <w:p w14:paraId="3CD65092" w14:textId="1DE3B6CC" w:rsidR="00C44946" w:rsidRPr="00B11BAC" w:rsidRDefault="00C44946" w:rsidP="00C44946">
            <w:pPr>
              <w:pStyle w:val="Tablebody"/>
              <w:shd w:val="clear" w:color="auto" w:fill="D9D9D9" w:themeFill="background1" w:themeFillShade="D9"/>
              <w:rPr>
                <w:rFonts w:ascii="Arial" w:hAnsi="Arial" w:cs="Arial"/>
                <w:szCs w:val="20"/>
              </w:rPr>
            </w:pPr>
            <w:r w:rsidRPr="00C44946">
              <w:rPr>
                <w:rFonts w:ascii="Arial" w:hAnsi="Arial" w:cs="Arial"/>
                <w:szCs w:val="20"/>
              </w:rPr>
              <w:t>Batch n° SG4517</w:t>
            </w:r>
          </w:p>
        </w:tc>
        <w:tc>
          <w:tcPr>
            <w:tcW w:w="2454" w:type="pct"/>
            <w:shd w:val="clear" w:color="auto" w:fill="auto"/>
          </w:tcPr>
          <w:p w14:paraId="04DDCACF"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Determination of physico-chemical properties and storage stability test packed in commercial packaging:</w:t>
            </w:r>
          </w:p>
          <w:p w14:paraId="4BBA0B8A"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750"/>
              <w:gridCol w:w="1750"/>
              <w:gridCol w:w="1750"/>
            </w:tblGrid>
            <w:tr w:rsidR="00C44946" w:rsidRPr="001F172F" w14:paraId="3CBA67DF" w14:textId="77777777" w:rsidTr="00C44946">
              <w:tc>
                <w:tcPr>
                  <w:tcW w:w="1250" w:type="pct"/>
                  <w:shd w:val="clear" w:color="auto" w:fill="auto"/>
                </w:tcPr>
                <w:p w14:paraId="3B598AA5"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p>
              </w:tc>
              <w:tc>
                <w:tcPr>
                  <w:tcW w:w="1250" w:type="pct"/>
                  <w:vAlign w:val="center"/>
                </w:tcPr>
                <w:p w14:paraId="7528A9CA"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B11BAC">
                    <w:rPr>
                      <w:rFonts w:ascii="Arial" w:hAnsi="Arial" w:cs="Arial"/>
                      <w:szCs w:val="20"/>
                      <w:lang w:val="en-GB" w:eastAsia="sv-SE"/>
                    </w:rPr>
                    <w:t>Initial</w:t>
                  </w:r>
                </w:p>
              </w:tc>
              <w:tc>
                <w:tcPr>
                  <w:tcW w:w="1250" w:type="pct"/>
                  <w:vAlign w:val="center"/>
                </w:tcPr>
                <w:p w14:paraId="3406A005"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B11BAC">
                    <w:rPr>
                      <w:rFonts w:ascii="Arial" w:hAnsi="Arial" w:cs="Arial"/>
                      <w:szCs w:val="20"/>
                      <w:lang w:val="en-GB" w:eastAsia="sv-SE"/>
                    </w:rPr>
                    <w:t xml:space="preserve">After </w:t>
                  </w:r>
                  <w:r>
                    <w:rPr>
                      <w:rFonts w:ascii="Arial" w:hAnsi="Arial" w:cs="Arial"/>
                      <w:szCs w:val="20"/>
                      <w:lang w:val="en-GB" w:eastAsia="sv-SE"/>
                    </w:rPr>
                    <w:t>12</w:t>
                  </w:r>
                  <w:r w:rsidRPr="00B11BAC">
                    <w:rPr>
                      <w:rFonts w:ascii="Arial" w:hAnsi="Arial" w:cs="Arial"/>
                      <w:szCs w:val="20"/>
                      <w:lang w:val="en-GB" w:eastAsia="sv-SE"/>
                    </w:rPr>
                    <w:t xml:space="preserve"> months at 20±2 °C</w:t>
                  </w:r>
                </w:p>
              </w:tc>
              <w:tc>
                <w:tcPr>
                  <w:tcW w:w="1250" w:type="pct"/>
                  <w:vAlign w:val="center"/>
                </w:tcPr>
                <w:p w14:paraId="1228A7CF"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B11BAC">
                    <w:rPr>
                      <w:rFonts w:ascii="Arial" w:hAnsi="Arial" w:cs="Arial"/>
                      <w:szCs w:val="20"/>
                      <w:lang w:val="en-GB" w:eastAsia="sv-SE"/>
                    </w:rPr>
                    <w:t xml:space="preserve">After </w:t>
                  </w:r>
                  <w:r>
                    <w:rPr>
                      <w:rFonts w:ascii="Arial" w:hAnsi="Arial" w:cs="Arial"/>
                      <w:szCs w:val="20"/>
                      <w:lang w:val="en-GB" w:eastAsia="sv-SE"/>
                    </w:rPr>
                    <w:t>24</w:t>
                  </w:r>
                  <w:r w:rsidRPr="00B11BAC">
                    <w:rPr>
                      <w:rFonts w:ascii="Arial" w:hAnsi="Arial" w:cs="Arial"/>
                      <w:szCs w:val="20"/>
                      <w:lang w:val="en-GB" w:eastAsia="sv-SE"/>
                    </w:rPr>
                    <w:t xml:space="preserve"> months at 20±2 °C</w:t>
                  </w:r>
                </w:p>
              </w:tc>
            </w:tr>
            <w:tr w:rsidR="00C44946" w:rsidRPr="00A728C7" w14:paraId="1C6E5CCB" w14:textId="77777777" w:rsidTr="00C44946">
              <w:tc>
                <w:tcPr>
                  <w:tcW w:w="1250" w:type="pct"/>
                  <w:shd w:val="clear" w:color="auto" w:fill="auto"/>
                </w:tcPr>
                <w:p w14:paraId="562FAE47"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Appearance</w:t>
                  </w:r>
                </w:p>
              </w:tc>
              <w:tc>
                <w:tcPr>
                  <w:tcW w:w="1250" w:type="pct"/>
                  <w:vAlign w:val="center"/>
                </w:tcPr>
                <w:p w14:paraId="557F1133" w14:textId="77777777" w:rsidR="00CC03FD" w:rsidRPr="00CC03FD" w:rsidRDefault="00CC03FD" w:rsidP="00CC03FD">
                  <w:pPr>
                    <w:pStyle w:val="Tablebody"/>
                    <w:shd w:val="clear" w:color="auto" w:fill="D9D9D9" w:themeFill="background1" w:themeFillShade="D9"/>
                    <w:jc w:val="center"/>
                    <w:rPr>
                      <w:rFonts w:ascii="Arial" w:hAnsi="Arial" w:cs="Arial"/>
                      <w:szCs w:val="20"/>
                    </w:rPr>
                  </w:pPr>
                  <w:r w:rsidRPr="00CC03FD">
                    <w:rPr>
                      <w:rFonts w:ascii="Arial" w:hAnsi="Arial" w:cs="Arial"/>
                      <w:szCs w:val="20"/>
                    </w:rPr>
                    <w:t>Heterogeneous blue wheat grain,</w:t>
                  </w:r>
                </w:p>
                <w:p w14:paraId="7E3DB294" w14:textId="06C3B077" w:rsidR="00C44946" w:rsidRPr="00B11BAC" w:rsidRDefault="00CC03FD" w:rsidP="00CC03FD">
                  <w:pPr>
                    <w:pStyle w:val="Tablebody"/>
                    <w:shd w:val="clear" w:color="auto" w:fill="D9D9D9" w:themeFill="background1" w:themeFillShade="D9"/>
                    <w:jc w:val="center"/>
                    <w:rPr>
                      <w:rFonts w:ascii="Arial" w:hAnsi="Arial" w:cs="Arial"/>
                      <w:szCs w:val="20"/>
                      <w:lang w:val="en-GB" w:eastAsia="sv-SE"/>
                    </w:rPr>
                  </w:pPr>
                  <w:r w:rsidRPr="00CC03FD">
                    <w:rPr>
                      <w:rFonts w:ascii="Arial" w:hAnsi="Arial" w:cs="Arial"/>
                      <w:szCs w:val="20"/>
                    </w:rPr>
                    <w:t>odourless</w:t>
                  </w:r>
                </w:p>
              </w:tc>
              <w:tc>
                <w:tcPr>
                  <w:tcW w:w="1250" w:type="pct"/>
                  <w:vAlign w:val="center"/>
                </w:tcPr>
                <w:p w14:paraId="1FF8E156"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Heterogeneous blue oat grain, odourless</w:t>
                  </w:r>
                </w:p>
              </w:tc>
              <w:tc>
                <w:tcPr>
                  <w:tcW w:w="1250" w:type="pct"/>
                  <w:vAlign w:val="center"/>
                </w:tcPr>
                <w:p w14:paraId="7A11EAEC"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Heterogeneous blue oat grain, odourless</w:t>
                  </w:r>
                </w:p>
              </w:tc>
            </w:tr>
            <w:tr w:rsidR="00C44946" w:rsidRPr="00A728C7" w14:paraId="4F3C231A" w14:textId="77777777" w:rsidTr="00C44946">
              <w:tc>
                <w:tcPr>
                  <w:tcW w:w="1250" w:type="pct"/>
                  <w:shd w:val="clear" w:color="auto" w:fill="auto"/>
                </w:tcPr>
                <w:p w14:paraId="50EA915E"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Appearance of packaging</w:t>
                  </w:r>
                </w:p>
              </w:tc>
              <w:tc>
                <w:tcPr>
                  <w:tcW w:w="1250" w:type="pct"/>
                  <w:vAlign w:val="center"/>
                </w:tcPr>
                <w:p w14:paraId="51D790C6"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Cardboard box with PP bags inside</w:t>
                  </w:r>
                </w:p>
              </w:tc>
              <w:tc>
                <w:tcPr>
                  <w:tcW w:w="1250" w:type="pct"/>
                  <w:vAlign w:val="center"/>
                </w:tcPr>
                <w:p w14:paraId="55D9DCA9"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Cardboard box with PP bags inside</w:t>
                  </w:r>
                </w:p>
              </w:tc>
              <w:tc>
                <w:tcPr>
                  <w:tcW w:w="1250" w:type="pct"/>
                  <w:vAlign w:val="center"/>
                </w:tcPr>
                <w:p w14:paraId="08F8E37F"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Cardboard box with PP bags inside</w:t>
                  </w:r>
                </w:p>
              </w:tc>
            </w:tr>
            <w:tr w:rsidR="00C44946" w:rsidRPr="00A728C7" w14:paraId="339D299B" w14:textId="77777777" w:rsidTr="00C44946">
              <w:tc>
                <w:tcPr>
                  <w:tcW w:w="1250" w:type="pct"/>
                  <w:shd w:val="clear" w:color="auto" w:fill="auto"/>
                </w:tcPr>
                <w:p w14:paraId="511B7D7A"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Variation of weight (%)</w:t>
                  </w:r>
                </w:p>
              </w:tc>
              <w:tc>
                <w:tcPr>
                  <w:tcW w:w="1250" w:type="pct"/>
                  <w:vAlign w:val="center"/>
                </w:tcPr>
                <w:p w14:paraId="26A993C7" w14:textId="77777777" w:rsidR="00C44946" w:rsidRPr="00F2355D" w:rsidRDefault="00C44946" w:rsidP="00C44946">
                  <w:pPr>
                    <w:pStyle w:val="Tablebody"/>
                    <w:shd w:val="clear" w:color="auto" w:fill="D9D9D9" w:themeFill="background1" w:themeFillShade="D9"/>
                    <w:jc w:val="center"/>
                    <w:rPr>
                      <w:rFonts w:ascii="Arial" w:hAnsi="Arial" w:cs="Arial"/>
                      <w:szCs w:val="20"/>
                      <w:lang w:eastAsia="sv-SE"/>
                    </w:rPr>
                  </w:pPr>
                  <w:r>
                    <w:rPr>
                      <w:rFonts w:ascii="Arial" w:hAnsi="Arial" w:cs="Arial"/>
                      <w:szCs w:val="20"/>
                      <w:lang w:eastAsia="sv-SE"/>
                    </w:rPr>
                    <w:t>-</w:t>
                  </w:r>
                </w:p>
              </w:tc>
              <w:tc>
                <w:tcPr>
                  <w:tcW w:w="1250" w:type="pct"/>
                  <w:vAlign w:val="center"/>
                </w:tcPr>
                <w:p w14:paraId="529706B1" w14:textId="09F35EA6" w:rsidR="00C44946" w:rsidRPr="00B11BAC" w:rsidRDefault="00C44946" w:rsidP="00CC03FD">
                  <w:pPr>
                    <w:pStyle w:val="Commentaire"/>
                    <w:shd w:val="clear" w:color="auto" w:fill="D9D9D9" w:themeFill="background1" w:themeFillShade="D9"/>
                    <w:jc w:val="center"/>
                    <w:rPr>
                      <w:rFonts w:ascii="Arial" w:hAnsi="Arial" w:cs="Arial"/>
                      <w:lang w:val="en-GB"/>
                    </w:rPr>
                  </w:pPr>
                  <w:r w:rsidRPr="00042526">
                    <w:rPr>
                      <w:rFonts w:ascii="Arial" w:hAnsi="Arial" w:cs="Arial"/>
                      <w:lang w:val="en-US" w:eastAsia="de-DE"/>
                    </w:rPr>
                    <w:t>+</w:t>
                  </w:r>
                  <w:r w:rsidR="00CC03FD">
                    <w:rPr>
                      <w:rFonts w:ascii="Arial" w:hAnsi="Arial" w:cs="Arial"/>
                      <w:lang w:val="en-US" w:eastAsia="de-DE"/>
                    </w:rPr>
                    <w:t>0.4</w:t>
                  </w:r>
                  <w:r w:rsidRPr="00042526">
                    <w:rPr>
                      <w:rFonts w:ascii="Arial" w:hAnsi="Arial" w:cs="Arial"/>
                      <w:lang w:val="en-US" w:eastAsia="de-DE"/>
                    </w:rPr>
                    <w:t>%</w:t>
                  </w:r>
                </w:p>
              </w:tc>
              <w:tc>
                <w:tcPr>
                  <w:tcW w:w="1250" w:type="pct"/>
                  <w:vAlign w:val="center"/>
                </w:tcPr>
                <w:p w14:paraId="264802B9" w14:textId="10DB2D64" w:rsidR="00C44946" w:rsidRPr="00B11BAC" w:rsidRDefault="00CC03FD" w:rsidP="00CC03FD">
                  <w:pPr>
                    <w:pStyle w:val="Tablebody"/>
                    <w:shd w:val="clear" w:color="auto" w:fill="D9D9D9" w:themeFill="background1" w:themeFillShade="D9"/>
                    <w:jc w:val="center"/>
                    <w:rPr>
                      <w:rFonts w:ascii="Arial" w:hAnsi="Arial" w:cs="Arial"/>
                      <w:szCs w:val="20"/>
                      <w:lang w:val="en-GB" w:eastAsia="sv-SE"/>
                    </w:rPr>
                  </w:pPr>
                  <w:r>
                    <w:rPr>
                      <w:rFonts w:ascii="Arial" w:hAnsi="Arial" w:cs="Arial"/>
                    </w:rPr>
                    <w:t>0</w:t>
                  </w:r>
                  <w:r w:rsidR="00C44946">
                    <w:rPr>
                      <w:rFonts w:ascii="Arial" w:hAnsi="Arial" w:cs="Arial"/>
                    </w:rPr>
                    <w:t>.0</w:t>
                  </w:r>
                  <w:r w:rsidR="00C44946" w:rsidRPr="00042526">
                    <w:rPr>
                      <w:rFonts w:ascii="Arial" w:hAnsi="Arial" w:cs="Arial"/>
                    </w:rPr>
                    <w:t>%</w:t>
                  </w:r>
                </w:p>
              </w:tc>
            </w:tr>
            <w:tr w:rsidR="00C44946" w:rsidRPr="00A728C7" w14:paraId="20F4AF41" w14:textId="77777777" w:rsidTr="00C44946">
              <w:tc>
                <w:tcPr>
                  <w:tcW w:w="1250" w:type="pct"/>
                  <w:shd w:val="clear" w:color="auto" w:fill="auto"/>
                </w:tcPr>
                <w:p w14:paraId="2F51F434"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Content of AS</w:t>
                  </w:r>
                </w:p>
              </w:tc>
              <w:tc>
                <w:tcPr>
                  <w:tcW w:w="1250" w:type="pct"/>
                  <w:vAlign w:val="center"/>
                </w:tcPr>
                <w:p w14:paraId="76124102" w14:textId="01B0369B" w:rsidR="00C44946" w:rsidRPr="00B11BAC" w:rsidRDefault="00CC03FD" w:rsidP="00C44946">
                  <w:pPr>
                    <w:pStyle w:val="Tablebody"/>
                    <w:shd w:val="clear" w:color="auto" w:fill="D9D9D9" w:themeFill="background1" w:themeFillShade="D9"/>
                    <w:jc w:val="center"/>
                    <w:rPr>
                      <w:rFonts w:ascii="Arial" w:hAnsi="Arial" w:cs="Arial"/>
                      <w:szCs w:val="20"/>
                      <w:lang w:val="en-GB" w:eastAsia="sv-SE"/>
                    </w:rPr>
                  </w:pPr>
                  <w:r>
                    <w:rPr>
                      <w:rFonts w:ascii="Arial" w:hAnsi="Arial" w:cs="Arial"/>
                      <w:szCs w:val="20"/>
                    </w:rPr>
                    <w:t>0.00262</w:t>
                  </w:r>
                </w:p>
              </w:tc>
              <w:tc>
                <w:tcPr>
                  <w:tcW w:w="1250" w:type="pct"/>
                  <w:vAlign w:val="center"/>
                </w:tcPr>
                <w:p w14:paraId="3554ECED" w14:textId="602A63A0" w:rsidR="00C44946" w:rsidRPr="00B11BAC" w:rsidRDefault="00CC03FD" w:rsidP="00C44946">
                  <w:pPr>
                    <w:pStyle w:val="Tablebody"/>
                    <w:shd w:val="clear" w:color="auto" w:fill="D9D9D9" w:themeFill="background1" w:themeFillShade="D9"/>
                    <w:jc w:val="center"/>
                    <w:rPr>
                      <w:rFonts w:ascii="Arial" w:hAnsi="Arial" w:cs="Arial"/>
                      <w:szCs w:val="20"/>
                      <w:lang w:val="en-GB" w:eastAsia="sv-SE"/>
                    </w:rPr>
                  </w:pPr>
                  <w:r>
                    <w:rPr>
                      <w:rFonts w:ascii="Arial" w:hAnsi="Arial" w:cs="Arial"/>
                      <w:szCs w:val="20"/>
                    </w:rPr>
                    <w:t>0.00253</w:t>
                  </w:r>
                </w:p>
              </w:tc>
              <w:tc>
                <w:tcPr>
                  <w:tcW w:w="1250" w:type="pct"/>
                  <w:vAlign w:val="center"/>
                </w:tcPr>
                <w:p w14:paraId="4FCA5A3D" w14:textId="4724ABC2" w:rsidR="00C44946" w:rsidRPr="00B11BAC" w:rsidRDefault="00C44946" w:rsidP="00CC03FD">
                  <w:pPr>
                    <w:pStyle w:val="Tablebody"/>
                    <w:shd w:val="clear" w:color="auto" w:fill="D9D9D9" w:themeFill="background1" w:themeFillShade="D9"/>
                    <w:jc w:val="center"/>
                    <w:rPr>
                      <w:rFonts w:ascii="Arial" w:hAnsi="Arial" w:cs="Arial"/>
                      <w:szCs w:val="20"/>
                      <w:lang w:val="en-GB" w:eastAsia="sv-SE"/>
                    </w:rPr>
                  </w:pPr>
                  <w:r>
                    <w:rPr>
                      <w:rFonts w:ascii="Arial" w:hAnsi="Arial" w:cs="Arial"/>
                      <w:szCs w:val="20"/>
                    </w:rPr>
                    <w:t>0.002</w:t>
                  </w:r>
                  <w:r w:rsidR="00CC03FD">
                    <w:rPr>
                      <w:rFonts w:ascii="Arial" w:hAnsi="Arial" w:cs="Arial"/>
                      <w:szCs w:val="20"/>
                    </w:rPr>
                    <w:t>38</w:t>
                  </w:r>
                </w:p>
              </w:tc>
            </w:tr>
            <w:tr w:rsidR="00C44946" w:rsidRPr="00A728C7" w14:paraId="53E8B6B3" w14:textId="77777777" w:rsidTr="00C44946">
              <w:tc>
                <w:tcPr>
                  <w:tcW w:w="1250" w:type="pct"/>
                  <w:shd w:val="clear" w:color="auto" w:fill="auto"/>
                </w:tcPr>
                <w:p w14:paraId="65F402F7"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r w:rsidRPr="00B11BAC">
                    <w:rPr>
                      <w:rFonts w:ascii="Arial" w:hAnsi="Arial" w:cs="Arial"/>
                      <w:szCs w:val="20"/>
                      <w:lang w:val="en-GB" w:eastAsia="sv-SE"/>
                    </w:rPr>
                    <w:t>Variation of AS (%)</w:t>
                  </w:r>
                </w:p>
              </w:tc>
              <w:tc>
                <w:tcPr>
                  <w:tcW w:w="1250" w:type="pct"/>
                  <w:vAlign w:val="center"/>
                </w:tcPr>
                <w:p w14:paraId="5D2299F7" w14:textId="77777777" w:rsidR="00C44946" w:rsidRPr="00B11BAC" w:rsidRDefault="00C44946" w:rsidP="00C44946">
                  <w:pPr>
                    <w:pStyle w:val="Tablebody"/>
                    <w:shd w:val="clear" w:color="auto" w:fill="D9D9D9" w:themeFill="background1" w:themeFillShade="D9"/>
                    <w:jc w:val="center"/>
                    <w:rPr>
                      <w:rFonts w:ascii="Arial" w:hAnsi="Arial" w:cs="Arial"/>
                      <w:szCs w:val="20"/>
                      <w:lang w:val="en-GB" w:eastAsia="sv-SE"/>
                    </w:rPr>
                  </w:pPr>
                  <w:r>
                    <w:rPr>
                      <w:rFonts w:ascii="Arial" w:hAnsi="Arial" w:cs="Arial"/>
                      <w:szCs w:val="20"/>
                      <w:lang w:val="en-GB" w:eastAsia="sv-SE"/>
                    </w:rPr>
                    <w:t>-</w:t>
                  </w:r>
                </w:p>
              </w:tc>
              <w:tc>
                <w:tcPr>
                  <w:tcW w:w="1250" w:type="pct"/>
                  <w:vAlign w:val="center"/>
                </w:tcPr>
                <w:p w14:paraId="13798993" w14:textId="241627BC" w:rsidR="00C44946" w:rsidRPr="00B11BAC" w:rsidRDefault="00C44946" w:rsidP="00CC03FD">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w:t>
                  </w:r>
                  <w:r w:rsidR="00CC03FD">
                    <w:rPr>
                      <w:rFonts w:ascii="Arial" w:hAnsi="Arial" w:cs="Arial"/>
                      <w:szCs w:val="20"/>
                    </w:rPr>
                    <w:t>3.4</w:t>
                  </w:r>
                  <w:r w:rsidRPr="00042526">
                    <w:rPr>
                      <w:rFonts w:ascii="Arial" w:hAnsi="Arial" w:cs="Arial"/>
                      <w:szCs w:val="20"/>
                    </w:rPr>
                    <w:t>%</w:t>
                  </w:r>
                </w:p>
              </w:tc>
              <w:tc>
                <w:tcPr>
                  <w:tcW w:w="1250" w:type="pct"/>
                  <w:vAlign w:val="center"/>
                </w:tcPr>
                <w:p w14:paraId="5D2447F0" w14:textId="52C20E8D" w:rsidR="00C44946" w:rsidRPr="00B11BAC" w:rsidRDefault="00C44946" w:rsidP="00CC03FD">
                  <w:pPr>
                    <w:pStyle w:val="Tablebody"/>
                    <w:shd w:val="clear" w:color="auto" w:fill="D9D9D9" w:themeFill="background1" w:themeFillShade="D9"/>
                    <w:jc w:val="center"/>
                    <w:rPr>
                      <w:rFonts w:ascii="Arial" w:hAnsi="Arial" w:cs="Arial"/>
                      <w:szCs w:val="20"/>
                      <w:lang w:val="en-GB" w:eastAsia="sv-SE"/>
                    </w:rPr>
                  </w:pPr>
                  <w:r w:rsidRPr="00042526">
                    <w:rPr>
                      <w:rFonts w:ascii="Arial" w:hAnsi="Arial" w:cs="Arial"/>
                      <w:szCs w:val="20"/>
                    </w:rPr>
                    <w:t>-</w:t>
                  </w:r>
                  <w:r w:rsidR="00CC03FD">
                    <w:rPr>
                      <w:rFonts w:ascii="Arial" w:hAnsi="Arial" w:cs="Arial"/>
                      <w:szCs w:val="20"/>
                    </w:rPr>
                    <w:t>9.</w:t>
                  </w:r>
                  <w:r>
                    <w:rPr>
                      <w:rFonts w:ascii="Arial" w:hAnsi="Arial" w:cs="Arial"/>
                      <w:szCs w:val="20"/>
                    </w:rPr>
                    <w:t>2</w:t>
                  </w:r>
                  <w:r w:rsidRPr="00042526">
                    <w:rPr>
                      <w:rFonts w:ascii="Arial" w:hAnsi="Arial" w:cs="Arial"/>
                      <w:szCs w:val="20"/>
                    </w:rPr>
                    <w:t>%</w:t>
                  </w:r>
                </w:p>
              </w:tc>
            </w:tr>
          </w:tbl>
          <w:p w14:paraId="21B5DC2D" w14:textId="77777777" w:rsidR="00C44946" w:rsidRPr="00B11BAC" w:rsidRDefault="00C44946" w:rsidP="00C44946">
            <w:pPr>
              <w:pStyle w:val="Tablebody"/>
              <w:shd w:val="clear" w:color="auto" w:fill="D9D9D9" w:themeFill="background1" w:themeFillShade="D9"/>
              <w:rPr>
                <w:rFonts w:ascii="Arial" w:hAnsi="Arial" w:cs="Arial"/>
                <w:szCs w:val="20"/>
                <w:lang w:val="en-GB" w:eastAsia="sv-SE"/>
              </w:rPr>
            </w:pPr>
          </w:p>
          <w:p w14:paraId="58CC7A72" w14:textId="77777777" w:rsidR="00C44946" w:rsidRPr="00B11BAC" w:rsidRDefault="00C44946" w:rsidP="00C44946">
            <w:pPr>
              <w:pStyle w:val="Tablebody"/>
              <w:shd w:val="clear" w:color="auto" w:fill="D9D9D9" w:themeFill="background1" w:themeFillShade="D9"/>
              <w:rPr>
                <w:rFonts w:ascii="Arial" w:hAnsi="Arial" w:cs="Arial"/>
                <w:szCs w:val="20"/>
              </w:rPr>
            </w:pPr>
            <w:r w:rsidRPr="00B11BAC">
              <w:rPr>
                <w:rFonts w:ascii="Arial" w:hAnsi="Arial" w:cs="Arial"/>
                <w:szCs w:val="20"/>
                <w:lang w:val="en-GB" w:eastAsia="sv-SE"/>
              </w:rPr>
              <w:t>Quantification of AS is done by HPLC UV detection with the method evaluated in the part 2.2.4.</w:t>
            </w:r>
          </w:p>
        </w:tc>
        <w:tc>
          <w:tcPr>
            <w:tcW w:w="578" w:type="pct"/>
            <w:shd w:val="clear" w:color="auto" w:fill="auto"/>
          </w:tcPr>
          <w:p w14:paraId="378247EC" w14:textId="7C98ADBE" w:rsidR="00C44946" w:rsidRPr="00C44946" w:rsidRDefault="00C44946" w:rsidP="00C44946">
            <w:pPr>
              <w:pStyle w:val="Commentaire"/>
              <w:shd w:val="clear" w:color="auto" w:fill="D9D9D9" w:themeFill="background1" w:themeFillShade="D9"/>
              <w:rPr>
                <w:rFonts w:ascii="Arial" w:hAnsi="Arial" w:cs="Arial"/>
                <w:lang w:val="en-US"/>
              </w:rPr>
            </w:pPr>
            <w:r w:rsidRPr="00042526">
              <w:rPr>
                <w:rFonts w:ascii="Arial" w:hAnsi="Arial" w:cs="Arial"/>
              </w:rPr>
              <w:t>DEMANGEL, B. (201</w:t>
            </w:r>
            <w:r>
              <w:rPr>
                <w:rFonts w:ascii="Arial" w:hAnsi="Arial" w:cs="Arial"/>
              </w:rPr>
              <w:t>9</w:t>
            </w:r>
            <w:r w:rsidRPr="00042526">
              <w:rPr>
                <w:rFonts w:ascii="Arial" w:hAnsi="Arial" w:cs="Arial"/>
              </w:rPr>
              <w:t xml:space="preserve">), </w:t>
            </w:r>
            <w:r>
              <w:rPr>
                <w:rFonts w:ascii="Arial" w:hAnsi="Arial" w:cs="Arial"/>
              </w:rPr>
              <w:t xml:space="preserve">Final </w:t>
            </w:r>
            <w:r w:rsidRPr="00042526">
              <w:rPr>
                <w:rFonts w:ascii="Arial" w:hAnsi="Arial" w:cs="Arial"/>
              </w:rPr>
              <w:t>Study n°</w:t>
            </w:r>
            <w:r>
              <w:t xml:space="preserve"> </w:t>
            </w:r>
            <w:r w:rsidRPr="00C44946">
              <w:rPr>
                <w:rFonts w:ascii="Arial" w:hAnsi="Arial" w:cs="Arial"/>
              </w:rPr>
              <w:t>17-904017-006</w:t>
            </w:r>
          </w:p>
        </w:tc>
      </w:tr>
    </w:tbl>
    <w:p w14:paraId="7C6A6071" w14:textId="77777777" w:rsidR="00CC03FD" w:rsidRDefault="00CC03FD" w:rsidP="00CC03FD">
      <w:pPr>
        <w:shd w:val="clear" w:color="auto" w:fill="D9D9D9" w:themeFill="background1" w:themeFillShade="D9"/>
        <w:spacing w:before="240"/>
        <w:jc w:val="both"/>
        <w:rPr>
          <w:rFonts w:ascii="Arial" w:hAnsi="Arial" w:cs="Arial"/>
          <w:b/>
          <w:szCs w:val="20"/>
          <w:u w:val="single"/>
          <w:lang w:val="en-GB"/>
        </w:rPr>
      </w:pPr>
      <w:r w:rsidRPr="00B12E64">
        <w:rPr>
          <w:rFonts w:ascii="Arial" w:hAnsi="Arial" w:cs="Arial"/>
          <w:b/>
          <w:szCs w:val="20"/>
          <w:u w:val="single"/>
          <w:lang w:val="en-GB"/>
        </w:rPr>
        <w:t xml:space="preserve">Conclusion: </w:t>
      </w:r>
    </w:p>
    <w:p w14:paraId="56EA5D30" w14:textId="39F9458B" w:rsidR="00C31C07" w:rsidRDefault="00CC03FD" w:rsidP="00CC03FD">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right="-28"/>
        <w:jc w:val="both"/>
        <w:rPr>
          <w:rFonts w:ascii="Arial" w:hAnsi="Arial" w:cs="Arial"/>
          <w:lang w:val="en-GB"/>
        </w:rPr>
      </w:pPr>
      <w:r w:rsidRPr="00CC03FD">
        <w:rPr>
          <w:rFonts w:ascii="Arial" w:hAnsi="Arial" w:cs="Arial"/>
          <w:lang w:val="en-GB"/>
        </w:rPr>
        <w:t>The product is stable 8 weeks at 40°C</w:t>
      </w:r>
      <w:r w:rsidR="00C31C07">
        <w:rPr>
          <w:rFonts w:ascii="Arial" w:hAnsi="Arial" w:cs="Arial"/>
          <w:lang w:val="en-GB"/>
        </w:rPr>
        <w:t>.</w:t>
      </w:r>
      <w:r w:rsidR="00D027FA">
        <w:rPr>
          <w:rFonts w:ascii="Arial" w:hAnsi="Arial" w:cs="Arial"/>
          <w:lang w:val="en-GB"/>
        </w:rPr>
        <w:t xml:space="preserve"> </w:t>
      </w:r>
      <w:r w:rsidR="00C31C07">
        <w:rPr>
          <w:rFonts w:ascii="Arial" w:hAnsi="Arial" w:cs="Arial"/>
          <w:lang w:val="en-GB"/>
        </w:rPr>
        <w:t>A</w:t>
      </w:r>
      <w:r w:rsidRPr="00CC03FD">
        <w:rPr>
          <w:rFonts w:ascii="Arial" w:hAnsi="Arial" w:cs="Arial"/>
          <w:lang w:val="en-GB"/>
        </w:rPr>
        <w:t xml:space="preserve"> shelf life of 2 years at ambient temperature </w:t>
      </w:r>
      <w:r w:rsidR="00C31C07">
        <w:rPr>
          <w:rFonts w:ascii="Arial" w:hAnsi="Arial" w:cs="Arial"/>
          <w:lang w:val="en-GB"/>
        </w:rPr>
        <w:t>has been</w:t>
      </w:r>
      <w:r w:rsidR="00C31C07" w:rsidRPr="00F0661A">
        <w:rPr>
          <w:rFonts w:ascii="Arial" w:hAnsi="Arial" w:cs="Arial"/>
          <w:lang w:val="en-GB"/>
        </w:rPr>
        <w:t xml:space="preserve"> </w:t>
      </w:r>
      <w:r w:rsidRPr="00F0661A">
        <w:rPr>
          <w:rFonts w:ascii="Arial" w:hAnsi="Arial" w:cs="Arial"/>
          <w:lang w:val="en-GB"/>
        </w:rPr>
        <w:t>granted for the biocidal product during the initial assessment of the product</w:t>
      </w:r>
      <w:r w:rsidRPr="00CC03FD">
        <w:rPr>
          <w:rFonts w:ascii="Arial" w:hAnsi="Arial" w:cs="Arial"/>
          <w:lang w:val="en-GB"/>
        </w:rPr>
        <w:t xml:space="preserve">. </w:t>
      </w:r>
    </w:p>
    <w:p w14:paraId="7969C6EF" w14:textId="048D8BC6" w:rsidR="00CC03FD" w:rsidRPr="00CC03FD" w:rsidRDefault="00CC03FD" w:rsidP="00CC03FD">
      <w:pPr>
        <w:pBdr>
          <w:top w:val="single" w:sz="4" w:space="1" w:color="auto"/>
          <w:left w:val="single" w:sz="4" w:space="4" w:color="auto"/>
          <w:bottom w:val="single" w:sz="4" w:space="1" w:color="auto"/>
          <w:right w:val="single" w:sz="4" w:space="4" w:color="auto"/>
        </w:pBdr>
        <w:shd w:val="clear" w:color="auto" w:fill="D9D9D9" w:themeFill="background1" w:themeFillShade="D9"/>
        <w:spacing w:after="80"/>
        <w:ind w:right="-28"/>
        <w:jc w:val="both"/>
        <w:rPr>
          <w:rFonts w:ascii="Arial" w:hAnsi="Arial" w:cs="Arial"/>
          <w:lang w:val="en-GB"/>
        </w:rPr>
      </w:pPr>
      <w:r>
        <w:rPr>
          <w:rFonts w:ascii="Arial" w:hAnsi="Arial" w:cs="Arial"/>
          <w:lang w:val="en-GB"/>
        </w:rPr>
        <w:t xml:space="preserve">Final results of the </w:t>
      </w:r>
      <w:r w:rsidRPr="00F0661A">
        <w:rPr>
          <w:rFonts w:ascii="Arial" w:hAnsi="Arial" w:cs="Arial"/>
          <w:lang w:val="en-GB"/>
        </w:rPr>
        <w:t>long-term storage stability</w:t>
      </w:r>
      <w:r>
        <w:rPr>
          <w:rFonts w:ascii="Arial" w:hAnsi="Arial" w:cs="Arial"/>
          <w:lang w:val="en-GB"/>
        </w:rPr>
        <w:t xml:space="preserve"> study</w:t>
      </w:r>
      <w:r w:rsidRPr="00F0661A">
        <w:rPr>
          <w:rFonts w:ascii="Arial" w:hAnsi="Arial" w:cs="Arial"/>
          <w:lang w:val="en-GB"/>
        </w:rPr>
        <w:t xml:space="preserve"> </w:t>
      </w:r>
      <w:r>
        <w:rPr>
          <w:rFonts w:ascii="Arial" w:hAnsi="Arial" w:cs="Arial"/>
          <w:lang w:val="en-GB"/>
        </w:rPr>
        <w:t xml:space="preserve">with the new composition has been </w:t>
      </w:r>
      <w:r w:rsidR="00C31C07">
        <w:rPr>
          <w:rFonts w:ascii="Arial" w:hAnsi="Arial" w:cs="Arial"/>
          <w:lang w:val="en-GB"/>
        </w:rPr>
        <w:t>provided</w:t>
      </w:r>
      <w:r w:rsidR="007A2009">
        <w:rPr>
          <w:rFonts w:ascii="Arial" w:hAnsi="Arial" w:cs="Arial"/>
          <w:lang w:val="en-GB"/>
        </w:rPr>
        <w:t xml:space="preserve">. </w:t>
      </w:r>
      <w:r w:rsidRPr="00F0661A">
        <w:rPr>
          <w:rFonts w:ascii="Arial" w:hAnsi="Arial" w:cs="Arial"/>
          <w:lang w:val="en-GB"/>
        </w:rPr>
        <w:t xml:space="preserve">Based on these results, a shelf life of </w:t>
      </w:r>
      <w:r w:rsidR="007A2009">
        <w:rPr>
          <w:rFonts w:ascii="Arial" w:hAnsi="Arial" w:cs="Arial"/>
          <w:lang w:val="en-GB"/>
        </w:rPr>
        <w:t>24</w:t>
      </w:r>
      <w:r>
        <w:rPr>
          <w:rFonts w:ascii="Arial" w:hAnsi="Arial" w:cs="Arial"/>
          <w:lang w:val="en-GB"/>
        </w:rPr>
        <w:t xml:space="preserve"> months</w:t>
      </w:r>
      <w:r w:rsidRPr="00F0661A">
        <w:rPr>
          <w:rFonts w:ascii="Arial" w:hAnsi="Arial" w:cs="Arial"/>
          <w:lang w:val="en-GB"/>
        </w:rPr>
        <w:t xml:space="preserve"> at ambient temperature</w:t>
      </w:r>
      <w:r>
        <w:rPr>
          <w:rFonts w:ascii="Arial" w:hAnsi="Arial" w:cs="Arial"/>
          <w:lang w:val="en-GB"/>
        </w:rPr>
        <w:t xml:space="preserve"> can be granted for the biocidal product.</w:t>
      </w:r>
    </w:p>
    <w:p w14:paraId="6A6D3B45" w14:textId="77777777" w:rsidR="00CC03FD" w:rsidRPr="00D027FA" w:rsidRDefault="00CC03FD" w:rsidP="00CC03FD">
      <w:pPr>
        <w:shd w:val="clear" w:color="auto" w:fill="D9D9D9" w:themeFill="background1" w:themeFillShade="D9"/>
        <w:rPr>
          <w:rFonts w:ascii="Arial" w:hAnsi="Arial" w:cs="Arial"/>
          <w:b/>
          <w:u w:val="single"/>
          <w:lang w:val="en-GB"/>
        </w:rPr>
        <w:sectPr w:rsidR="00CC03FD" w:rsidRPr="00D027FA" w:rsidSect="00935BFE">
          <w:pgSz w:w="16843" w:h="11904" w:orient="landscape"/>
          <w:pgMar w:top="1090" w:right="1080" w:bottom="1469" w:left="595" w:header="720" w:footer="720" w:gutter="0"/>
          <w:cols w:space="720"/>
          <w:noEndnote/>
          <w:docGrid w:linePitch="272"/>
        </w:sectPr>
      </w:pPr>
    </w:p>
    <w:p w14:paraId="4357A249" w14:textId="77777777" w:rsidR="00932097" w:rsidRDefault="00932097" w:rsidP="00932097">
      <w:pPr>
        <w:pStyle w:val="Titre4"/>
      </w:pPr>
      <w:r w:rsidRPr="005C6A6A">
        <w:lastRenderedPageBreak/>
        <w:t>Risk assessment for Physico-chemical properties</w:t>
      </w:r>
    </w:p>
    <w:p w14:paraId="13F9AF73" w14:textId="77777777" w:rsidR="00100AB0" w:rsidRPr="00872A19" w:rsidRDefault="00100AB0" w:rsidP="00B21802">
      <w:pPr>
        <w:pStyle w:val="Paragraphedeliste"/>
        <w:numPr>
          <w:ilvl w:val="0"/>
          <w:numId w:val="23"/>
        </w:numPr>
        <w:shd w:val="clear" w:color="auto" w:fill="FFFFFF" w:themeFill="background1"/>
        <w:spacing w:after="0"/>
        <w:rPr>
          <w:rFonts w:ascii="Arial" w:hAnsi="Arial" w:cs="Arial"/>
          <w:b/>
          <w:u w:val="single"/>
          <w:lang w:val="en-GB"/>
        </w:rPr>
      </w:pPr>
      <w:r>
        <w:rPr>
          <w:rFonts w:ascii="Arial" w:hAnsi="Arial" w:cs="Arial"/>
          <w:b/>
          <w:u w:val="single"/>
          <w:lang w:val="en-GB"/>
        </w:rPr>
        <w:t>Assessment of major change and renewal (2018)</w:t>
      </w:r>
    </w:p>
    <w:p w14:paraId="6CCC9BF3" w14:textId="77777777" w:rsidR="009F666A" w:rsidRPr="00C94F0B" w:rsidRDefault="009F666A" w:rsidP="00B21802">
      <w:pPr>
        <w:shd w:val="clear" w:color="auto" w:fill="FFFFFF" w:themeFill="background1"/>
        <w:spacing w:after="80" w:line="240" w:lineRule="auto"/>
        <w:jc w:val="both"/>
        <w:rPr>
          <w:rFonts w:ascii="Arial" w:hAnsi="Arial" w:cs="Arial"/>
          <w:szCs w:val="20"/>
          <w:lang w:val="en-US"/>
        </w:rPr>
      </w:pPr>
      <w:r w:rsidRPr="00C94F0B">
        <w:rPr>
          <w:rFonts w:ascii="Arial" w:hAnsi="Arial" w:cs="Arial"/>
          <w:szCs w:val="20"/>
          <w:lang w:val="en-US"/>
        </w:rPr>
        <w:t>Based on the differences, the physico-chemical hazards of the product TITANIUM B are similar between the old and new composition.</w:t>
      </w:r>
    </w:p>
    <w:p w14:paraId="0087BCEE" w14:textId="77777777" w:rsidR="009F666A" w:rsidRPr="00C94F0B" w:rsidRDefault="009F666A" w:rsidP="00B21802">
      <w:pPr>
        <w:shd w:val="clear" w:color="auto" w:fill="FFFFFF" w:themeFill="background1"/>
        <w:spacing w:after="80" w:line="240" w:lineRule="auto"/>
        <w:jc w:val="both"/>
        <w:rPr>
          <w:rFonts w:ascii="Arial" w:hAnsi="Arial" w:cs="Arial"/>
          <w:szCs w:val="20"/>
          <w:lang w:val="en-US"/>
        </w:rPr>
      </w:pPr>
      <w:r w:rsidRPr="00C94F0B">
        <w:rPr>
          <w:rFonts w:ascii="Arial" w:hAnsi="Arial" w:cs="Arial"/>
          <w:szCs w:val="20"/>
          <w:lang w:val="en-US"/>
        </w:rPr>
        <w:t>Therefore refer to the product assessment report related to SORKIL G GRAINS product authorisation under Regulation UE n° 528/2012 for the physico-chemical hazards of the product.</w:t>
      </w:r>
    </w:p>
    <w:p w14:paraId="7267AF7B" w14:textId="77777777" w:rsidR="00472993" w:rsidRPr="009F666A" w:rsidRDefault="00472993" w:rsidP="00472993">
      <w:pPr>
        <w:rPr>
          <w:lang w:val="en-US"/>
        </w:rPr>
      </w:pPr>
    </w:p>
    <w:p w14:paraId="0EC3E44B" w14:textId="77777777" w:rsidR="003E07E9" w:rsidRPr="003E07E9" w:rsidRDefault="003E07E9" w:rsidP="003E07E9">
      <w:pPr>
        <w:pStyle w:val="Titre4"/>
      </w:pPr>
      <w:r w:rsidRPr="003E07E9">
        <w:t>Analytical method for determining the active substance and relevant component in the biocidal product</w:t>
      </w:r>
    </w:p>
    <w:p w14:paraId="0C19D1C3" w14:textId="77777777" w:rsidR="003E07E9" w:rsidRPr="003E07E9" w:rsidRDefault="003E07E9" w:rsidP="003E07E9">
      <w:pPr>
        <w:jc w:val="both"/>
        <w:rPr>
          <w:rFonts w:ascii="Arial" w:eastAsia="Times New Roman" w:hAnsi="Arial" w:cs="Arial"/>
          <w:sz w:val="20"/>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865"/>
        <w:gridCol w:w="733"/>
        <w:gridCol w:w="1007"/>
        <w:gridCol w:w="989"/>
        <w:gridCol w:w="858"/>
        <w:gridCol w:w="730"/>
        <w:gridCol w:w="730"/>
        <w:gridCol w:w="730"/>
        <w:gridCol w:w="897"/>
        <w:gridCol w:w="745"/>
      </w:tblGrid>
      <w:tr w:rsidR="003E07E9" w:rsidRPr="003E07E9" w14:paraId="7AAF14C8" w14:textId="77777777" w:rsidTr="00472993">
        <w:trPr>
          <w:cantSplit/>
          <w:trHeight w:val="262"/>
          <w:jc w:val="center"/>
        </w:trPr>
        <w:tc>
          <w:tcPr>
            <w:tcW w:w="332" w:type="pct"/>
            <w:vMerge w:val="restart"/>
          </w:tcPr>
          <w:p w14:paraId="5590E860"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Sample</w:t>
            </w:r>
          </w:p>
        </w:tc>
        <w:tc>
          <w:tcPr>
            <w:tcW w:w="392" w:type="pct"/>
            <w:vMerge w:val="restart"/>
          </w:tcPr>
          <w:p w14:paraId="332F901B"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Test substance</w:t>
            </w:r>
          </w:p>
        </w:tc>
        <w:tc>
          <w:tcPr>
            <w:tcW w:w="414" w:type="pct"/>
            <w:vMerge w:val="restart"/>
          </w:tcPr>
          <w:p w14:paraId="42B81E7F"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Analytical method</w:t>
            </w:r>
          </w:p>
        </w:tc>
        <w:tc>
          <w:tcPr>
            <w:tcW w:w="537" w:type="pct"/>
            <w:vMerge w:val="restart"/>
          </w:tcPr>
          <w:p w14:paraId="2C76BAF1"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Linearity *</w:t>
            </w:r>
          </w:p>
        </w:tc>
        <w:tc>
          <w:tcPr>
            <w:tcW w:w="537" w:type="pct"/>
            <w:vMerge w:val="restart"/>
          </w:tcPr>
          <w:p w14:paraId="61EE69FE"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Fortification range/ number of measurements</w:t>
            </w:r>
          </w:p>
        </w:tc>
        <w:tc>
          <w:tcPr>
            <w:tcW w:w="531" w:type="pct"/>
            <w:vMerge w:val="restart"/>
          </w:tcPr>
          <w:p w14:paraId="12652931"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Specificity</w:t>
            </w:r>
          </w:p>
        </w:tc>
        <w:tc>
          <w:tcPr>
            <w:tcW w:w="1128" w:type="pct"/>
            <w:gridSpan w:val="3"/>
          </w:tcPr>
          <w:p w14:paraId="4DE9F033"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Recovery rate (%)</w:t>
            </w:r>
          </w:p>
        </w:tc>
        <w:tc>
          <w:tcPr>
            <w:tcW w:w="586" w:type="pct"/>
          </w:tcPr>
          <w:p w14:paraId="22B0C599"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Repeatability *</w:t>
            </w:r>
          </w:p>
        </w:tc>
        <w:tc>
          <w:tcPr>
            <w:tcW w:w="542" w:type="pct"/>
            <w:vMerge w:val="restart"/>
          </w:tcPr>
          <w:p w14:paraId="729935BA"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Reference</w:t>
            </w:r>
          </w:p>
        </w:tc>
      </w:tr>
      <w:tr w:rsidR="003E07E9" w:rsidRPr="003E07E9" w14:paraId="168B13BD" w14:textId="77777777" w:rsidTr="00472993">
        <w:trPr>
          <w:cantSplit/>
          <w:trHeight w:val="146"/>
          <w:jc w:val="center"/>
        </w:trPr>
        <w:tc>
          <w:tcPr>
            <w:tcW w:w="332" w:type="pct"/>
            <w:vMerge/>
            <w:tcBorders>
              <w:bottom w:val="single" w:sz="4" w:space="0" w:color="auto"/>
            </w:tcBorders>
          </w:tcPr>
          <w:p w14:paraId="29BD325F" w14:textId="77777777" w:rsidR="003E07E9" w:rsidRPr="003E07E9" w:rsidRDefault="003E07E9" w:rsidP="003E07E9">
            <w:pPr>
              <w:rPr>
                <w:rFonts w:ascii="Arial" w:eastAsia="Times New Roman" w:hAnsi="Arial" w:cs="Arial"/>
                <w:sz w:val="20"/>
                <w:szCs w:val="20"/>
                <w:lang w:val="en-GB"/>
              </w:rPr>
            </w:pPr>
          </w:p>
        </w:tc>
        <w:tc>
          <w:tcPr>
            <w:tcW w:w="392" w:type="pct"/>
            <w:vMerge/>
            <w:tcBorders>
              <w:bottom w:val="single" w:sz="4" w:space="0" w:color="auto"/>
            </w:tcBorders>
          </w:tcPr>
          <w:p w14:paraId="5A4227C6" w14:textId="77777777" w:rsidR="003E07E9" w:rsidRPr="003E07E9" w:rsidRDefault="003E07E9" w:rsidP="003E07E9">
            <w:pPr>
              <w:rPr>
                <w:rFonts w:ascii="Arial" w:eastAsia="Times New Roman" w:hAnsi="Arial" w:cs="Arial"/>
                <w:sz w:val="20"/>
                <w:szCs w:val="20"/>
                <w:lang w:val="en-GB"/>
              </w:rPr>
            </w:pPr>
          </w:p>
        </w:tc>
        <w:tc>
          <w:tcPr>
            <w:tcW w:w="414" w:type="pct"/>
            <w:vMerge/>
            <w:tcBorders>
              <w:bottom w:val="single" w:sz="4" w:space="0" w:color="auto"/>
            </w:tcBorders>
          </w:tcPr>
          <w:p w14:paraId="36FCB8C9" w14:textId="77777777" w:rsidR="003E07E9" w:rsidRPr="003E07E9" w:rsidRDefault="003E07E9" w:rsidP="003E07E9">
            <w:pPr>
              <w:rPr>
                <w:rFonts w:ascii="Arial" w:eastAsia="Times New Roman" w:hAnsi="Arial" w:cs="Arial"/>
                <w:sz w:val="20"/>
                <w:szCs w:val="20"/>
                <w:lang w:val="en-GB"/>
              </w:rPr>
            </w:pPr>
          </w:p>
        </w:tc>
        <w:tc>
          <w:tcPr>
            <w:tcW w:w="537" w:type="pct"/>
            <w:vMerge/>
            <w:tcBorders>
              <w:bottom w:val="single" w:sz="4" w:space="0" w:color="auto"/>
            </w:tcBorders>
          </w:tcPr>
          <w:p w14:paraId="1849D967" w14:textId="77777777" w:rsidR="003E07E9" w:rsidRPr="003E07E9" w:rsidRDefault="003E07E9" w:rsidP="003E07E9">
            <w:pPr>
              <w:rPr>
                <w:rFonts w:ascii="Arial" w:eastAsia="Times New Roman" w:hAnsi="Arial" w:cs="Arial"/>
                <w:sz w:val="20"/>
                <w:szCs w:val="20"/>
                <w:lang w:val="en-GB"/>
              </w:rPr>
            </w:pPr>
          </w:p>
        </w:tc>
        <w:tc>
          <w:tcPr>
            <w:tcW w:w="537" w:type="pct"/>
            <w:vMerge/>
            <w:tcBorders>
              <w:bottom w:val="single" w:sz="4" w:space="0" w:color="auto"/>
            </w:tcBorders>
          </w:tcPr>
          <w:p w14:paraId="64260AD9" w14:textId="77777777" w:rsidR="003E07E9" w:rsidRPr="003E07E9" w:rsidRDefault="003E07E9" w:rsidP="003E07E9">
            <w:pPr>
              <w:rPr>
                <w:rFonts w:ascii="Arial" w:eastAsia="Times New Roman" w:hAnsi="Arial" w:cs="Arial"/>
                <w:sz w:val="20"/>
                <w:szCs w:val="20"/>
                <w:lang w:val="en-GB"/>
              </w:rPr>
            </w:pPr>
          </w:p>
        </w:tc>
        <w:tc>
          <w:tcPr>
            <w:tcW w:w="531" w:type="pct"/>
            <w:vMerge/>
            <w:tcBorders>
              <w:bottom w:val="single" w:sz="4" w:space="0" w:color="auto"/>
            </w:tcBorders>
          </w:tcPr>
          <w:p w14:paraId="227B1D25" w14:textId="77777777" w:rsidR="003E07E9" w:rsidRPr="003E07E9" w:rsidRDefault="003E07E9" w:rsidP="003E07E9">
            <w:pPr>
              <w:rPr>
                <w:rFonts w:ascii="Arial" w:eastAsia="Times New Roman" w:hAnsi="Arial" w:cs="Arial"/>
                <w:sz w:val="20"/>
                <w:szCs w:val="20"/>
                <w:lang w:val="en-GB"/>
              </w:rPr>
            </w:pPr>
          </w:p>
        </w:tc>
        <w:tc>
          <w:tcPr>
            <w:tcW w:w="398" w:type="pct"/>
            <w:tcBorders>
              <w:bottom w:val="single" w:sz="4" w:space="0" w:color="auto"/>
            </w:tcBorders>
          </w:tcPr>
          <w:p w14:paraId="6819E703"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range</w:t>
            </w:r>
          </w:p>
        </w:tc>
        <w:tc>
          <w:tcPr>
            <w:tcW w:w="398" w:type="pct"/>
            <w:tcBorders>
              <w:bottom w:val="single" w:sz="4" w:space="0" w:color="auto"/>
            </w:tcBorders>
          </w:tcPr>
          <w:p w14:paraId="44C03E5F"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Mean</w:t>
            </w:r>
          </w:p>
        </w:tc>
        <w:tc>
          <w:tcPr>
            <w:tcW w:w="332" w:type="pct"/>
            <w:tcBorders>
              <w:bottom w:val="single" w:sz="4" w:space="0" w:color="auto"/>
            </w:tcBorders>
          </w:tcPr>
          <w:p w14:paraId="1E25AC03" w14:textId="77777777"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St dev.</w:t>
            </w:r>
          </w:p>
        </w:tc>
        <w:tc>
          <w:tcPr>
            <w:tcW w:w="586" w:type="pct"/>
            <w:tcBorders>
              <w:bottom w:val="single" w:sz="4" w:space="0" w:color="auto"/>
            </w:tcBorders>
          </w:tcPr>
          <w:p w14:paraId="2644BF57" w14:textId="77777777" w:rsidR="003E07E9" w:rsidRPr="003E07E9" w:rsidRDefault="003E07E9" w:rsidP="003E07E9">
            <w:pPr>
              <w:rPr>
                <w:rFonts w:ascii="Arial" w:eastAsia="Times New Roman" w:hAnsi="Arial" w:cs="Arial"/>
                <w:sz w:val="20"/>
                <w:szCs w:val="20"/>
                <w:lang w:val="en-GB"/>
              </w:rPr>
            </w:pPr>
          </w:p>
        </w:tc>
        <w:tc>
          <w:tcPr>
            <w:tcW w:w="542" w:type="pct"/>
            <w:vMerge/>
            <w:tcBorders>
              <w:bottom w:val="single" w:sz="4" w:space="0" w:color="auto"/>
            </w:tcBorders>
          </w:tcPr>
          <w:p w14:paraId="366D34B0" w14:textId="77777777" w:rsidR="003E07E9" w:rsidRPr="003E07E9" w:rsidRDefault="003E07E9" w:rsidP="003E07E9">
            <w:pPr>
              <w:rPr>
                <w:rFonts w:ascii="Arial" w:eastAsia="Times New Roman" w:hAnsi="Arial" w:cs="Arial"/>
                <w:sz w:val="20"/>
                <w:szCs w:val="20"/>
                <w:lang w:val="en-GB"/>
              </w:rPr>
            </w:pPr>
          </w:p>
        </w:tc>
      </w:tr>
      <w:tr w:rsidR="003E07E9" w:rsidRPr="003E07E9" w14:paraId="0321B2C1" w14:textId="77777777" w:rsidTr="00472993">
        <w:trPr>
          <w:cantSplit/>
          <w:trHeight w:val="1584"/>
          <w:jc w:val="center"/>
        </w:trPr>
        <w:tc>
          <w:tcPr>
            <w:tcW w:w="332" w:type="pct"/>
          </w:tcPr>
          <w:p w14:paraId="7080FE4B"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EDI-300-blank</w:t>
            </w:r>
          </w:p>
        </w:tc>
        <w:tc>
          <w:tcPr>
            <w:tcW w:w="392" w:type="pct"/>
          </w:tcPr>
          <w:p w14:paraId="1FA86BC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Difenacoum</w:t>
            </w:r>
          </w:p>
        </w:tc>
        <w:tc>
          <w:tcPr>
            <w:tcW w:w="414" w:type="pct"/>
          </w:tcPr>
          <w:p w14:paraId="1B3B4D65"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HPLC-UV (DAD) 254 nm</w:t>
            </w:r>
          </w:p>
        </w:tc>
        <w:tc>
          <w:tcPr>
            <w:tcW w:w="537" w:type="pct"/>
          </w:tcPr>
          <w:p w14:paraId="4D14D396"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0.0015-0.0040 mg/mL, 6 concentrations in triplicate</w:t>
            </w:r>
          </w:p>
          <w:p w14:paraId="33060EA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w:t>
            </w:r>
            <w:r w:rsidRPr="003E07E9">
              <w:rPr>
                <w:rFonts w:ascii="Arial" w:eastAsia="Times New Roman" w:hAnsi="Arial" w:cs="Arial"/>
                <w:sz w:val="20"/>
                <w:szCs w:val="20"/>
                <w:vertAlign w:val="superscript"/>
                <w:lang w:val="en-GB"/>
              </w:rPr>
              <w:t>2</w:t>
            </w:r>
            <w:r w:rsidRPr="003E07E9">
              <w:rPr>
                <w:rFonts w:ascii="Arial" w:eastAsia="Times New Roman" w:hAnsi="Arial" w:cs="Arial"/>
                <w:sz w:val="20"/>
                <w:szCs w:val="20"/>
                <w:lang w:val="en-GB"/>
              </w:rPr>
              <w:t>=0.9998</w:t>
            </w:r>
          </w:p>
        </w:tc>
        <w:tc>
          <w:tcPr>
            <w:tcW w:w="537" w:type="pct"/>
          </w:tcPr>
          <w:p w14:paraId="0A6D5C30"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Fortification levels : 0.0052%, 3 replicates in duplicate</w:t>
            </w:r>
          </w:p>
        </w:tc>
        <w:tc>
          <w:tcPr>
            <w:tcW w:w="531" w:type="pct"/>
          </w:tcPr>
          <w:p w14:paraId="20765B68"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 interference at the retention time of difenacoum</w:t>
            </w:r>
          </w:p>
        </w:tc>
        <w:tc>
          <w:tcPr>
            <w:tcW w:w="398" w:type="pct"/>
          </w:tcPr>
          <w:p w14:paraId="779D609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At 0.0052%: 98.1-100.2%</w:t>
            </w:r>
          </w:p>
        </w:tc>
        <w:tc>
          <w:tcPr>
            <w:tcW w:w="398" w:type="pct"/>
          </w:tcPr>
          <w:p w14:paraId="6B8EBF4A"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At 0.0052%: 99.4%</w:t>
            </w:r>
          </w:p>
        </w:tc>
        <w:tc>
          <w:tcPr>
            <w:tcW w:w="332" w:type="pct"/>
          </w:tcPr>
          <w:p w14:paraId="5E4D7CA2"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At 0.0052%: 1.1%</w:t>
            </w:r>
          </w:p>
        </w:tc>
        <w:tc>
          <w:tcPr>
            <w:tcW w:w="586" w:type="pct"/>
          </w:tcPr>
          <w:p w14:paraId="5DB32B57"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5 measures,</w:t>
            </w:r>
          </w:p>
          <w:p w14:paraId="3D92964D" w14:textId="77777777"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RSD= 3.78%</w:t>
            </w:r>
          </w:p>
        </w:tc>
        <w:tc>
          <w:tcPr>
            <w:tcW w:w="542" w:type="pct"/>
          </w:tcPr>
          <w:p w14:paraId="3B9CDED1"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US"/>
              </w:rPr>
              <w:t>Garcia, MT. (2009)</w:t>
            </w:r>
          </w:p>
          <w:p w14:paraId="0C1CBF69" w14:textId="77777777" w:rsidR="003E07E9" w:rsidRPr="003E07E9" w:rsidRDefault="003E07E9" w:rsidP="003E07E9">
            <w:pPr>
              <w:rPr>
                <w:rFonts w:ascii="Arial" w:eastAsia="Times New Roman" w:hAnsi="Arial" w:cs="Arial"/>
                <w:sz w:val="20"/>
                <w:szCs w:val="20"/>
                <w:lang w:val="en-US"/>
              </w:rPr>
            </w:pPr>
          </w:p>
          <w:p w14:paraId="45E7DD8F" w14:textId="77777777"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p w14:paraId="6B2B9C8D" w14:textId="77777777"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rPr>
              <w:t>Final report not provided</w:t>
            </w:r>
          </w:p>
        </w:tc>
      </w:tr>
    </w:tbl>
    <w:p w14:paraId="3ED34E63" w14:textId="77777777" w:rsidR="003E07E9" w:rsidRPr="003E07E9" w:rsidRDefault="003E07E9" w:rsidP="003E07E9">
      <w:pPr>
        <w:jc w:val="both"/>
        <w:rPr>
          <w:rFonts w:ascii="Arial" w:eastAsia="Times New Roman" w:hAnsi="Arial" w:cs="Arial"/>
          <w:sz w:val="20"/>
          <w:szCs w:val="20"/>
          <w:lang w:val="en-US"/>
        </w:rPr>
      </w:pPr>
    </w:p>
    <w:p w14:paraId="4B72EF41"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 The provided analytical method is validated on a different grain bait formulation: </w:t>
      </w:r>
      <w:r w:rsidR="00BD7120" w:rsidRPr="00B543A7">
        <w:rPr>
          <w:rFonts w:ascii="Arial" w:eastAsia="Times New Roman" w:hAnsi="Arial" w:cs="Arial"/>
          <w:szCs w:val="20"/>
          <w:lang w:val="en-GB"/>
        </w:rPr>
        <w:t>SORKIL G GRAINS</w:t>
      </w:r>
      <w:r w:rsidRPr="00B543A7">
        <w:rPr>
          <w:rFonts w:ascii="Arial" w:eastAsia="Times New Roman" w:hAnsi="Arial" w:cs="Arial"/>
          <w:szCs w:val="20"/>
          <w:lang w:val="en-GB"/>
        </w:rPr>
        <w:t xml:space="preserve"> (EDI-200). The method is validated at 0.005 mg/kg of difenacoum. Linearity and repeatability are acceptable for the product SORKIL G GRAINS.</w:t>
      </w:r>
    </w:p>
    <w:p w14:paraId="13515F71" w14:textId="77777777" w:rsidR="003E07E9" w:rsidRPr="00B543A7" w:rsidRDefault="003E07E9" w:rsidP="003E07E9">
      <w:pPr>
        <w:jc w:val="both"/>
        <w:rPr>
          <w:rFonts w:ascii="Arial" w:eastAsia="Times New Roman" w:hAnsi="Arial" w:cs="Arial"/>
          <w:szCs w:val="20"/>
          <w:lang w:val="en-GB"/>
        </w:rPr>
      </w:pPr>
    </w:p>
    <w:p w14:paraId="33C728D3"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Data have been performed on the product SORKIL G GRAINS (EDI-300) presented in the table:</w:t>
      </w:r>
    </w:p>
    <w:p w14:paraId="7A75F805"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Specificity of the method: by analysing a placebo, EDI-300-blank without active substance.</w:t>
      </w:r>
    </w:p>
    <w:p w14:paraId="1AB8E210"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 Recovery rate: using three spiked placebo samples </w:t>
      </w:r>
    </w:p>
    <w:p w14:paraId="41C5383C" w14:textId="77777777" w:rsidR="003E07E9" w:rsidRPr="00B543A7" w:rsidRDefault="003E07E9" w:rsidP="003E07E9">
      <w:pPr>
        <w:jc w:val="both"/>
        <w:rPr>
          <w:rFonts w:ascii="Arial" w:eastAsia="Times New Roman" w:hAnsi="Arial" w:cs="Arial"/>
          <w:szCs w:val="20"/>
          <w:lang w:val="en-GB"/>
        </w:rPr>
      </w:pPr>
    </w:p>
    <w:p w14:paraId="460B2705" w14:textId="77777777" w:rsidR="009F666A"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It is concluded that the provided method is validated and acceptable for the product SORKIL G GRAINS.</w:t>
      </w:r>
      <w:r w:rsidR="009F666A">
        <w:rPr>
          <w:rFonts w:ascii="Arial" w:eastAsia="Times New Roman" w:hAnsi="Arial" w:cs="Arial"/>
          <w:szCs w:val="20"/>
          <w:lang w:val="en-GB"/>
        </w:rPr>
        <w:br w:type="page"/>
      </w:r>
    </w:p>
    <w:p w14:paraId="34E4C0C3" w14:textId="77777777" w:rsidR="00100AB0" w:rsidRPr="00872A19" w:rsidRDefault="00100AB0" w:rsidP="00CC03FD">
      <w:pPr>
        <w:pStyle w:val="Paragraphedeliste"/>
        <w:numPr>
          <w:ilvl w:val="0"/>
          <w:numId w:val="23"/>
        </w:numPr>
        <w:shd w:val="clear" w:color="auto" w:fill="FFFFFF" w:themeFill="background1"/>
        <w:spacing w:after="0"/>
        <w:rPr>
          <w:rFonts w:ascii="Arial" w:hAnsi="Arial" w:cs="Arial"/>
          <w:b/>
          <w:u w:val="single"/>
          <w:lang w:val="en-GB"/>
        </w:rPr>
      </w:pPr>
      <w:r>
        <w:rPr>
          <w:rFonts w:ascii="Arial" w:hAnsi="Arial" w:cs="Arial"/>
          <w:b/>
          <w:u w:val="single"/>
          <w:lang w:val="en-GB"/>
        </w:rPr>
        <w:lastRenderedPageBreak/>
        <w:t>Assessment of major change and renewal (2018)</w:t>
      </w:r>
    </w:p>
    <w:p w14:paraId="46C3B96E" w14:textId="77777777" w:rsidR="009F666A" w:rsidRPr="00100AB0" w:rsidRDefault="009F666A" w:rsidP="00E20C15">
      <w:pPr>
        <w:shd w:val="clear" w:color="auto" w:fill="FFFFFF" w:themeFill="background1"/>
        <w:jc w:val="both"/>
        <w:rPr>
          <w:rFonts w:ascii="Arial" w:eastAsia="Times New Roman" w:hAnsi="Arial" w:cs="Arial"/>
          <w:sz w:val="20"/>
          <w:szCs w:val="20"/>
          <w:lang w:val="en-US"/>
        </w:rPr>
      </w:pPr>
    </w:p>
    <w:p w14:paraId="5DAD7A77" w14:textId="77777777" w:rsidR="00100AB0" w:rsidRPr="0041127D" w:rsidRDefault="00100AB0" w:rsidP="00CC03FD">
      <w:pPr>
        <w:shd w:val="clear" w:color="auto" w:fill="FFFFFF" w:themeFill="background1"/>
        <w:rPr>
          <w:rFonts w:ascii="Arial" w:hAnsi="Arial" w:cs="Arial"/>
          <w:bCs/>
          <w:sz w:val="20"/>
          <w:szCs w:val="20"/>
          <w:lang w:val="en-GB" w:eastAsia="en-US"/>
        </w:rPr>
      </w:pPr>
      <w:r w:rsidRPr="0041127D">
        <w:rPr>
          <w:rFonts w:ascii="Arial" w:hAnsi="Arial" w:cs="Arial"/>
          <w:sz w:val="20"/>
          <w:szCs w:val="20"/>
          <w:lang w:val="en-GB" w:eastAsia="en-US"/>
        </w:rPr>
        <w:t>Report: Validation of a</w:t>
      </w:r>
      <w:r w:rsidRPr="0041127D">
        <w:rPr>
          <w:rFonts w:ascii="Arial" w:hAnsi="Arial" w:cs="Arial"/>
          <w:bCs/>
          <w:sz w:val="20"/>
          <w:szCs w:val="20"/>
          <w:lang w:eastAsia="en-US"/>
        </w:rPr>
        <w:t>nalytical method for the determination of difenacoum in the EDI-300_25</w:t>
      </w:r>
      <w:r w:rsidRPr="0041127D">
        <w:rPr>
          <w:rFonts w:ascii="Arial" w:hAnsi="Arial" w:cs="Arial"/>
          <w:bCs/>
          <w:sz w:val="20"/>
          <w:szCs w:val="20"/>
          <w:lang w:val="en-GB" w:eastAsia="en-US"/>
        </w:rPr>
        <w:t>, RICAU, H. 2017</w:t>
      </w:r>
    </w:p>
    <w:p w14:paraId="63400856" w14:textId="77777777" w:rsidR="009F666A" w:rsidRPr="0041127D" w:rsidRDefault="00100AB0" w:rsidP="00CC03FD">
      <w:pPr>
        <w:shd w:val="clear" w:color="auto" w:fill="FFFFFF" w:themeFill="background1"/>
        <w:rPr>
          <w:rFonts w:ascii="Arial" w:hAnsi="Arial" w:cs="Arial"/>
          <w:bCs/>
          <w:sz w:val="20"/>
          <w:szCs w:val="20"/>
          <w:lang w:val="en-GB" w:eastAsia="en-US"/>
        </w:rPr>
      </w:pPr>
      <w:r w:rsidRPr="0041127D">
        <w:rPr>
          <w:rFonts w:ascii="Arial" w:hAnsi="Arial" w:cs="Arial"/>
          <w:bCs/>
          <w:sz w:val="20"/>
          <w:szCs w:val="20"/>
          <w:lang w:val="en-GB" w:eastAsia="en-US"/>
        </w:rPr>
        <w:t>Study GLP n°</w:t>
      </w:r>
      <w:r w:rsidRPr="0041127D">
        <w:rPr>
          <w:rFonts w:ascii="Arial" w:hAnsi="Arial" w:cs="Arial"/>
        </w:rPr>
        <w:t xml:space="preserve"> </w:t>
      </w:r>
      <w:r w:rsidRPr="0041127D">
        <w:rPr>
          <w:rFonts w:ascii="Arial" w:hAnsi="Arial" w:cs="Arial"/>
          <w:bCs/>
          <w:sz w:val="20"/>
          <w:szCs w:val="20"/>
          <w:lang w:val="en-GB" w:eastAsia="en-US"/>
        </w:rPr>
        <w:t>17-904017-008</w:t>
      </w:r>
    </w:p>
    <w:p w14:paraId="2A8CB4AB" w14:textId="77777777" w:rsidR="00100AB0" w:rsidRPr="0041127D" w:rsidRDefault="00100AB0" w:rsidP="00E20C15">
      <w:pPr>
        <w:shd w:val="clear" w:color="auto" w:fill="FFFFFF" w:themeFill="background1"/>
        <w:rPr>
          <w:rFonts w:ascii="Arial" w:hAnsi="Arial" w:cs="Arial"/>
          <w:bCs/>
          <w:sz w:val="20"/>
          <w:szCs w:val="20"/>
          <w:lang w:val="en-GB" w:eastAsia="en-US"/>
        </w:rPr>
      </w:pPr>
    </w:p>
    <w:p w14:paraId="72FBCD66" w14:textId="77777777" w:rsidR="009F666A" w:rsidRPr="007A13D5" w:rsidRDefault="009F666A" w:rsidP="00CC03FD">
      <w:pPr>
        <w:shd w:val="clear" w:color="auto" w:fill="FFFFFF" w:themeFill="background1"/>
        <w:rPr>
          <w:rFonts w:ascii="Arial" w:hAnsi="Arial" w:cs="Arial"/>
          <w:sz w:val="20"/>
          <w:szCs w:val="20"/>
          <w:lang w:val="en-GB" w:eastAsia="en-US"/>
        </w:rPr>
      </w:pPr>
      <w:r w:rsidRPr="007A13D5">
        <w:rPr>
          <w:rFonts w:ascii="Arial" w:hAnsi="Arial" w:cs="Arial"/>
          <w:sz w:val="20"/>
          <w:szCs w:val="20"/>
          <w:lang w:val="en-GB" w:eastAsia="en-US"/>
        </w:rPr>
        <w:t xml:space="preserve">Test facility: </w:t>
      </w:r>
      <w:r w:rsidRPr="007A13D5">
        <w:rPr>
          <w:rFonts w:ascii="Arial" w:hAnsi="Arial" w:cs="Arial"/>
          <w:bCs/>
          <w:sz w:val="20"/>
          <w:szCs w:val="20"/>
          <w:lang w:val="en-GB" w:eastAsia="en-US"/>
        </w:rPr>
        <w:t>DEFITRACES</w:t>
      </w:r>
      <w:r w:rsidRPr="007A13D5">
        <w:rPr>
          <w:rFonts w:ascii="Arial" w:hAnsi="Arial" w:cs="Arial"/>
          <w:sz w:val="20"/>
          <w:szCs w:val="20"/>
          <w:lang w:val="en-GB" w:eastAsia="en-US"/>
        </w:rPr>
        <w:br/>
        <w:t>Z.A. des Andrés</w:t>
      </w:r>
      <w:r w:rsidRPr="007A13D5">
        <w:rPr>
          <w:rFonts w:ascii="Arial" w:hAnsi="Arial" w:cs="Arial"/>
          <w:sz w:val="20"/>
          <w:szCs w:val="20"/>
          <w:lang w:val="en-GB" w:eastAsia="en-US"/>
        </w:rPr>
        <w:br/>
        <w:t>150, rue Pré-Magne</w:t>
      </w:r>
      <w:r w:rsidRPr="007A13D5">
        <w:rPr>
          <w:rFonts w:ascii="Arial" w:hAnsi="Arial" w:cs="Arial"/>
          <w:sz w:val="20"/>
          <w:szCs w:val="20"/>
          <w:lang w:val="en-GB" w:eastAsia="en-US"/>
        </w:rPr>
        <w:br/>
        <w:t>69126 BRINDAS</w:t>
      </w:r>
      <w:r w:rsidRPr="007A13D5">
        <w:rPr>
          <w:rFonts w:ascii="Arial" w:hAnsi="Arial" w:cs="Arial"/>
          <w:sz w:val="20"/>
          <w:szCs w:val="20"/>
          <w:lang w:val="en-GB" w:eastAsia="en-US"/>
        </w:rPr>
        <w:br/>
        <w:t>FRANCE</w:t>
      </w:r>
    </w:p>
    <w:p w14:paraId="4103B49F" w14:textId="77777777" w:rsidR="009F666A" w:rsidRPr="007A13D5" w:rsidRDefault="009F666A" w:rsidP="00E20C15">
      <w:pPr>
        <w:shd w:val="clear" w:color="auto" w:fill="FFFFFF" w:themeFill="background1"/>
        <w:rPr>
          <w:rFonts w:ascii="Arial" w:hAnsi="Arial" w:cs="Arial"/>
          <w:sz w:val="20"/>
          <w:szCs w:val="20"/>
          <w:lang w:val="en-GB" w:eastAsia="en-US"/>
        </w:rPr>
      </w:pPr>
    </w:p>
    <w:p w14:paraId="46350743" w14:textId="77777777" w:rsidR="009F666A" w:rsidRPr="0041127D" w:rsidRDefault="009F666A" w:rsidP="00CC03FD">
      <w:pPr>
        <w:shd w:val="clear" w:color="auto" w:fill="FFFFFF" w:themeFill="background1"/>
        <w:rPr>
          <w:rFonts w:ascii="Arial" w:hAnsi="Arial" w:cs="Arial"/>
          <w:sz w:val="20"/>
          <w:szCs w:val="20"/>
          <w:u w:val="single"/>
          <w:lang w:val="en-GB" w:eastAsia="en-US"/>
        </w:rPr>
      </w:pPr>
      <w:r w:rsidRPr="0041127D">
        <w:rPr>
          <w:rFonts w:ascii="Arial" w:hAnsi="Arial" w:cs="Arial"/>
          <w:sz w:val="20"/>
          <w:szCs w:val="20"/>
          <w:u w:val="single"/>
          <w:lang w:val="en-GB" w:eastAsia="en-US"/>
        </w:rPr>
        <w:t>Principle of the method:</w:t>
      </w:r>
    </w:p>
    <w:p w14:paraId="7B646476" w14:textId="77777777" w:rsidR="009F666A" w:rsidRPr="0041127D" w:rsidRDefault="009F666A" w:rsidP="00CC03FD">
      <w:pPr>
        <w:shd w:val="clear" w:color="auto" w:fill="FFFFFF" w:themeFill="background1"/>
        <w:rPr>
          <w:rFonts w:ascii="Arial" w:hAnsi="Arial" w:cs="Arial"/>
          <w:sz w:val="20"/>
          <w:szCs w:val="20"/>
          <w:lang w:val="en-GB" w:eastAsia="en-US"/>
        </w:rPr>
      </w:pPr>
    </w:p>
    <w:p w14:paraId="556EFBE0" w14:textId="77777777" w:rsidR="009F666A" w:rsidRPr="0041127D" w:rsidRDefault="009F666A" w:rsidP="00CC03FD">
      <w:pPr>
        <w:shd w:val="clear" w:color="auto" w:fill="FFFFFF" w:themeFill="background1"/>
        <w:rPr>
          <w:rFonts w:ascii="Arial" w:hAnsi="Arial" w:cs="Arial"/>
          <w:sz w:val="20"/>
          <w:szCs w:val="20"/>
          <w:lang w:val="en-GB" w:eastAsia="en-US"/>
        </w:rPr>
      </w:pPr>
      <w:r w:rsidRPr="0041127D">
        <w:rPr>
          <w:rFonts w:ascii="Arial" w:hAnsi="Arial" w:cs="Arial"/>
          <w:sz w:val="20"/>
          <w:szCs w:val="20"/>
          <w:lang w:val="en-GB" w:eastAsia="en-US"/>
        </w:rPr>
        <w:t xml:space="preserve">A method to determine difenacoum in the biocidal product </w:t>
      </w:r>
      <w:r w:rsidRPr="0041127D">
        <w:rPr>
          <w:rFonts w:ascii="Arial" w:hAnsi="Arial" w:cs="Arial"/>
          <w:bCs/>
          <w:sz w:val="20"/>
          <w:szCs w:val="20"/>
          <w:lang w:eastAsia="en-US"/>
        </w:rPr>
        <w:t xml:space="preserve">EDI-300_25 (TITANIUM B) </w:t>
      </w:r>
      <w:r w:rsidRPr="0041127D">
        <w:rPr>
          <w:rFonts w:ascii="Arial" w:hAnsi="Arial" w:cs="Arial"/>
          <w:sz w:val="20"/>
          <w:szCs w:val="20"/>
          <w:lang w:val="en-GB" w:eastAsia="en-US"/>
        </w:rPr>
        <w:t>by HPLC – UV was submitted. The test item is quantified by HPLC method (Column: reversed phase) using UV detection (320 nm) after extraction.</w:t>
      </w:r>
    </w:p>
    <w:p w14:paraId="1DC1A7B4" w14:textId="77777777" w:rsidR="009F666A" w:rsidRPr="0041127D" w:rsidRDefault="009F666A" w:rsidP="00CC03FD">
      <w:pPr>
        <w:shd w:val="clear" w:color="auto" w:fill="FFFFFF" w:themeFill="background1"/>
        <w:rPr>
          <w:rFonts w:ascii="Arial" w:hAnsi="Arial" w:cs="Arial"/>
          <w:sz w:val="20"/>
          <w:szCs w:val="20"/>
          <w:lang w:val="en-GB" w:eastAsia="en-US"/>
        </w:rPr>
      </w:pPr>
      <w:r w:rsidRPr="0041127D">
        <w:rPr>
          <w:rFonts w:ascii="Arial" w:hAnsi="Arial" w:cs="Arial"/>
          <w:sz w:val="20"/>
          <w:szCs w:val="20"/>
          <w:lang w:val="en-GB" w:eastAsia="en-US"/>
        </w:rPr>
        <w:t>The validation of this method was considered in compliance with SANCO 3030/99 rev 4.</w:t>
      </w:r>
    </w:p>
    <w:p w14:paraId="294B6A60" w14:textId="77777777" w:rsidR="009F666A" w:rsidRPr="0041127D" w:rsidRDefault="009F666A" w:rsidP="00CC03FD">
      <w:pPr>
        <w:shd w:val="clear" w:color="auto" w:fill="FFFFFF" w:themeFill="background1"/>
        <w:rPr>
          <w:rFonts w:ascii="Arial" w:hAnsi="Arial" w:cs="Arial"/>
          <w:sz w:val="20"/>
          <w:szCs w:val="20"/>
          <w:lang w:val="en-GB" w:eastAsia="en-US"/>
        </w:rPr>
      </w:pPr>
    </w:p>
    <w:p w14:paraId="4D3CB160" w14:textId="77777777" w:rsidR="009F666A" w:rsidRPr="0041127D" w:rsidRDefault="009F666A" w:rsidP="00CC03FD">
      <w:pPr>
        <w:shd w:val="clear" w:color="auto" w:fill="FFFFFF" w:themeFill="background1"/>
        <w:rPr>
          <w:rFonts w:ascii="Arial" w:hAnsi="Arial" w:cs="Arial"/>
          <w:sz w:val="20"/>
          <w:szCs w:val="20"/>
          <w:u w:val="single"/>
          <w:lang w:val="en-GB" w:eastAsia="en-US"/>
        </w:rPr>
      </w:pPr>
      <w:r w:rsidRPr="0041127D">
        <w:rPr>
          <w:rFonts w:ascii="Arial" w:hAnsi="Arial" w:cs="Arial"/>
          <w:sz w:val="20"/>
          <w:szCs w:val="20"/>
          <w:u w:val="single"/>
          <w:lang w:val="en-GB" w:eastAsia="en-US"/>
        </w:rPr>
        <w:t>Validation data:</w:t>
      </w:r>
    </w:p>
    <w:p w14:paraId="2C6D9B2D" w14:textId="77777777" w:rsidR="009F666A" w:rsidRPr="0041127D" w:rsidRDefault="009F666A" w:rsidP="00CC03FD">
      <w:pPr>
        <w:shd w:val="clear" w:color="auto" w:fill="FFFFFF" w:themeFill="background1"/>
        <w:rPr>
          <w:rFonts w:ascii="Arial" w:hAnsi="Arial" w:cs="Arial"/>
          <w:sz w:val="20"/>
          <w:szCs w:val="20"/>
          <w:lang w:val="en-GB"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shd w:val="clear" w:color="auto" w:fill="D9D9D9" w:themeFill="background1" w:themeFillShade="D9"/>
        <w:tblLayout w:type="fixed"/>
        <w:tblCellMar>
          <w:left w:w="71" w:type="dxa"/>
          <w:right w:w="71" w:type="dxa"/>
        </w:tblCellMar>
        <w:tblLook w:val="04A0" w:firstRow="1" w:lastRow="0" w:firstColumn="1" w:lastColumn="0" w:noHBand="0" w:noVBand="1"/>
      </w:tblPr>
      <w:tblGrid>
        <w:gridCol w:w="2714"/>
        <w:gridCol w:w="2124"/>
        <w:gridCol w:w="2124"/>
        <w:gridCol w:w="1983"/>
      </w:tblGrid>
      <w:tr w:rsidR="009F666A" w:rsidRPr="0041127D" w14:paraId="7F8955CC" w14:textId="77777777" w:rsidTr="00CC03FD">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FFFFFF" w:themeFill="background1"/>
          </w:tcPr>
          <w:p w14:paraId="03E6C506" w14:textId="77777777" w:rsidR="009F666A" w:rsidRPr="0041127D" w:rsidRDefault="009F666A" w:rsidP="00CC03FD">
            <w:pPr>
              <w:shd w:val="clear" w:color="auto" w:fill="FFFFFF" w:themeFill="background1"/>
              <w:jc w:val="both"/>
              <w:rPr>
                <w:rFonts w:ascii="Arial" w:hAnsi="Arial" w:cs="Arial"/>
                <w:sz w:val="20"/>
                <w:szCs w:val="20"/>
              </w:rPr>
            </w:pPr>
            <w:r w:rsidRPr="0041127D">
              <w:rPr>
                <w:rFonts w:ascii="Arial" w:hAnsi="Arial" w:cs="Arial"/>
                <w:sz w:val="20"/>
                <w:szCs w:val="20"/>
              </w:rPr>
              <w:t>Specifici</w:t>
            </w:r>
            <w:r w:rsidRPr="00CC03FD">
              <w:rPr>
                <w:rFonts w:ascii="Arial" w:hAnsi="Arial" w:cs="Arial"/>
                <w:sz w:val="20"/>
                <w:szCs w:val="20"/>
                <w:shd w:val="clear" w:color="auto" w:fill="FFFFFF" w:themeFill="background1"/>
              </w:rPr>
              <w:t>t</w:t>
            </w:r>
            <w:r w:rsidRPr="0041127D">
              <w:rPr>
                <w:rFonts w:ascii="Arial" w:hAnsi="Arial" w:cs="Arial"/>
                <w:sz w:val="20"/>
                <w:szCs w:val="20"/>
              </w:rPr>
              <w:t>y</w:t>
            </w:r>
          </w:p>
        </w:tc>
        <w:tc>
          <w:tcPr>
            <w:tcW w:w="6231" w:type="dxa"/>
            <w:gridSpan w:val="3"/>
            <w:tcBorders>
              <w:top w:val="single" w:sz="6" w:space="0" w:color="auto"/>
              <w:left w:val="double" w:sz="4" w:space="0" w:color="auto"/>
              <w:bottom w:val="single" w:sz="6" w:space="0" w:color="auto"/>
              <w:right w:val="single" w:sz="6" w:space="0" w:color="auto"/>
            </w:tcBorders>
            <w:shd w:val="clear" w:color="auto" w:fill="FFFFFF" w:themeFill="background1"/>
          </w:tcPr>
          <w:p w14:paraId="47212915" w14:textId="77777777" w:rsidR="009F666A" w:rsidRPr="0041127D" w:rsidRDefault="009F666A" w:rsidP="00CC03FD">
            <w:pPr>
              <w:shd w:val="clear" w:color="auto" w:fill="FFFFFF" w:themeFill="background1"/>
              <w:jc w:val="both"/>
              <w:rPr>
                <w:rFonts w:ascii="Arial" w:hAnsi="Arial" w:cs="Arial"/>
                <w:sz w:val="20"/>
                <w:szCs w:val="20"/>
                <w:lang w:val="en-GB"/>
              </w:rPr>
            </w:pPr>
            <w:r w:rsidRPr="0041127D">
              <w:rPr>
                <w:rFonts w:ascii="Arial" w:hAnsi="Arial" w:cs="Arial"/>
                <w:sz w:val="20"/>
                <w:szCs w:val="20"/>
                <w:lang w:val="en-GB"/>
              </w:rPr>
              <w:t>To demonstrate the specificity of the method, four solutions are analysed and chromatograms have been provided for:</w:t>
            </w:r>
          </w:p>
          <w:p w14:paraId="5E31E36B" w14:textId="77777777" w:rsidR="009F666A" w:rsidRPr="0041127D" w:rsidRDefault="009F666A" w:rsidP="00CC03FD">
            <w:pPr>
              <w:numPr>
                <w:ilvl w:val="0"/>
                <w:numId w:val="28"/>
              </w:numPr>
              <w:shd w:val="clear" w:color="auto" w:fill="FFFFFF" w:themeFill="background1"/>
              <w:jc w:val="both"/>
              <w:rPr>
                <w:rFonts w:ascii="Arial" w:hAnsi="Arial" w:cs="Arial"/>
                <w:sz w:val="20"/>
                <w:szCs w:val="20"/>
                <w:lang w:val="en-GB"/>
              </w:rPr>
            </w:pPr>
            <w:r w:rsidRPr="0041127D">
              <w:rPr>
                <w:rFonts w:ascii="Arial" w:hAnsi="Arial" w:cs="Arial"/>
                <w:sz w:val="20"/>
                <w:szCs w:val="20"/>
                <w:lang w:val="en-GB"/>
              </w:rPr>
              <w:t>Solvent blank</w:t>
            </w:r>
          </w:p>
          <w:p w14:paraId="3AEE6314" w14:textId="77777777" w:rsidR="009F666A" w:rsidRPr="0041127D" w:rsidRDefault="009F666A" w:rsidP="00CC03FD">
            <w:pPr>
              <w:numPr>
                <w:ilvl w:val="0"/>
                <w:numId w:val="28"/>
              </w:numPr>
              <w:shd w:val="clear" w:color="auto" w:fill="FFFFFF" w:themeFill="background1"/>
              <w:jc w:val="both"/>
              <w:rPr>
                <w:rFonts w:ascii="Arial" w:hAnsi="Arial" w:cs="Arial"/>
                <w:sz w:val="20"/>
                <w:szCs w:val="20"/>
                <w:lang w:val="en-GB"/>
              </w:rPr>
            </w:pPr>
            <w:r w:rsidRPr="0041127D">
              <w:rPr>
                <w:rFonts w:ascii="Arial" w:hAnsi="Arial" w:cs="Arial"/>
                <w:sz w:val="20"/>
                <w:szCs w:val="20"/>
                <w:lang w:val="en-GB"/>
              </w:rPr>
              <w:t>Formulation blank</w:t>
            </w:r>
          </w:p>
          <w:p w14:paraId="665BBC9F" w14:textId="77777777" w:rsidR="009F666A" w:rsidRPr="0041127D" w:rsidRDefault="009F666A" w:rsidP="00CC03FD">
            <w:pPr>
              <w:numPr>
                <w:ilvl w:val="0"/>
                <w:numId w:val="28"/>
              </w:numPr>
              <w:shd w:val="clear" w:color="auto" w:fill="FFFFFF" w:themeFill="background1"/>
              <w:jc w:val="both"/>
              <w:rPr>
                <w:rFonts w:ascii="Arial" w:hAnsi="Arial" w:cs="Arial"/>
                <w:sz w:val="20"/>
                <w:szCs w:val="20"/>
                <w:lang w:val="en-GB"/>
              </w:rPr>
            </w:pPr>
            <w:r w:rsidRPr="0041127D">
              <w:rPr>
                <w:rFonts w:ascii="Arial" w:hAnsi="Arial" w:cs="Arial"/>
                <w:sz w:val="20"/>
                <w:szCs w:val="20"/>
                <w:lang w:val="en-GB"/>
              </w:rPr>
              <w:t>Reference item</w:t>
            </w:r>
          </w:p>
          <w:p w14:paraId="68600F1A" w14:textId="77777777" w:rsidR="009F666A" w:rsidRPr="0041127D" w:rsidRDefault="009F666A" w:rsidP="00CC03FD">
            <w:pPr>
              <w:numPr>
                <w:ilvl w:val="0"/>
                <w:numId w:val="28"/>
              </w:numPr>
              <w:shd w:val="clear" w:color="auto" w:fill="FFFFFF" w:themeFill="background1"/>
              <w:jc w:val="both"/>
              <w:rPr>
                <w:rFonts w:ascii="Arial" w:hAnsi="Arial" w:cs="Arial"/>
                <w:sz w:val="20"/>
                <w:szCs w:val="20"/>
                <w:lang w:val="en-GB"/>
              </w:rPr>
            </w:pPr>
            <w:r w:rsidRPr="0041127D">
              <w:rPr>
                <w:rFonts w:ascii="Arial" w:hAnsi="Arial" w:cs="Arial"/>
                <w:sz w:val="20"/>
                <w:szCs w:val="20"/>
                <w:lang w:val="en-GB"/>
              </w:rPr>
              <w:t>Test item</w:t>
            </w:r>
          </w:p>
          <w:p w14:paraId="48305580" w14:textId="77777777" w:rsidR="009F666A" w:rsidRPr="0041127D" w:rsidRDefault="009F666A" w:rsidP="00CC03FD">
            <w:pPr>
              <w:shd w:val="clear" w:color="auto" w:fill="FFFFFF" w:themeFill="background1"/>
              <w:jc w:val="both"/>
              <w:rPr>
                <w:rFonts w:ascii="Arial" w:hAnsi="Arial" w:cs="Arial"/>
                <w:sz w:val="20"/>
                <w:szCs w:val="20"/>
                <w:lang w:val="en-US"/>
              </w:rPr>
            </w:pPr>
            <w:r w:rsidRPr="0041127D">
              <w:rPr>
                <w:rFonts w:ascii="Arial" w:hAnsi="Arial" w:cs="Arial"/>
                <w:sz w:val="20"/>
                <w:szCs w:val="20"/>
                <w:lang w:val="en-GB"/>
              </w:rPr>
              <w:t>No interference was found: no peak appears in the formulation blank and solvent blank at the retention time of difenacoum.</w:t>
            </w:r>
          </w:p>
          <w:p w14:paraId="014CEF6A" w14:textId="77777777" w:rsidR="009F666A" w:rsidRPr="0041127D" w:rsidRDefault="009F666A" w:rsidP="00CC03FD">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The method is specific to difenacoum in EDI-300_25.</w:t>
            </w:r>
          </w:p>
        </w:tc>
      </w:tr>
      <w:tr w:rsidR="009F666A" w:rsidRPr="0041127D" w14:paraId="3AFFA0B3" w14:textId="77777777" w:rsidTr="00CC03FD">
        <w:trPr>
          <w:cantSplit/>
          <w:trHeight w:val="498"/>
        </w:trPr>
        <w:tc>
          <w:tcPr>
            <w:tcW w:w="2714" w:type="dxa"/>
            <w:vMerge w:val="restart"/>
            <w:tcBorders>
              <w:top w:val="single" w:sz="6" w:space="0" w:color="auto"/>
              <w:left w:val="single" w:sz="6" w:space="0" w:color="auto"/>
              <w:right w:val="double" w:sz="4" w:space="0" w:color="auto"/>
            </w:tcBorders>
            <w:shd w:val="clear" w:color="auto" w:fill="FFFFFF" w:themeFill="background1"/>
            <w:hideMark/>
          </w:tcPr>
          <w:p w14:paraId="52AD7E54" w14:textId="77777777" w:rsidR="009F666A" w:rsidRPr="0041127D" w:rsidRDefault="009F666A" w:rsidP="00CC03FD">
            <w:pPr>
              <w:shd w:val="clear" w:color="auto" w:fill="FFFFFF" w:themeFill="background1"/>
              <w:jc w:val="both"/>
              <w:rPr>
                <w:rFonts w:ascii="Arial" w:hAnsi="Arial" w:cs="Arial"/>
                <w:sz w:val="20"/>
                <w:szCs w:val="20"/>
              </w:rPr>
            </w:pPr>
            <w:r w:rsidRPr="0041127D">
              <w:rPr>
                <w:rFonts w:ascii="Arial" w:hAnsi="Arial" w:cs="Arial"/>
                <w:sz w:val="20"/>
                <w:szCs w:val="20"/>
              </w:rPr>
              <w:t>Linearity</w:t>
            </w:r>
          </w:p>
        </w:tc>
        <w:tc>
          <w:tcPr>
            <w:tcW w:w="6231" w:type="dxa"/>
            <w:gridSpan w:val="3"/>
            <w:tcBorders>
              <w:top w:val="single" w:sz="6" w:space="0" w:color="auto"/>
              <w:left w:val="double" w:sz="4" w:space="0" w:color="auto"/>
              <w:right w:val="single" w:sz="6" w:space="0" w:color="auto"/>
            </w:tcBorders>
            <w:shd w:val="clear" w:color="auto" w:fill="FFFFFF" w:themeFill="background1"/>
            <w:hideMark/>
          </w:tcPr>
          <w:p w14:paraId="64D42E43" w14:textId="77777777" w:rsidR="009F666A" w:rsidRPr="0041127D" w:rsidRDefault="009F666A" w:rsidP="00CC03FD">
            <w:pPr>
              <w:shd w:val="clear" w:color="auto" w:fill="FFFFFF" w:themeFill="background1"/>
              <w:jc w:val="both"/>
              <w:rPr>
                <w:rFonts w:ascii="Arial" w:hAnsi="Arial" w:cs="Arial"/>
                <w:sz w:val="20"/>
                <w:szCs w:val="20"/>
                <w:lang w:val="en-US"/>
              </w:rPr>
            </w:pPr>
            <w:r w:rsidRPr="0041127D">
              <w:rPr>
                <w:rFonts w:ascii="Arial" w:hAnsi="Arial" w:cs="Arial"/>
                <w:sz w:val="20"/>
                <w:szCs w:val="20"/>
                <w:lang w:val="en-GB"/>
              </w:rPr>
              <w:t>Linearity was studied by carrying out five concentrations between 50% and 150% of the concentration in the test item. (= between 1.21 mg/L and 3.71 mg/L).</w:t>
            </w:r>
          </w:p>
        </w:tc>
      </w:tr>
      <w:tr w:rsidR="009F666A" w:rsidRPr="0041127D" w14:paraId="0F72E15C" w14:textId="77777777" w:rsidTr="00CC03FD">
        <w:trPr>
          <w:cantSplit/>
          <w:trHeight w:val="498"/>
        </w:trPr>
        <w:tc>
          <w:tcPr>
            <w:tcW w:w="2714" w:type="dxa"/>
            <w:vMerge/>
            <w:tcBorders>
              <w:left w:val="single" w:sz="6" w:space="0" w:color="auto"/>
              <w:right w:val="double" w:sz="4" w:space="0" w:color="auto"/>
            </w:tcBorders>
            <w:shd w:val="clear" w:color="auto" w:fill="FFFFFF" w:themeFill="background1"/>
          </w:tcPr>
          <w:p w14:paraId="7BC4BD21" w14:textId="77777777" w:rsidR="009F666A" w:rsidRPr="0041127D" w:rsidRDefault="009F666A" w:rsidP="00D027FA">
            <w:pPr>
              <w:shd w:val="clear" w:color="auto" w:fill="FFFFFF" w:themeFill="background1"/>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FFFFFF" w:themeFill="background1"/>
          </w:tcPr>
          <w:p w14:paraId="45988D7B"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Compound</w:t>
            </w:r>
          </w:p>
        </w:tc>
        <w:tc>
          <w:tcPr>
            <w:tcW w:w="4107" w:type="dxa"/>
            <w:gridSpan w:val="2"/>
            <w:tcBorders>
              <w:top w:val="single" w:sz="6" w:space="0" w:color="auto"/>
              <w:left w:val="single" w:sz="6" w:space="0" w:color="auto"/>
              <w:right w:val="single" w:sz="6" w:space="0" w:color="auto"/>
            </w:tcBorders>
            <w:shd w:val="clear" w:color="auto" w:fill="FFFFFF" w:themeFill="background1"/>
          </w:tcPr>
          <w:p w14:paraId="08787025"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Linearity %</w:t>
            </w:r>
          </w:p>
        </w:tc>
      </w:tr>
      <w:tr w:rsidR="009F666A" w:rsidRPr="0041127D" w14:paraId="1C83089B" w14:textId="77777777" w:rsidTr="00CC03FD">
        <w:trPr>
          <w:cantSplit/>
          <w:trHeight w:val="498"/>
        </w:trPr>
        <w:tc>
          <w:tcPr>
            <w:tcW w:w="2714" w:type="dxa"/>
            <w:vMerge/>
            <w:tcBorders>
              <w:left w:val="single" w:sz="6" w:space="0" w:color="auto"/>
              <w:right w:val="double" w:sz="4" w:space="0" w:color="auto"/>
            </w:tcBorders>
            <w:shd w:val="clear" w:color="auto" w:fill="FFFFFF" w:themeFill="background1"/>
          </w:tcPr>
          <w:p w14:paraId="453C3673" w14:textId="77777777" w:rsidR="009F666A" w:rsidRPr="0041127D" w:rsidRDefault="009F666A" w:rsidP="00D027FA">
            <w:pPr>
              <w:shd w:val="clear" w:color="auto" w:fill="FFFFFF" w:themeFill="background1"/>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FFFFFF" w:themeFill="background1"/>
          </w:tcPr>
          <w:p w14:paraId="3201C42D"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Difenacoum</w:t>
            </w:r>
          </w:p>
        </w:tc>
        <w:tc>
          <w:tcPr>
            <w:tcW w:w="4107" w:type="dxa"/>
            <w:gridSpan w:val="2"/>
            <w:tcBorders>
              <w:top w:val="single" w:sz="6" w:space="0" w:color="auto"/>
              <w:left w:val="single" w:sz="6" w:space="0" w:color="auto"/>
              <w:right w:val="single" w:sz="6" w:space="0" w:color="auto"/>
            </w:tcBorders>
            <w:shd w:val="clear" w:color="auto" w:fill="FFFFFF" w:themeFill="background1"/>
          </w:tcPr>
          <w:p w14:paraId="08CFC97E"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1.21 mg/L to 3.71 mg/L</w:t>
            </w:r>
          </w:p>
          <w:p w14:paraId="2671A3C4"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Y = 0.412 X + 0.012</w:t>
            </w:r>
          </w:p>
          <w:p w14:paraId="70A46A7F"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R = 0.9972</w:t>
            </w:r>
          </w:p>
          <w:p w14:paraId="6E96713C"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n = 5</w:t>
            </w:r>
          </w:p>
        </w:tc>
      </w:tr>
      <w:tr w:rsidR="009F666A" w:rsidRPr="0041127D" w14:paraId="5B10D600" w14:textId="77777777" w:rsidTr="00CC03FD">
        <w:trPr>
          <w:cantSplit/>
          <w:trHeight w:val="292"/>
        </w:trPr>
        <w:tc>
          <w:tcPr>
            <w:tcW w:w="2714" w:type="dxa"/>
            <w:vMerge w:val="restart"/>
            <w:tcBorders>
              <w:top w:val="single" w:sz="6" w:space="0" w:color="auto"/>
              <w:left w:val="single" w:sz="6" w:space="0" w:color="auto"/>
              <w:right w:val="double" w:sz="4" w:space="0" w:color="auto"/>
            </w:tcBorders>
            <w:shd w:val="clear" w:color="auto" w:fill="FFFFFF" w:themeFill="background1"/>
            <w:hideMark/>
          </w:tcPr>
          <w:p w14:paraId="69EDD4E2" w14:textId="77777777" w:rsidR="009F666A" w:rsidRPr="0041127D" w:rsidRDefault="009F666A" w:rsidP="00CC03FD">
            <w:pPr>
              <w:shd w:val="clear" w:color="auto" w:fill="FFFFFF" w:themeFill="background1"/>
              <w:jc w:val="both"/>
              <w:rPr>
                <w:rFonts w:ascii="Arial" w:hAnsi="Arial" w:cs="Arial"/>
                <w:sz w:val="20"/>
                <w:szCs w:val="20"/>
              </w:rPr>
            </w:pPr>
            <w:r w:rsidRPr="0041127D">
              <w:rPr>
                <w:rFonts w:ascii="Arial" w:hAnsi="Arial" w:cs="Arial"/>
                <w:sz w:val="20"/>
                <w:szCs w:val="20"/>
              </w:rPr>
              <w:t>Precision</w:t>
            </w:r>
          </w:p>
        </w:tc>
        <w:tc>
          <w:tcPr>
            <w:tcW w:w="6231" w:type="dxa"/>
            <w:gridSpan w:val="3"/>
            <w:tcBorders>
              <w:top w:val="single" w:sz="6" w:space="0" w:color="auto"/>
              <w:left w:val="double" w:sz="4" w:space="0" w:color="auto"/>
              <w:bottom w:val="single" w:sz="6" w:space="0" w:color="auto"/>
              <w:right w:val="single" w:sz="6" w:space="0" w:color="auto"/>
            </w:tcBorders>
            <w:shd w:val="clear" w:color="auto" w:fill="FFFFFF" w:themeFill="background1"/>
            <w:hideMark/>
          </w:tcPr>
          <w:p w14:paraId="640CD33E" w14:textId="77777777" w:rsidR="009F666A" w:rsidRPr="0041127D" w:rsidRDefault="009F666A" w:rsidP="00CC03FD">
            <w:pPr>
              <w:shd w:val="clear" w:color="auto" w:fill="FFFFFF" w:themeFill="background1"/>
              <w:jc w:val="both"/>
              <w:rPr>
                <w:rFonts w:ascii="Arial" w:hAnsi="Arial" w:cs="Arial"/>
                <w:sz w:val="20"/>
                <w:szCs w:val="20"/>
                <w:lang w:val="en-US"/>
              </w:rPr>
            </w:pPr>
            <w:r w:rsidRPr="0041127D">
              <w:rPr>
                <w:rFonts w:ascii="Arial" w:hAnsi="Arial" w:cs="Arial"/>
                <w:sz w:val="20"/>
                <w:szCs w:val="20"/>
                <w:lang w:val="en-GB"/>
              </w:rPr>
              <w:t>Repeatability was evaluated by analysing twice five test item solutions.</w:t>
            </w:r>
          </w:p>
        </w:tc>
      </w:tr>
      <w:tr w:rsidR="009F666A" w:rsidRPr="0041127D" w14:paraId="00356290" w14:textId="77777777" w:rsidTr="00CC03FD">
        <w:trPr>
          <w:cantSplit/>
          <w:trHeight w:val="292"/>
        </w:trPr>
        <w:tc>
          <w:tcPr>
            <w:tcW w:w="2714" w:type="dxa"/>
            <w:vMerge/>
            <w:tcBorders>
              <w:left w:val="single" w:sz="6" w:space="0" w:color="auto"/>
              <w:right w:val="double" w:sz="4" w:space="0" w:color="auto"/>
            </w:tcBorders>
            <w:shd w:val="clear" w:color="auto" w:fill="FFFFFF" w:themeFill="background1"/>
          </w:tcPr>
          <w:p w14:paraId="2FEEAE18" w14:textId="77777777" w:rsidR="009F666A" w:rsidRPr="0041127D" w:rsidRDefault="009F666A" w:rsidP="00D027FA">
            <w:pPr>
              <w:shd w:val="clear" w:color="auto" w:fill="FFFFFF" w:themeFill="background1"/>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FFFFFF" w:themeFill="background1"/>
          </w:tcPr>
          <w:p w14:paraId="72999E5D"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Compound</w:t>
            </w:r>
          </w:p>
        </w:tc>
        <w:tc>
          <w:tcPr>
            <w:tcW w:w="2124" w:type="dxa"/>
            <w:tcBorders>
              <w:top w:val="single" w:sz="6" w:space="0" w:color="auto"/>
              <w:left w:val="single" w:sz="6" w:space="0" w:color="auto"/>
              <w:bottom w:val="single" w:sz="4" w:space="0" w:color="auto"/>
              <w:right w:val="single" w:sz="6" w:space="0" w:color="auto"/>
            </w:tcBorders>
            <w:shd w:val="clear" w:color="auto" w:fill="FFFFFF" w:themeFill="background1"/>
          </w:tcPr>
          <w:p w14:paraId="0A5D5937"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Mean (% w/w)</w:t>
            </w:r>
          </w:p>
        </w:tc>
        <w:tc>
          <w:tcPr>
            <w:tcW w:w="1983" w:type="dxa"/>
            <w:tcBorders>
              <w:top w:val="single" w:sz="6" w:space="0" w:color="auto"/>
              <w:left w:val="single" w:sz="6" w:space="0" w:color="auto"/>
              <w:bottom w:val="single" w:sz="4" w:space="0" w:color="auto"/>
              <w:right w:val="single" w:sz="6" w:space="0" w:color="auto"/>
            </w:tcBorders>
            <w:shd w:val="clear" w:color="auto" w:fill="FFFFFF" w:themeFill="background1"/>
          </w:tcPr>
          <w:p w14:paraId="3A34372C"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Repeatability (RSD)</w:t>
            </w:r>
          </w:p>
        </w:tc>
      </w:tr>
      <w:tr w:rsidR="009F666A" w:rsidRPr="0041127D" w14:paraId="4B3C452B" w14:textId="77777777" w:rsidTr="00CC03FD">
        <w:trPr>
          <w:cantSplit/>
          <w:trHeight w:val="292"/>
        </w:trPr>
        <w:tc>
          <w:tcPr>
            <w:tcW w:w="2714" w:type="dxa"/>
            <w:vMerge/>
            <w:tcBorders>
              <w:left w:val="single" w:sz="6" w:space="0" w:color="auto"/>
              <w:bottom w:val="single" w:sz="6" w:space="0" w:color="auto"/>
              <w:right w:val="double" w:sz="4" w:space="0" w:color="auto"/>
            </w:tcBorders>
            <w:shd w:val="clear" w:color="auto" w:fill="FFFFFF" w:themeFill="background1"/>
          </w:tcPr>
          <w:p w14:paraId="1B12DE0B" w14:textId="77777777" w:rsidR="009F666A" w:rsidRPr="0041127D" w:rsidRDefault="009F666A" w:rsidP="00D027FA">
            <w:pPr>
              <w:shd w:val="clear" w:color="auto" w:fill="FFFFFF" w:themeFill="background1"/>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FFFFFF" w:themeFill="background1"/>
          </w:tcPr>
          <w:p w14:paraId="3DDD1A86"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FFFFFF" w:themeFill="background1"/>
          </w:tcPr>
          <w:p w14:paraId="664F5654"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0.00263%</w:t>
            </w:r>
          </w:p>
        </w:tc>
        <w:tc>
          <w:tcPr>
            <w:tcW w:w="1983" w:type="dxa"/>
            <w:tcBorders>
              <w:top w:val="single" w:sz="6" w:space="0" w:color="auto"/>
              <w:left w:val="single" w:sz="6" w:space="0" w:color="auto"/>
              <w:bottom w:val="single" w:sz="4" w:space="0" w:color="auto"/>
              <w:right w:val="single" w:sz="6" w:space="0" w:color="auto"/>
            </w:tcBorders>
            <w:shd w:val="clear" w:color="auto" w:fill="FFFFFF" w:themeFill="background1"/>
          </w:tcPr>
          <w:p w14:paraId="0CAFB194" w14:textId="77777777" w:rsidR="009F666A" w:rsidRPr="0041127D" w:rsidRDefault="009F666A" w:rsidP="00D027FA">
            <w:pPr>
              <w:shd w:val="clear" w:color="auto" w:fill="FFFFFF" w:themeFill="background1"/>
              <w:jc w:val="both"/>
              <w:rPr>
                <w:rFonts w:ascii="Arial" w:hAnsi="Arial" w:cs="Arial"/>
                <w:sz w:val="20"/>
                <w:szCs w:val="20"/>
                <w:lang w:val="en-US"/>
              </w:rPr>
            </w:pPr>
            <w:r w:rsidRPr="0041127D">
              <w:rPr>
                <w:rFonts w:ascii="Arial" w:hAnsi="Arial" w:cs="Arial"/>
                <w:sz w:val="20"/>
                <w:szCs w:val="20"/>
                <w:lang w:val="en-US"/>
              </w:rPr>
              <w:t>1.06%</w:t>
            </w:r>
          </w:p>
        </w:tc>
      </w:tr>
      <w:tr w:rsidR="009F666A" w:rsidRPr="0041127D" w14:paraId="6C05EDD6" w14:textId="77777777" w:rsidTr="00CC03FD">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FFFFFF" w:themeFill="background1"/>
            <w:hideMark/>
          </w:tcPr>
          <w:p w14:paraId="62366A9F" w14:textId="77777777" w:rsidR="009F666A" w:rsidRPr="0041127D" w:rsidRDefault="009F666A" w:rsidP="00CC03FD">
            <w:pPr>
              <w:shd w:val="clear" w:color="auto" w:fill="FFFFFF" w:themeFill="background1"/>
              <w:jc w:val="both"/>
              <w:rPr>
                <w:rFonts w:ascii="Arial" w:hAnsi="Arial" w:cs="Arial"/>
                <w:sz w:val="20"/>
                <w:szCs w:val="20"/>
              </w:rPr>
            </w:pPr>
            <w:r w:rsidRPr="0041127D">
              <w:rPr>
                <w:rFonts w:ascii="Arial" w:hAnsi="Arial" w:cs="Arial"/>
                <w:sz w:val="20"/>
                <w:szCs w:val="20"/>
              </w:rPr>
              <w:t>Accuracy</w:t>
            </w:r>
          </w:p>
        </w:tc>
        <w:tc>
          <w:tcPr>
            <w:tcW w:w="6231" w:type="dxa"/>
            <w:gridSpan w:val="3"/>
            <w:tcBorders>
              <w:top w:val="single" w:sz="6" w:space="0" w:color="auto"/>
              <w:left w:val="double" w:sz="4" w:space="0" w:color="auto"/>
              <w:bottom w:val="single" w:sz="4" w:space="0" w:color="auto"/>
              <w:right w:val="single" w:sz="6" w:space="0" w:color="auto"/>
            </w:tcBorders>
            <w:shd w:val="clear" w:color="auto" w:fill="FFFFFF" w:themeFill="background1"/>
            <w:hideMark/>
          </w:tcPr>
          <w:p w14:paraId="5CA53418" w14:textId="77777777" w:rsidR="009F666A" w:rsidRPr="0041127D" w:rsidRDefault="009F666A" w:rsidP="00CC03FD">
            <w:pPr>
              <w:shd w:val="clear" w:color="auto" w:fill="FFFFFF" w:themeFill="background1"/>
              <w:jc w:val="both"/>
              <w:rPr>
                <w:rFonts w:ascii="Arial" w:hAnsi="Arial" w:cs="Arial"/>
                <w:sz w:val="20"/>
                <w:szCs w:val="20"/>
                <w:lang w:val="en-GB"/>
              </w:rPr>
            </w:pPr>
            <w:r w:rsidRPr="0041127D">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9F666A" w:rsidRPr="0041127D" w14:paraId="5DE1CD09" w14:textId="77777777" w:rsidTr="00F7424F">
              <w:tc>
                <w:tcPr>
                  <w:tcW w:w="1553" w:type="dxa"/>
                </w:tcPr>
                <w:p w14:paraId="48CC70DB"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Fortification level</w:t>
                  </w:r>
                </w:p>
              </w:tc>
              <w:tc>
                <w:tcPr>
                  <w:tcW w:w="1554" w:type="dxa"/>
                </w:tcPr>
                <w:p w14:paraId="6612703A"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Recovery rate (%)</w:t>
                  </w:r>
                </w:p>
              </w:tc>
              <w:tc>
                <w:tcPr>
                  <w:tcW w:w="1554" w:type="dxa"/>
                </w:tcPr>
                <w:p w14:paraId="6C6845C6"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Mean recovery rate (%)</w:t>
                  </w:r>
                </w:p>
              </w:tc>
              <w:tc>
                <w:tcPr>
                  <w:tcW w:w="426" w:type="dxa"/>
                </w:tcPr>
                <w:p w14:paraId="77499B90"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n</w:t>
                  </w:r>
                </w:p>
              </w:tc>
            </w:tr>
            <w:tr w:rsidR="009F666A" w:rsidRPr="0041127D" w14:paraId="4F6694C8" w14:textId="77777777" w:rsidTr="00F7424F">
              <w:tc>
                <w:tcPr>
                  <w:tcW w:w="1553" w:type="dxa"/>
                </w:tcPr>
                <w:p w14:paraId="3A83B780"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100%</w:t>
                  </w:r>
                </w:p>
                <w:p w14:paraId="6A236C2F"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(2.47 mg/L)</w:t>
                  </w:r>
                </w:p>
              </w:tc>
              <w:tc>
                <w:tcPr>
                  <w:tcW w:w="1554" w:type="dxa"/>
                </w:tcPr>
                <w:p w14:paraId="6BFA3A3D"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100.4-101.2</w:t>
                  </w:r>
                </w:p>
              </w:tc>
              <w:tc>
                <w:tcPr>
                  <w:tcW w:w="1554" w:type="dxa"/>
                </w:tcPr>
                <w:p w14:paraId="799916F7"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100.8</w:t>
                  </w:r>
                </w:p>
              </w:tc>
              <w:tc>
                <w:tcPr>
                  <w:tcW w:w="426" w:type="dxa"/>
                </w:tcPr>
                <w:p w14:paraId="0112F5A6"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2</w:t>
                  </w:r>
                </w:p>
              </w:tc>
            </w:tr>
            <w:tr w:rsidR="009F666A" w:rsidRPr="0041127D" w14:paraId="67C2C73B" w14:textId="77777777" w:rsidTr="00F7424F">
              <w:tc>
                <w:tcPr>
                  <w:tcW w:w="1553" w:type="dxa"/>
                </w:tcPr>
                <w:p w14:paraId="2D668E55"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102%</w:t>
                  </w:r>
                </w:p>
                <w:p w14:paraId="526F115E"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(2.51 mg/L)</w:t>
                  </w:r>
                </w:p>
              </w:tc>
              <w:tc>
                <w:tcPr>
                  <w:tcW w:w="1554" w:type="dxa"/>
                </w:tcPr>
                <w:p w14:paraId="09FA2FB9"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101.3-101.2</w:t>
                  </w:r>
                </w:p>
              </w:tc>
              <w:tc>
                <w:tcPr>
                  <w:tcW w:w="1554" w:type="dxa"/>
                </w:tcPr>
                <w:p w14:paraId="5E058740"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101.2</w:t>
                  </w:r>
                </w:p>
              </w:tc>
              <w:tc>
                <w:tcPr>
                  <w:tcW w:w="426" w:type="dxa"/>
                </w:tcPr>
                <w:p w14:paraId="15228130" w14:textId="77777777" w:rsidR="009F666A" w:rsidRPr="0041127D" w:rsidRDefault="009F666A" w:rsidP="00CC03FD">
                  <w:pPr>
                    <w:shd w:val="clear" w:color="auto" w:fill="FFFFFF" w:themeFill="background1"/>
                    <w:rPr>
                      <w:rFonts w:ascii="Arial" w:hAnsi="Arial" w:cs="Arial"/>
                      <w:sz w:val="20"/>
                      <w:szCs w:val="20"/>
                      <w:lang w:val="en-GB"/>
                    </w:rPr>
                  </w:pPr>
                  <w:r w:rsidRPr="0041127D">
                    <w:rPr>
                      <w:rFonts w:ascii="Arial" w:hAnsi="Arial" w:cs="Arial"/>
                      <w:sz w:val="20"/>
                      <w:szCs w:val="20"/>
                      <w:lang w:val="en-GB"/>
                    </w:rPr>
                    <w:t>2</w:t>
                  </w:r>
                </w:p>
              </w:tc>
            </w:tr>
          </w:tbl>
          <w:p w14:paraId="36621680" w14:textId="77777777" w:rsidR="009F666A" w:rsidRPr="0041127D" w:rsidRDefault="009F666A" w:rsidP="00CC03FD">
            <w:pPr>
              <w:shd w:val="clear" w:color="auto" w:fill="FFFFFF" w:themeFill="background1"/>
              <w:jc w:val="both"/>
              <w:rPr>
                <w:rFonts w:ascii="Arial" w:hAnsi="Arial" w:cs="Arial"/>
                <w:sz w:val="20"/>
                <w:szCs w:val="20"/>
                <w:lang w:val="en-US"/>
              </w:rPr>
            </w:pPr>
          </w:p>
        </w:tc>
      </w:tr>
    </w:tbl>
    <w:p w14:paraId="3A821391" w14:textId="77777777" w:rsidR="009F666A" w:rsidRPr="0041127D" w:rsidRDefault="009F666A" w:rsidP="00E20C15">
      <w:pPr>
        <w:shd w:val="clear" w:color="auto" w:fill="FFFFFF" w:themeFill="background1"/>
        <w:rPr>
          <w:rFonts w:ascii="Arial" w:hAnsi="Arial" w:cs="Arial"/>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8888"/>
      </w:tblGrid>
      <w:tr w:rsidR="009F666A" w:rsidRPr="0041127D" w14:paraId="3E7CC0DE" w14:textId="77777777" w:rsidTr="007A13D5">
        <w:trPr>
          <w:trHeight w:val="305"/>
        </w:trPr>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2B358003" w14:textId="77777777" w:rsidR="009F666A" w:rsidRPr="007A13D5" w:rsidRDefault="009F666A" w:rsidP="00CC03FD">
            <w:pPr>
              <w:shd w:val="clear" w:color="auto" w:fill="FFFFFF" w:themeFill="background1"/>
              <w:jc w:val="both"/>
              <w:rPr>
                <w:rFonts w:ascii="Arial" w:hAnsi="Arial" w:cs="Arial"/>
                <w:b/>
                <w:bCs/>
                <w:szCs w:val="20"/>
                <w:lang w:val="en-GB" w:eastAsia="en-US"/>
              </w:rPr>
            </w:pPr>
            <w:r w:rsidRPr="007A13D5">
              <w:rPr>
                <w:rFonts w:ascii="Arial" w:hAnsi="Arial" w:cs="Arial"/>
                <w:b/>
                <w:bCs/>
                <w:szCs w:val="20"/>
                <w:lang w:val="en-GB" w:eastAsia="en-US"/>
              </w:rPr>
              <w:lastRenderedPageBreak/>
              <w:t>Conclusion on the methods for detection and identification of the product</w:t>
            </w:r>
          </w:p>
        </w:tc>
      </w:tr>
      <w:tr w:rsidR="009F666A" w:rsidRPr="0041127D" w14:paraId="0BE2BB9B" w14:textId="77777777" w:rsidTr="007A13D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2FFCCF4" w14:textId="77777777" w:rsidR="009F666A" w:rsidRPr="007A13D5" w:rsidRDefault="009F666A" w:rsidP="00CC03FD">
            <w:pPr>
              <w:shd w:val="clear" w:color="auto" w:fill="FFFFFF" w:themeFill="background1"/>
              <w:spacing w:after="200" w:line="276" w:lineRule="auto"/>
              <w:jc w:val="both"/>
              <w:rPr>
                <w:rFonts w:ascii="Arial" w:hAnsi="Arial" w:cs="Arial"/>
                <w:szCs w:val="20"/>
                <w:lang w:val="en-GB"/>
              </w:rPr>
            </w:pPr>
            <w:r w:rsidRPr="007A13D5">
              <w:rPr>
                <w:rFonts w:ascii="Arial" w:hAnsi="Arial" w:cs="Arial"/>
                <w:szCs w:val="20"/>
                <w:lang w:val="en-GB"/>
              </w:rPr>
              <w:t xml:space="preserve">Provided analytical methods are fully validated for the determination of the active substance difenacoum at 25 ppm in the product </w:t>
            </w:r>
            <w:r w:rsidRPr="007A13D5">
              <w:rPr>
                <w:rFonts w:ascii="Arial" w:hAnsi="Arial" w:cs="Arial"/>
                <w:szCs w:val="20"/>
                <w:lang w:val="en-US"/>
              </w:rPr>
              <w:t>EDI-300_25 (TITANIUM B)</w:t>
            </w:r>
            <w:r w:rsidRPr="007A13D5">
              <w:rPr>
                <w:rFonts w:ascii="Arial" w:hAnsi="Arial" w:cs="Arial"/>
                <w:szCs w:val="20"/>
                <w:lang w:val="en-GB"/>
              </w:rPr>
              <w:t>.</w:t>
            </w:r>
          </w:p>
          <w:p w14:paraId="3A669158" w14:textId="77777777" w:rsidR="009F666A" w:rsidRPr="007A13D5" w:rsidRDefault="009F666A" w:rsidP="00CC03FD">
            <w:pPr>
              <w:shd w:val="clear" w:color="auto" w:fill="FFFFFF" w:themeFill="background1"/>
              <w:jc w:val="both"/>
              <w:rPr>
                <w:rFonts w:ascii="Arial" w:hAnsi="Arial" w:cs="Arial"/>
                <w:szCs w:val="20"/>
                <w:lang w:val="en-GB" w:eastAsia="en-US"/>
              </w:rPr>
            </w:pPr>
            <w:r w:rsidRPr="007A13D5">
              <w:rPr>
                <w:rFonts w:ascii="Arial" w:hAnsi="Arial" w:cs="Arial"/>
                <w:szCs w:val="20"/>
                <w:lang w:val="en-GB"/>
              </w:rPr>
              <w:t>For the analytical methods for determining relevant components and/or residues in different matrices, please refer to the product assessment report related to SORKIL G GRAINS product authorisation under Regulation UE n° 528/2012.</w:t>
            </w:r>
          </w:p>
        </w:tc>
      </w:tr>
    </w:tbl>
    <w:p w14:paraId="1443EC99" w14:textId="77777777" w:rsidR="003E07E9" w:rsidRPr="009F666A" w:rsidRDefault="003E07E9" w:rsidP="003E07E9">
      <w:pPr>
        <w:jc w:val="both"/>
        <w:rPr>
          <w:rFonts w:ascii="Arial" w:eastAsia="Times New Roman" w:hAnsi="Arial" w:cs="Arial"/>
          <w:sz w:val="20"/>
          <w:szCs w:val="20"/>
        </w:rPr>
      </w:pPr>
    </w:p>
    <w:p w14:paraId="0CD86168" w14:textId="77777777" w:rsidR="003E07E9" w:rsidRPr="003E07E9" w:rsidRDefault="003E07E9" w:rsidP="003E07E9">
      <w:pPr>
        <w:pStyle w:val="Titre4"/>
      </w:pPr>
      <w:r w:rsidRPr="003E07E9">
        <w:t>Analytical methods for determining relevant components and/or residues in different matrices</w:t>
      </w:r>
    </w:p>
    <w:p w14:paraId="641D929E" w14:textId="77777777" w:rsidR="003E07E9" w:rsidRPr="003E07E9" w:rsidRDefault="003E07E9" w:rsidP="003E07E9">
      <w:pPr>
        <w:jc w:val="both"/>
        <w:rPr>
          <w:rFonts w:ascii="Arial" w:eastAsia="Times New Roman" w:hAnsi="Arial" w:cs="Arial"/>
          <w:sz w:val="20"/>
          <w:szCs w:val="20"/>
          <w:lang w:val="en-GB"/>
        </w:rPr>
      </w:pPr>
    </w:p>
    <w:p w14:paraId="5D8EAE4F" w14:textId="77777777"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The analytical methods for determination of residues of active substance in different matrices (soil, air, drinking and surface water, body fluids and tissues, in food and feedstuff) provided in the CAR of the active substance or required at the product authorization stage </w:t>
      </w:r>
      <w:r w:rsidRPr="00B543A7">
        <w:rPr>
          <w:rFonts w:ascii="Arial" w:eastAsia="Times New Roman" w:hAnsi="Arial" w:cs="Arial"/>
          <w:szCs w:val="20"/>
          <w:lang w:val="en-US"/>
        </w:rPr>
        <w:t>as stated in the AR of Difenacoum</w:t>
      </w:r>
      <w:r w:rsidRPr="00B543A7">
        <w:rPr>
          <w:rFonts w:ascii="Arial" w:eastAsia="Times New Roman" w:hAnsi="Arial" w:cs="Arial"/>
          <w:szCs w:val="20"/>
          <w:lang w:val="en-GB"/>
        </w:rPr>
        <w:t xml:space="preserve"> are presented in annex I of this document. </w:t>
      </w:r>
    </w:p>
    <w:p w14:paraId="45C1F0A7" w14:textId="77777777" w:rsidR="001026A6" w:rsidRPr="001E4383" w:rsidRDefault="003E07E9" w:rsidP="003E07E9">
      <w:pPr>
        <w:rPr>
          <w:highlight w:val="cyan"/>
          <w:lang w:val="en-GB"/>
        </w:rPr>
      </w:pPr>
      <w:r>
        <w:rPr>
          <w:highlight w:val="cyan"/>
          <w:lang w:val="en-GB"/>
        </w:rPr>
        <w:br w:type="page"/>
      </w:r>
    </w:p>
    <w:p w14:paraId="3C3A1C59" w14:textId="77777777" w:rsidR="001A0FA0" w:rsidRPr="000805AA" w:rsidRDefault="001026A6" w:rsidP="00CC1B41">
      <w:pPr>
        <w:pStyle w:val="Titre2"/>
        <w:spacing w:before="360" w:after="240"/>
        <w:jc w:val="both"/>
        <w:rPr>
          <w:lang w:val="en-GB"/>
        </w:rPr>
      </w:pPr>
      <w:bookmarkStart w:id="72" w:name="_Toc532482144"/>
      <w:r w:rsidRPr="000805AA">
        <w:rPr>
          <w:lang w:val="en-GB"/>
        </w:rPr>
        <w:lastRenderedPageBreak/>
        <w:t>Effectiveness against target organisms</w:t>
      </w:r>
      <w:bookmarkEnd w:id="72"/>
    </w:p>
    <w:p w14:paraId="1C5E4878" w14:textId="77777777" w:rsidR="001026A6" w:rsidRPr="003356B1" w:rsidRDefault="001A0FA0" w:rsidP="001A0FA0">
      <w:pPr>
        <w:pStyle w:val="Titre3"/>
        <w:spacing w:before="300" w:after="240"/>
        <w:rPr>
          <w:lang w:val="en-GB"/>
        </w:rPr>
      </w:pPr>
      <w:bookmarkStart w:id="73" w:name="_Toc532482145"/>
      <w:r w:rsidRPr="003356B1">
        <w:rPr>
          <w:lang w:val="en-GB"/>
        </w:rPr>
        <w:t>Function</w:t>
      </w:r>
      <w:bookmarkEnd w:id="73"/>
    </w:p>
    <w:p w14:paraId="680ED7AB" w14:textId="77777777" w:rsidR="00E75F59" w:rsidRPr="003356B1" w:rsidRDefault="00E75F59" w:rsidP="00FE6318">
      <w:pPr>
        <w:spacing w:line="276" w:lineRule="auto"/>
        <w:jc w:val="both"/>
        <w:rPr>
          <w:rFonts w:ascii="Arial" w:hAnsi="Arial" w:cs="Arial"/>
          <w:szCs w:val="22"/>
          <w:lang w:val="en-GB"/>
        </w:rPr>
      </w:pPr>
      <w:r w:rsidRPr="003356B1">
        <w:rPr>
          <w:rFonts w:ascii="Arial" w:hAnsi="Arial" w:cs="Arial"/>
          <w:szCs w:val="22"/>
          <w:lang w:val="en-GB"/>
        </w:rPr>
        <w:t>MG 03: Pest Control</w:t>
      </w:r>
    </w:p>
    <w:p w14:paraId="1C749E2E" w14:textId="77777777" w:rsidR="00E75F59" w:rsidRPr="003356B1" w:rsidRDefault="00E75F59" w:rsidP="00FE6318">
      <w:pPr>
        <w:spacing w:line="276" w:lineRule="auto"/>
        <w:jc w:val="both"/>
        <w:rPr>
          <w:rFonts w:ascii="Arial" w:hAnsi="Arial" w:cs="Arial"/>
          <w:szCs w:val="22"/>
          <w:lang w:val="en-GB"/>
        </w:rPr>
      </w:pPr>
      <w:r w:rsidRPr="003356B1">
        <w:rPr>
          <w:rFonts w:ascii="Arial" w:hAnsi="Arial" w:cs="Arial"/>
          <w:szCs w:val="22"/>
          <w:lang w:val="en-GB"/>
        </w:rPr>
        <w:t>Product Type 14: Rodenticide</w:t>
      </w:r>
    </w:p>
    <w:p w14:paraId="40E50322" w14:textId="77777777" w:rsidR="00E75F59" w:rsidRPr="003356B1" w:rsidRDefault="00E75F59" w:rsidP="00FE6318">
      <w:pPr>
        <w:spacing w:line="276" w:lineRule="auto"/>
        <w:jc w:val="both"/>
        <w:rPr>
          <w:rFonts w:ascii="Arial" w:hAnsi="Arial" w:cs="Arial"/>
          <w:szCs w:val="22"/>
          <w:lang w:val="en-GB"/>
        </w:rPr>
      </w:pPr>
    </w:p>
    <w:p w14:paraId="2CB60093" w14:textId="77777777" w:rsidR="00E75F59" w:rsidRPr="003356B1" w:rsidRDefault="00E75F59" w:rsidP="001A0FA0">
      <w:pPr>
        <w:pStyle w:val="Titre3"/>
        <w:spacing w:before="300" w:after="240"/>
        <w:rPr>
          <w:lang w:val="en-GB"/>
        </w:rPr>
      </w:pPr>
      <w:bookmarkStart w:id="74" w:name="_Toc532482146"/>
      <w:r w:rsidRPr="003356B1">
        <w:rPr>
          <w:lang w:val="en-GB"/>
        </w:rPr>
        <w:t>Organism(s) to be controlled and products, organisms or objects to be protected.</w:t>
      </w:r>
      <w:bookmarkEnd w:id="74"/>
    </w:p>
    <w:p w14:paraId="5D40DD58" w14:textId="77777777" w:rsidR="001803CA" w:rsidRPr="0041127D" w:rsidRDefault="001803CA" w:rsidP="007A13D5">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41127D">
        <w:rPr>
          <w:rFonts w:ascii="Arial" w:hAnsi="Arial" w:cs="Arial"/>
          <w:b/>
          <w:color w:val="000000"/>
          <w:sz w:val="22"/>
          <w:szCs w:val="22"/>
          <w:lang w:val="en-US"/>
        </w:rPr>
        <w:t>First authori</w:t>
      </w:r>
      <w:r w:rsidR="00B84C47" w:rsidRPr="0041127D">
        <w:rPr>
          <w:rFonts w:ascii="Arial" w:hAnsi="Arial" w:cs="Arial"/>
          <w:b/>
          <w:color w:val="000000"/>
          <w:sz w:val="22"/>
          <w:szCs w:val="22"/>
          <w:lang w:val="en-US"/>
        </w:rPr>
        <w:t>s</w:t>
      </w:r>
      <w:r w:rsidRPr="0041127D">
        <w:rPr>
          <w:rFonts w:ascii="Arial" w:hAnsi="Arial" w:cs="Arial"/>
          <w:b/>
          <w:color w:val="000000"/>
          <w:sz w:val="22"/>
          <w:szCs w:val="22"/>
          <w:lang w:val="en-US"/>
        </w:rPr>
        <w:t>ation SORKIL G GRAINS 2013</w:t>
      </w:r>
    </w:p>
    <w:p w14:paraId="1C785FEC" w14:textId="77777777" w:rsidR="00300ABC" w:rsidRPr="00E17940" w:rsidRDefault="00300ABC" w:rsidP="00300ABC">
      <w:pPr>
        <w:keepNext/>
        <w:spacing w:before="100" w:beforeAutospacing="1" w:after="119" w:line="240" w:lineRule="auto"/>
        <w:jc w:val="both"/>
        <w:rPr>
          <w:rFonts w:ascii="Arial" w:eastAsia="Arial Unicode MS" w:hAnsi="Arial" w:cs="Arial"/>
          <w:i/>
          <w:szCs w:val="22"/>
          <w:lang w:val="en-US" w:eastAsia="en-US"/>
        </w:rPr>
      </w:pPr>
      <w:r w:rsidRPr="00A82AD1">
        <w:rPr>
          <w:rFonts w:ascii="Arial" w:eastAsia="Arial Unicode MS" w:hAnsi="Arial" w:cs="Arial"/>
          <w:color w:val="000000"/>
          <w:szCs w:val="22"/>
          <w:lang w:val="en-US" w:eastAsia="en-US"/>
        </w:rPr>
        <w:t>According to the uses claimed by the applicant, SORKIL G GRAINS is intended to be used to control rodents.</w:t>
      </w:r>
      <w:r w:rsidRPr="005331F5">
        <w:rPr>
          <w:rFonts w:ascii="Arial" w:eastAsia="Arial Unicode MS" w:hAnsi="Arial" w:cs="Arial"/>
          <w:color w:val="000000"/>
          <w:sz w:val="20"/>
          <w:szCs w:val="20"/>
          <w:lang w:val="en-US" w:eastAsia="en-US"/>
        </w:rPr>
        <w:t xml:space="preserve"> </w:t>
      </w:r>
      <w:r w:rsidRPr="00E17940">
        <w:rPr>
          <w:rFonts w:ascii="Arial" w:eastAsia="Arial Unicode MS" w:hAnsi="Arial" w:cs="Arial"/>
          <w:color w:val="000000"/>
          <w:szCs w:val="22"/>
          <w:lang w:val="en-US" w:eastAsia="en-US"/>
        </w:rPr>
        <w:t xml:space="preserve">The target organisms to be controlled are </w:t>
      </w:r>
      <w:r w:rsidRPr="00E17940">
        <w:rPr>
          <w:rFonts w:ascii="Arial" w:eastAsia="Arial Unicode MS" w:hAnsi="Arial" w:cs="Arial"/>
          <w:color w:val="000000"/>
          <w:szCs w:val="22"/>
          <w:lang w:eastAsia="en-US"/>
        </w:rPr>
        <w:t>brown rat</w:t>
      </w:r>
      <w:r w:rsidR="00F45109">
        <w:rPr>
          <w:rFonts w:ascii="Arial" w:eastAsia="Arial Unicode MS" w:hAnsi="Arial" w:cs="Arial"/>
          <w:color w:val="000000"/>
          <w:szCs w:val="22"/>
          <w:lang w:eastAsia="en-US"/>
        </w:rPr>
        <w:t>s</w:t>
      </w:r>
      <w:r w:rsidRPr="00E17940">
        <w:rPr>
          <w:rFonts w:ascii="Arial" w:eastAsia="Arial Unicode MS" w:hAnsi="Arial" w:cs="Arial"/>
          <w:color w:val="000000"/>
          <w:szCs w:val="22"/>
          <w:lang w:eastAsia="en-US"/>
        </w:rPr>
        <w:t xml:space="preserve"> (</w:t>
      </w:r>
      <w:r w:rsidRPr="00E17940">
        <w:rPr>
          <w:rFonts w:ascii="Arial" w:eastAsia="Arial Unicode MS" w:hAnsi="Arial" w:cs="Arial"/>
          <w:i/>
          <w:color w:val="000000"/>
          <w:szCs w:val="22"/>
          <w:lang w:eastAsia="en-US"/>
        </w:rPr>
        <w:t>Rattus norvegicus</w:t>
      </w:r>
      <w:r w:rsidRPr="00E17940">
        <w:rPr>
          <w:rFonts w:ascii="Arial" w:eastAsia="Arial Unicode MS" w:hAnsi="Arial" w:cs="Arial"/>
          <w:color w:val="000000"/>
          <w:szCs w:val="22"/>
          <w:lang w:eastAsia="en-US"/>
        </w:rPr>
        <w:t>), black rat</w:t>
      </w:r>
      <w:r w:rsidR="00F45109">
        <w:rPr>
          <w:rFonts w:ascii="Arial" w:eastAsia="Arial Unicode MS" w:hAnsi="Arial" w:cs="Arial"/>
          <w:color w:val="000000"/>
          <w:szCs w:val="22"/>
          <w:lang w:eastAsia="en-US"/>
        </w:rPr>
        <w:t>s</w:t>
      </w:r>
      <w:r w:rsidRPr="00E17940">
        <w:rPr>
          <w:rFonts w:ascii="Arial" w:eastAsia="Arial Unicode MS" w:hAnsi="Arial" w:cs="Arial"/>
          <w:color w:val="000000"/>
          <w:szCs w:val="22"/>
          <w:lang w:eastAsia="en-US"/>
        </w:rPr>
        <w:t xml:space="preserve"> (</w:t>
      </w:r>
      <w:r w:rsidRPr="00E17940">
        <w:rPr>
          <w:rFonts w:ascii="Arial" w:eastAsia="Arial Unicode MS" w:hAnsi="Arial" w:cs="Arial"/>
          <w:i/>
          <w:color w:val="000000"/>
          <w:szCs w:val="22"/>
          <w:lang w:eastAsia="en-US"/>
        </w:rPr>
        <w:t>Rattus rattus</w:t>
      </w:r>
      <w:r w:rsidRPr="00E17940">
        <w:rPr>
          <w:rFonts w:ascii="Arial" w:eastAsia="Arial Unicode MS" w:hAnsi="Arial" w:cs="Arial"/>
          <w:color w:val="000000"/>
          <w:szCs w:val="22"/>
          <w:lang w:eastAsia="en-US"/>
        </w:rPr>
        <w:t xml:space="preserve">) and house </w:t>
      </w:r>
      <w:r w:rsidR="00F45109" w:rsidRPr="00E17940">
        <w:rPr>
          <w:rFonts w:ascii="Arial" w:eastAsia="Arial Unicode MS" w:hAnsi="Arial" w:cs="Arial"/>
          <w:color w:val="000000"/>
          <w:szCs w:val="22"/>
          <w:lang w:eastAsia="en-US"/>
        </w:rPr>
        <w:t>m</w:t>
      </w:r>
      <w:r w:rsidR="00F45109">
        <w:rPr>
          <w:rFonts w:ascii="Arial" w:eastAsia="Arial Unicode MS" w:hAnsi="Arial" w:cs="Arial"/>
          <w:color w:val="000000"/>
          <w:szCs w:val="22"/>
          <w:lang w:eastAsia="en-US"/>
        </w:rPr>
        <w:t>ice</w:t>
      </w:r>
      <w:r w:rsidR="00F45109" w:rsidRPr="00E17940">
        <w:rPr>
          <w:rFonts w:ascii="Arial" w:eastAsia="Arial Unicode MS" w:hAnsi="Arial" w:cs="Arial"/>
          <w:color w:val="000000"/>
          <w:szCs w:val="22"/>
          <w:lang w:eastAsia="en-US"/>
        </w:rPr>
        <w:t xml:space="preserve"> </w:t>
      </w:r>
      <w:r w:rsidRPr="00E17940">
        <w:rPr>
          <w:rFonts w:ascii="Arial" w:eastAsia="Arial Unicode MS" w:hAnsi="Arial" w:cs="Arial"/>
          <w:color w:val="000000"/>
          <w:szCs w:val="22"/>
          <w:lang w:eastAsia="en-US"/>
        </w:rPr>
        <w:t>(</w:t>
      </w:r>
      <w:r w:rsidRPr="00E17940">
        <w:rPr>
          <w:rFonts w:ascii="Arial" w:eastAsia="Arial Unicode MS" w:hAnsi="Arial" w:cs="Arial"/>
          <w:i/>
          <w:color w:val="000000"/>
          <w:szCs w:val="22"/>
          <w:lang w:eastAsia="en-US"/>
        </w:rPr>
        <w:t>Mus musculus</w:t>
      </w:r>
      <w:r w:rsidRPr="00E17940">
        <w:rPr>
          <w:rFonts w:ascii="Arial" w:eastAsia="Arial Unicode MS" w:hAnsi="Arial" w:cs="Arial"/>
          <w:color w:val="000000"/>
          <w:szCs w:val="22"/>
          <w:lang w:eastAsia="en-US"/>
        </w:rPr>
        <w:t>)</w:t>
      </w:r>
      <w:r w:rsidRPr="00E17940">
        <w:rPr>
          <w:rFonts w:ascii="Arial" w:eastAsia="Arial Unicode MS" w:hAnsi="Arial" w:cs="Arial"/>
          <w:color w:val="000000"/>
          <w:szCs w:val="22"/>
          <w:lang w:val="en-US" w:eastAsia="en-US"/>
        </w:rPr>
        <w:t>.</w:t>
      </w:r>
    </w:p>
    <w:p w14:paraId="5104AA3D" w14:textId="77777777" w:rsidR="00300ABC" w:rsidRPr="00E17940" w:rsidRDefault="00300ABC" w:rsidP="00300ABC">
      <w:pPr>
        <w:keepNext/>
        <w:spacing w:before="100" w:beforeAutospacing="1" w:after="119" w:line="240" w:lineRule="auto"/>
        <w:jc w:val="both"/>
        <w:rPr>
          <w:rFonts w:ascii="Arial" w:eastAsia="Arial Unicode MS" w:hAnsi="Arial" w:cs="Arial"/>
          <w:color w:val="000000"/>
          <w:szCs w:val="22"/>
          <w:lang w:val="en-GB" w:eastAsia="en-US"/>
        </w:rPr>
      </w:pPr>
      <w:r w:rsidRPr="00E17940">
        <w:rPr>
          <w:rFonts w:ascii="Arial" w:eastAsia="Arial Unicode MS" w:hAnsi="Arial" w:cs="Arial"/>
          <w:color w:val="000000"/>
          <w:szCs w:val="22"/>
          <w:lang w:val="en-GB" w:eastAsia="en-US"/>
        </w:rPr>
        <w:t>The product is intended to be applied in and around buildings.</w:t>
      </w:r>
      <w:r w:rsidRPr="00E17940">
        <w:rPr>
          <w:rFonts w:ascii="Arial" w:hAnsi="Arial" w:cs="Arial"/>
          <w:szCs w:val="22"/>
          <w:lang w:val="en-GB"/>
        </w:rPr>
        <w:t xml:space="preserve"> The products, organisms or objects to be protected are stored products or food, public health, historical buildings or technical objects.</w:t>
      </w:r>
    </w:p>
    <w:p w14:paraId="3B03C745" w14:textId="77777777" w:rsidR="00300ABC" w:rsidRPr="00E17940" w:rsidRDefault="00300ABC" w:rsidP="00300ABC">
      <w:pPr>
        <w:spacing w:after="240"/>
        <w:rPr>
          <w:rFonts w:ascii="Arial" w:hAnsi="Arial" w:cs="Arial"/>
          <w:szCs w:val="22"/>
          <w:u w:val="single"/>
          <w:lang w:val="en-US"/>
        </w:rPr>
      </w:pPr>
      <w:r w:rsidRPr="00E17940">
        <w:rPr>
          <w:rFonts w:ascii="Arial" w:hAnsi="Arial" w:cs="Arial"/>
          <w:szCs w:val="22"/>
          <w:u w:val="single"/>
          <w:lang w:val="en-US"/>
        </w:rPr>
        <w:t>The application rates recommended and uses claimed by t</w:t>
      </w:r>
      <w:r w:rsidR="00932097">
        <w:rPr>
          <w:rFonts w:ascii="Arial" w:hAnsi="Arial" w:cs="Arial"/>
          <w:szCs w:val="22"/>
          <w:u w:val="single"/>
          <w:lang w:val="en-US"/>
        </w:rPr>
        <w:t>he applicant are the following: PAR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1409"/>
        <w:gridCol w:w="1465"/>
        <w:gridCol w:w="1280"/>
        <w:gridCol w:w="1536"/>
        <w:gridCol w:w="1536"/>
      </w:tblGrid>
      <w:tr w:rsidR="00300ABC" w:rsidRPr="00CC1282" w14:paraId="3C022D0A" w14:textId="77777777" w:rsidTr="00472993">
        <w:trPr>
          <w:cantSplit/>
          <w:trHeight w:val="881"/>
        </w:trPr>
        <w:tc>
          <w:tcPr>
            <w:tcW w:w="936" w:type="pct"/>
            <w:shd w:val="clear" w:color="auto" w:fill="FFFFFF"/>
            <w:vAlign w:val="center"/>
          </w:tcPr>
          <w:p w14:paraId="1B006521" w14:textId="77777777"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Target organisms</w:t>
            </w:r>
          </w:p>
        </w:tc>
        <w:tc>
          <w:tcPr>
            <w:tcW w:w="792" w:type="pct"/>
            <w:shd w:val="clear" w:color="auto" w:fill="FFFFFF"/>
            <w:vAlign w:val="center"/>
          </w:tcPr>
          <w:p w14:paraId="79346C44" w14:textId="77777777"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Dosage claimed</w:t>
            </w:r>
          </w:p>
        </w:tc>
        <w:tc>
          <w:tcPr>
            <w:tcW w:w="824" w:type="pct"/>
            <w:shd w:val="clear" w:color="auto" w:fill="FFFFFF"/>
            <w:vAlign w:val="center"/>
          </w:tcPr>
          <w:p w14:paraId="6B2A5F44" w14:textId="77777777"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Distance between 2 bait points, for high and low infestation</w:t>
            </w:r>
          </w:p>
        </w:tc>
        <w:tc>
          <w:tcPr>
            <w:tcW w:w="720" w:type="pct"/>
            <w:shd w:val="clear" w:color="auto" w:fill="FFFFFF"/>
            <w:vAlign w:val="center"/>
          </w:tcPr>
          <w:p w14:paraId="5395A991" w14:textId="77777777"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Time delay of the action of the product</w:t>
            </w:r>
          </w:p>
        </w:tc>
        <w:tc>
          <w:tcPr>
            <w:tcW w:w="864" w:type="pct"/>
            <w:shd w:val="clear" w:color="auto" w:fill="FFFFFF"/>
            <w:vAlign w:val="center"/>
          </w:tcPr>
          <w:p w14:paraId="2F96EEE0" w14:textId="77777777"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Frequency and method of controls</w:t>
            </w:r>
          </w:p>
        </w:tc>
        <w:tc>
          <w:tcPr>
            <w:tcW w:w="864" w:type="pct"/>
            <w:shd w:val="clear" w:color="auto" w:fill="FFFFFF"/>
            <w:vAlign w:val="center"/>
          </w:tcPr>
          <w:p w14:paraId="4C56E0FD" w14:textId="77777777"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Area of use</w:t>
            </w:r>
          </w:p>
        </w:tc>
      </w:tr>
      <w:tr w:rsidR="00300ABC" w:rsidRPr="00CC1282" w14:paraId="5E42A911" w14:textId="77777777" w:rsidTr="00472993">
        <w:trPr>
          <w:cantSplit/>
          <w:trHeight w:val="257"/>
        </w:trPr>
        <w:tc>
          <w:tcPr>
            <w:tcW w:w="5000" w:type="pct"/>
            <w:gridSpan w:val="6"/>
            <w:shd w:val="clear" w:color="auto" w:fill="auto"/>
            <w:vAlign w:val="center"/>
          </w:tcPr>
          <w:p w14:paraId="3A86BE63" w14:textId="77777777" w:rsidR="00300ABC" w:rsidRPr="00CC1282" w:rsidRDefault="00300ABC" w:rsidP="009D24B3">
            <w:pPr>
              <w:spacing w:line="240" w:lineRule="auto"/>
              <w:jc w:val="both"/>
              <w:rPr>
                <w:rFonts w:ascii="Arial" w:eastAsia="Times New Roman" w:hAnsi="Arial" w:cs="Arial"/>
                <w:b/>
                <w:color w:val="000000"/>
                <w:sz w:val="20"/>
                <w:szCs w:val="20"/>
                <w:lang w:val="en-GB" w:eastAsia="fr-FR"/>
              </w:rPr>
            </w:pPr>
            <w:r w:rsidRPr="00CC1282">
              <w:rPr>
                <w:rFonts w:ascii="Arial" w:eastAsia="Times New Roman" w:hAnsi="Arial" w:cs="Arial"/>
                <w:b/>
                <w:color w:val="000000"/>
                <w:sz w:val="20"/>
                <w:szCs w:val="20"/>
                <w:lang w:val="en-GB" w:eastAsia="fr-FR"/>
              </w:rPr>
              <w:t>Professional users</w:t>
            </w:r>
          </w:p>
        </w:tc>
      </w:tr>
      <w:tr w:rsidR="00300ABC" w:rsidRPr="00CC1282" w14:paraId="090D6130" w14:textId="77777777" w:rsidTr="00472993">
        <w:trPr>
          <w:cantSplit/>
          <w:trHeight w:val="737"/>
        </w:trPr>
        <w:tc>
          <w:tcPr>
            <w:tcW w:w="936" w:type="pct"/>
            <w:shd w:val="clear" w:color="auto" w:fill="auto"/>
            <w:vAlign w:val="center"/>
          </w:tcPr>
          <w:p w14:paraId="3E5CC77E" w14:textId="77777777" w:rsidR="00300ABC" w:rsidRPr="00E004B2" w:rsidRDefault="00300ABC" w:rsidP="009D24B3">
            <w:pPr>
              <w:autoSpaceDE w:val="0"/>
              <w:autoSpaceDN w:val="0"/>
              <w:adjustRightInd w:val="0"/>
              <w:spacing w:line="240" w:lineRule="auto"/>
              <w:jc w:val="both"/>
              <w:rPr>
                <w:rFonts w:ascii="Arial" w:hAnsi="Arial" w:cs="Arial"/>
                <w:sz w:val="20"/>
                <w:szCs w:val="20"/>
                <w:lang w:val="fr-FR" w:eastAsia="en-US"/>
              </w:rPr>
            </w:pPr>
            <w:r w:rsidRPr="00A82AD1">
              <w:rPr>
                <w:rFonts w:ascii="Arial" w:hAnsi="Arial" w:cs="Arial"/>
                <w:sz w:val="20"/>
                <w:szCs w:val="20"/>
                <w:lang w:val="fr-FR" w:eastAsia="en-US"/>
              </w:rPr>
              <w:t>Rats</w:t>
            </w:r>
          </w:p>
          <w:p w14:paraId="085E1035" w14:textId="77777777" w:rsidR="00300ABC" w:rsidRPr="00E004B2" w:rsidRDefault="00300ABC" w:rsidP="009D24B3">
            <w:pPr>
              <w:autoSpaceDE w:val="0"/>
              <w:autoSpaceDN w:val="0"/>
              <w:adjustRightInd w:val="0"/>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norvegicus</w:t>
            </w:r>
          </w:p>
          <w:p w14:paraId="1BA07628" w14:textId="77777777" w:rsidR="00300ABC" w:rsidRPr="00E004B2" w:rsidRDefault="00300ABC" w:rsidP="009D24B3">
            <w:pPr>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rattus</w:t>
            </w:r>
          </w:p>
        </w:tc>
        <w:tc>
          <w:tcPr>
            <w:tcW w:w="792" w:type="pct"/>
            <w:shd w:val="clear" w:color="auto" w:fill="auto"/>
            <w:vAlign w:val="center"/>
          </w:tcPr>
          <w:p w14:paraId="75E19925" w14:textId="77777777" w:rsidR="00300ABC" w:rsidRPr="00CC1282" w:rsidRDefault="00300ABC" w:rsidP="00932097">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80 to 200 g / bait point</w:t>
            </w:r>
          </w:p>
        </w:tc>
        <w:tc>
          <w:tcPr>
            <w:tcW w:w="824" w:type="pct"/>
            <w:vAlign w:val="center"/>
          </w:tcPr>
          <w:p w14:paraId="6ABD1E9E"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15 meters</w:t>
            </w:r>
          </w:p>
        </w:tc>
        <w:tc>
          <w:tcPr>
            <w:tcW w:w="720" w:type="pct"/>
            <w:vMerge w:val="restart"/>
            <w:shd w:val="clear" w:color="auto" w:fill="auto"/>
            <w:vAlign w:val="center"/>
          </w:tcPr>
          <w:p w14:paraId="744C8F1A"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to 11 days</w:t>
            </w:r>
          </w:p>
        </w:tc>
        <w:tc>
          <w:tcPr>
            <w:tcW w:w="864" w:type="pct"/>
            <w:vMerge w:val="restart"/>
            <w:shd w:val="clear" w:color="auto" w:fill="auto"/>
            <w:vAlign w:val="center"/>
          </w:tcPr>
          <w:p w14:paraId="381AD461"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Visual control every 3 to 7 days</w:t>
            </w:r>
          </w:p>
        </w:tc>
        <w:tc>
          <w:tcPr>
            <w:tcW w:w="864" w:type="pct"/>
            <w:vMerge w:val="restart"/>
            <w:shd w:val="clear" w:color="auto" w:fill="auto"/>
            <w:vAlign w:val="center"/>
          </w:tcPr>
          <w:p w14:paraId="7852517F"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In and around buildings</w:t>
            </w:r>
          </w:p>
        </w:tc>
      </w:tr>
      <w:tr w:rsidR="00300ABC" w:rsidRPr="00CC1282" w14:paraId="398D2422" w14:textId="77777777" w:rsidTr="00472993">
        <w:trPr>
          <w:cantSplit/>
          <w:trHeight w:val="737"/>
        </w:trPr>
        <w:tc>
          <w:tcPr>
            <w:tcW w:w="936" w:type="pct"/>
            <w:shd w:val="clear" w:color="auto" w:fill="auto"/>
            <w:vAlign w:val="center"/>
          </w:tcPr>
          <w:p w14:paraId="61561F37" w14:textId="77777777" w:rsidR="00300ABC" w:rsidRPr="00CC1282" w:rsidRDefault="00300ABC" w:rsidP="009D24B3">
            <w:pPr>
              <w:autoSpaceDE w:val="0"/>
              <w:autoSpaceDN w:val="0"/>
              <w:adjustRightInd w:val="0"/>
              <w:spacing w:line="240" w:lineRule="auto"/>
              <w:jc w:val="both"/>
              <w:rPr>
                <w:rFonts w:ascii="Arial" w:hAnsi="Arial" w:cs="Arial"/>
                <w:sz w:val="20"/>
                <w:szCs w:val="20"/>
                <w:lang w:val="en-GB" w:eastAsia="en-US"/>
              </w:rPr>
            </w:pPr>
            <w:r w:rsidRPr="00CC1282">
              <w:rPr>
                <w:rFonts w:ascii="Arial" w:hAnsi="Arial" w:cs="Arial"/>
                <w:sz w:val="20"/>
                <w:szCs w:val="20"/>
                <w:lang w:val="en-GB" w:eastAsia="en-US"/>
              </w:rPr>
              <w:t>House mouse</w:t>
            </w:r>
          </w:p>
          <w:p w14:paraId="3FF86456"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hAnsi="Arial" w:cs="Arial"/>
                <w:i/>
                <w:sz w:val="20"/>
                <w:szCs w:val="20"/>
                <w:lang w:val="en-GB" w:eastAsia="en-US"/>
              </w:rPr>
              <w:t>Mus musculus</w:t>
            </w:r>
          </w:p>
        </w:tc>
        <w:tc>
          <w:tcPr>
            <w:tcW w:w="792" w:type="pct"/>
            <w:shd w:val="clear" w:color="auto" w:fill="auto"/>
          </w:tcPr>
          <w:p w14:paraId="372E0B8A" w14:textId="77777777" w:rsidR="00300ABC" w:rsidRPr="00CC1282" w:rsidRDefault="00300ABC" w:rsidP="00C23431">
            <w:pPr>
              <w:rPr>
                <w:rFonts w:ascii="Arial" w:hAnsi="Arial" w:cs="Arial"/>
                <w:sz w:val="20"/>
                <w:szCs w:val="20"/>
              </w:rPr>
            </w:pPr>
            <w:r w:rsidRPr="00CC1282">
              <w:rPr>
                <w:rFonts w:ascii="Arial" w:eastAsia="Times New Roman" w:hAnsi="Arial" w:cs="Arial"/>
                <w:color w:val="000000"/>
                <w:sz w:val="20"/>
                <w:szCs w:val="20"/>
                <w:lang w:val="en-GB" w:eastAsia="fr-FR"/>
              </w:rPr>
              <w:t>25 to 30 g / bait point</w:t>
            </w:r>
          </w:p>
        </w:tc>
        <w:tc>
          <w:tcPr>
            <w:tcW w:w="824" w:type="pct"/>
            <w:vAlign w:val="center"/>
          </w:tcPr>
          <w:p w14:paraId="7C7D6DDE"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meters</w:t>
            </w:r>
          </w:p>
        </w:tc>
        <w:tc>
          <w:tcPr>
            <w:tcW w:w="720" w:type="pct"/>
            <w:vMerge/>
            <w:shd w:val="clear" w:color="auto" w:fill="auto"/>
            <w:vAlign w:val="center"/>
          </w:tcPr>
          <w:p w14:paraId="72ECDB73" w14:textId="77777777" w:rsidR="00300ABC" w:rsidRPr="00CC1282" w:rsidRDefault="00300ABC" w:rsidP="009D24B3">
            <w:pPr>
              <w:rPr>
                <w:rFonts w:ascii="Arial" w:hAnsi="Arial" w:cs="Arial"/>
                <w:sz w:val="20"/>
                <w:szCs w:val="20"/>
              </w:rPr>
            </w:pPr>
          </w:p>
        </w:tc>
        <w:tc>
          <w:tcPr>
            <w:tcW w:w="864" w:type="pct"/>
            <w:vMerge/>
            <w:shd w:val="clear" w:color="auto" w:fill="auto"/>
            <w:vAlign w:val="center"/>
          </w:tcPr>
          <w:p w14:paraId="03ABCA16" w14:textId="77777777" w:rsidR="00300ABC" w:rsidRPr="00CC1282" w:rsidRDefault="00300ABC" w:rsidP="009D24B3">
            <w:pPr>
              <w:rPr>
                <w:rFonts w:ascii="Arial" w:hAnsi="Arial" w:cs="Arial"/>
                <w:sz w:val="20"/>
                <w:szCs w:val="20"/>
              </w:rPr>
            </w:pPr>
          </w:p>
        </w:tc>
        <w:tc>
          <w:tcPr>
            <w:tcW w:w="864" w:type="pct"/>
            <w:vMerge/>
            <w:shd w:val="clear" w:color="auto" w:fill="auto"/>
            <w:vAlign w:val="center"/>
          </w:tcPr>
          <w:p w14:paraId="7074527B" w14:textId="77777777" w:rsidR="00300ABC" w:rsidRPr="00CC1282" w:rsidRDefault="00300ABC" w:rsidP="009D24B3">
            <w:pPr>
              <w:rPr>
                <w:rFonts w:ascii="Arial" w:hAnsi="Arial" w:cs="Arial"/>
                <w:sz w:val="20"/>
                <w:szCs w:val="20"/>
              </w:rPr>
            </w:pPr>
          </w:p>
        </w:tc>
      </w:tr>
      <w:tr w:rsidR="00300ABC" w:rsidRPr="00CC1282" w14:paraId="56E7FA22" w14:textId="77777777" w:rsidTr="00472993">
        <w:trPr>
          <w:cantSplit/>
          <w:trHeight w:val="197"/>
        </w:trPr>
        <w:tc>
          <w:tcPr>
            <w:tcW w:w="5000" w:type="pct"/>
            <w:gridSpan w:val="6"/>
            <w:shd w:val="clear" w:color="auto" w:fill="auto"/>
            <w:vAlign w:val="center"/>
          </w:tcPr>
          <w:p w14:paraId="76AFF21B" w14:textId="77777777" w:rsidR="00300ABC" w:rsidRPr="00CC1282" w:rsidRDefault="00300ABC" w:rsidP="009D24B3">
            <w:pPr>
              <w:rPr>
                <w:rFonts w:ascii="Arial" w:hAnsi="Arial" w:cs="Arial"/>
                <w:b/>
                <w:sz w:val="20"/>
                <w:szCs w:val="20"/>
              </w:rPr>
            </w:pPr>
            <w:r w:rsidRPr="00CC1282">
              <w:rPr>
                <w:rFonts w:ascii="Arial" w:hAnsi="Arial" w:cs="Arial"/>
                <w:b/>
                <w:sz w:val="20"/>
                <w:szCs w:val="20"/>
              </w:rPr>
              <w:t>Non professionnal users</w:t>
            </w:r>
          </w:p>
        </w:tc>
      </w:tr>
      <w:tr w:rsidR="00300ABC" w:rsidRPr="00CC1282" w14:paraId="7BC6F5E1" w14:textId="77777777" w:rsidTr="00472993">
        <w:trPr>
          <w:cantSplit/>
          <w:trHeight w:val="737"/>
        </w:trPr>
        <w:tc>
          <w:tcPr>
            <w:tcW w:w="936" w:type="pct"/>
            <w:shd w:val="clear" w:color="auto" w:fill="auto"/>
            <w:vAlign w:val="center"/>
          </w:tcPr>
          <w:p w14:paraId="1C73BBCD" w14:textId="77777777" w:rsidR="00300ABC" w:rsidRPr="00E004B2" w:rsidRDefault="00300ABC" w:rsidP="009D24B3">
            <w:pPr>
              <w:autoSpaceDE w:val="0"/>
              <w:autoSpaceDN w:val="0"/>
              <w:adjustRightInd w:val="0"/>
              <w:spacing w:line="240" w:lineRule="auto"/>
              <w:jc w:val="both"/>
              <w:rPr>
                <w:rFonts w:ascii="Arial" w:hAnsi="Arial" w:cs="Arial"/>
                <w:sz w:val="20"/>
                <w:szCs w:val="20"/>
                <w:lang w:val="fr-FR" w:eastAsia="en-US"/>
              </w:rPr>
            </w:pPr>
            <w:r w:rsidRPr="00A82AD1">
              <w:rPr>
                <w:rFonts w:ascii="Arial" w:hAnsi="Arial" w:cs="Arial"/>
                <w:sz w:val="20"/>
                <w:szCs w:val="20"/>
                <w:lang w:val="fr-FR" w:eastAsia="en-US"/>
              </w:rPr>
              <w:t>Rats</w:t>
            </w:r>
          </w:p>
          <w:p w14:paraId="1EF86BF6" w14:textId="77777777" w:rsidR="00300ABC" w:rsidRPr="00E004B2" w:rsidRDefault="00300ABC" w:rsidP="009D24B3">
            <w:pPr>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norvegicus</w:t>
            </w:r>
          </w:p>
          <w:p w14:paraId="3B527098" w14:textId="77777777" w:rsidR="00300ABC" w:rsidRPr="00E004B2" w:rsidRDefault="00300ABC" w:rsidP="009D24B3">
            <w:pPr>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rattus</w:t>
            </w:r>
          </w:p>
        </w:tc>
        <w:tc>
          <w:tcPr>
            <w:tcW w:w="792" w:type="pct"/>
            <w:shd w:val="clear" w:color="auto" w:fill="auto"/>
            <w:vAlign w:val="center"/>
          </w:tcPr>
          <w:p w14:paraId="64B641D8"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80 to 200 g / bait point</w:t>
            </w:r>
          </w:p>
        </w:tc>
        <w:tc>
          <w:tcPr>
            <w:tcW w:w="824" w:type="pct"/>
            <w:vAlign w:val="center"/>
          </w:tcPr>
          <w:p w14:paraId="3F08F860"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15 meters</w:t>
            </w:r>
          </w:p>
        </w:tc>
        <w:tc>
          <w:tcPr>
            <w:tcW w:w="720" w:type="pct"/>
            <w:vMerge w:val="restart"/>
            <w:shd w:val="clear" w:color="auto" w:fill="auto"/>
            <w:vAlign w:val="center"/>
          </w:tcPr>
          <w:p w14:paraId="562D4CD8"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to 11 days</w:t>
            </w:r>
          </w:p>
        </w:tc>
        <w:tc>
          <w:tcPr>
            <w:tcW w:w="864" w:type="pct"/>
            <w:vMerge w:val="restart"/>
            <w:shd w:val="clear" w:color="auto" w:fill="auto"/>
            <w:vAlign w:val="center"/>
          </w:tcPr>
          <w:p w14:paraId="22E9EFBC"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Visual control every 3 to 7 days</w:t>
            </w:r>
          </w:p>
        </w:tc>
        <w:tc>
          <w:tcPr>
            <w:tcW w:w="864" w:type="pct"/>
            <w:vMerge w:val="restart"/>
            <w:shd w:val="clear" w:color="auto" w:fill="auto"/>
            <w:vAlign w:val="center"/>
          </w:tcPr>
          <w:p w14:paraId="039EBD0B"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In and around buildings</w:t>
            </w:r>
          </w:p>
        </w:tc>
      </w:tr>
      <w:tr w:rsidR="00300ABC" w:rsidRPr="00CC1282" w14:paraId="2C8D1CF2" w14:textId="77777777" w:rsidTr="00472993">
        <w:trPr>
          <w:cantSplit/>
          <w:trHeight w:val="737"/>
        </w:trPr>
        <w:tc>
          <w:tcPr>
            <w:tcW w:w="936" w:type="pct"/>
            <w:shd w:val="clear" w:color="auto" w:fill="auto"/>
            <w:vAlign w:val="center"/>
          </w:tcPr>
          <w:p w14:paraId="1AD3C35C" w14:textId="77777777" w:rsidR="00300ABC" w:rsidRPr="00CC1282" w:rsidRDefault="00300ABC" w:rsidP="009D24B3">
            <w:pPr>
              <w:autoSpaceDE w:val="0"/>
              <w:autoSpaceDN w:val="0"/>
              <w:adjustRightInd w:val="0"/>
              <w:spacing w:line="240" w:lineRule="auto"/>
              <w:jc w:val="both"/>
              <w:rPr>
                <w:rFonts w:ascii="Arial" w:hAnsi="Arial" w:cs="Arial"/>
                <w:sz w:val="20"/>
                <w:szCs w:val="20"/>
                <w:lang w:val="en-GB" w:eastAsia="en-US"/>
              </w:rPr>
            </w:pPr>
            <w:r w:rsidRPr="00CC1282">
              <w:rPr>
                <w:rFonts w:ascii="Arial" w:hAnsi="Arial" w:cs="Arial"/>
                <w:sz w:val="20"/>
                <w:szCs w:val="20"/>
                <w:lang w:val="en-GB" w:eastAsia="en-US"/>
              </w:rPr>
              <w:t>House mouse</w:t>
            </w:r>
          </w:p>
          <w:p w14:paraId="48FA5565"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hAnsi="Arial" w:cs="Arial"/>
                <w:i/>
                <w:sz w:val="20"/>
                <w:szCs w:val="20"/>
                <w:lang w:val="en-GB" w:eastAsia="en-US"/>
              </w:rPr>
              <w:t>Mus musculus</w:t>
            </w:r>
          </w:p>
        </w:tc>
        <w:tc>
          <w:tcPr>
            <w:tcW w:w="792" w:type="pct"/>
            <w:shd w:val="clear" w:color="auto" w:fill="auto"/>
          </w:tcPr>
          <w:p w14:paraId="46AAEDA4" w14:textId="77777777" w:rsidR="00300ABC" w:rsidRPr="00CC1282" w:rsidRDefault="00300ABC" w:rsidP="009D24B3">
            <w:pPr>
              <w:rPr>
                <w:rFonts w:ascii="Arial" w:hAnsi="Arial" w:cs="Arial"/>
                <w:sz w:val="20"/>
                <w:szCs w:val="20"/>
              </w:rPr>
            </w:pPr>
            <w:r w:rsidRPr="00CC1282">
              <w:rPr>
                <w:rFonts w:ascii="Arial" w:eastAsia="Times New Roman" w:hAnsi="Arial" w:cs="Arial"/>
                <w:color w:val="000000"/>
                <w:sz w:val="20"/>
                <w:szCs w:val="20"/>
                <w:lang w:val="en-GB" w:eastAsia="fr-FR"/>
              </w:rPr>
              <w:t>25 to 30 g / bait point</w:t>
            </w:r>
          </w:p>
        </w:tc>
        <w:tc>
          <w:tcPr>
            <w:tcW w:w="824" w:type="pct"/>
            <w:vAlign w:val="center"/>
          </w:tcPr>
          <w:p w14:paraId="266B8046" w14:textId="77777777"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meters</w:t>
            </w:r>
          </w:p>
        </w:tc>
        <w:tc>
          <w:tcPr>
            <w:tcW w:w="720" w:type="pct"/>
            <w:vMerge/>
            <w:shd w:val="clear" w:color="auto" w:fill="auto"/>
            <w:vAlign w:val="center"/>
          </w:tcPr>
          <w:p w14:paraId="0524D327" w14:textId="77777777" w:rsidR="00300ABC" w:rsidRPr="00CC1282" w:rsidRDefault="00300ABC" w:rsidP="009D24B3">
            <w:pPr>
              <w:rPr>
                <w:rFonts w:ascii="Arial" w:hAnsi="Arial" w:cs="Arial"/>
                <w:sz w:val="20"/>
                <w:szCs w:val="20"/>
              </w:rPr>
            </w:pPr>
          </w:p>
        </w:tc>
        <w:tc>
          <w:tcPr>
            <w:tcW w:w="864" w:type="pct"/>
            <w:vMerge/>
            <w:shd w:val="clear" w:color="auto" w:fill="auto"/>
            <w:vAlign w:val="center"/>
          </w:tcPr>
          <w:p w14:paraId="70C52AD9" w14:textId="77777777" w:rsidR="00300ABC" w:rsidRPr="00CC1282" w:rsidRDefault="00300ABC" w:rsidP="009D24B3">
            <w:pPr>
              <w:rPr>
                <w:rFonts w:ascii="Arial" w:hAnsi="Arial" w:cs="Arial"/>
                <w:sz w:val="20"/>
                <w:szCs w:val="20"/>
              </w:rPr>
            </w:pPr>
          </w:p>
        </w:tc>
        <w:tc>
          <w:tcPr>
            <w:tcW w:w="864" w:type="pct"/>
            <w:vMerge/>
            <w:shd w:val="clear" w:color="auto" w:fill="auto"/>
            <w:vAlign w:val="center"/>
          </w:tcPr>
          <w:p w14:paraId="5709C310" w14:textId="77777777" w:rsidR="00300ABC" w:rsidRPr="00CC1282" w:rsidRDefault="00300ABC" w:rsidP="009D24B3">
            <w:pPr>
              <w:rPr>
                <w:rFonts w:ascii="Arial" w:hAnsi="Arial" w:cs="Arial"/>
                <w:sz w:val="20"/>
                <w:szCs w:val="20"/>
              </w:rPr>
            </w:pPr>
          </w:p>
        </w:tc>
      </w:tr>
    </w:tbl>
    <w:p w14:paraId="3C9C4B7A" w14:textId="77777777" w:rsidR="0041127D" w:rsidRDefault="0041127D" w:rsidP="0041127D">
      <w:pPr>
        <w:shd w:val="clear" w:color="auto" w:fill="FFFFFF" w:themeFill="background1"/>
        <w:jc w:val="both"/>
        <w:rPr>
          <w:rFonts w:ascii="Arial" w:hAnsi="Arial" w:cs="Arial"/>
          <w:b/>
          <w:u w:val="single"/>
          <w:lang w:val="en-GB"/>
        </w:rPr>
      </w:pPr>
    </w:p>
    <w:p w14:paraId="53085FCF" w14:textId="77777777" w:rsidR="0041127D" w:rsidRPr="00872A19" w:rsidRDefault="0041127D" w:rsidP="00CC03FD">
      <w:pPr>
        <w:pStyle w:val="Paragraphedeliste"/>
        <w:numPr>
          <w:ilvl w:val="0"/>
          <w:numId w:val="23"/>
        </w:numPr>
        <w:shd w:val="clear" w:color="auto" w:fill="FFFFFF" w:themeFill="background1"/>
        <w:spacing w:after="0"/>
        <w:rPr>
          <w:rFonts w:ascii="Arial" w:hAnsi="Arial" w:cs="Arial"/>
          <w:b/>
          <w:u w:val="single"/>
          <w:lang w:val="en-GB"/>
        </w:rPr>
      </w:pPr>
      <w:r>
        <w:rPr>
          <w:rFonts w:ascii="Arial" w:hAnsi="Arial" w:cs="Arial"/>
          <w:b/>
          <w:u w:val="single"/>
          <w:lang w:val="en-GB"/>
        </w:rPr>
        <w:t>Assessment of major change and renewal (2018)</w:t>
      </w:r>
    </w:p>
    <w:p w14:paraId="035075E6" w14:textId="77777777" w:rsidR="001803CA" w:rsidRPr="00B344C4" w:rsidRDefault="001803CA" w:rsidP="00CC03FD">
      <w:pPr>
        <w:shd w:val="clear" w:color="auto" w:fill="FFFFFF" w:themeFill="background1"/>
        <w:jc w:val="both"/>
        <w:rPr>
          <w:rFonts w:ascii="Arial" w:eastAsia="Times New Roman" w:hAnsi="Arial" w:cs="Arial"/>
          <w:bCs/>
          <w:color w:val="000000"/>
          <w:lang w:val="en-GB" w:eastAsia="de-DE"/>
        </w:rPr>
      </w:pPr>
      <w:r w:rsidRPr="009A7909">
        <w:rPr>
          <w:rFonts w:ascii="Arial" w:eastAsia="Arial Unicode MS" w:hAnsi="Arial" w:cs="Arial"/>
          <w:iCs/>
          <w:color w:val="000000"/>
          <w:szCs w:val="22"/>
          <w:lang w:val="en-GB" w:eastAsia="en-US"/>
        </w:rPr>
        <w:t xml:space="preserve">The product </w:t>
      </w:r>
      <w:r w:rsidR="00671834">
        <w:rPr>
          <w:rFonts w:ascii="Arial" w:eastAsia="Arial Unicode MS" w:hAnsi="Arial" w:cs="Arial"/>
          <w:iCs/>
          <w:color w:val="000000"/>
          <w:szCs w:val="22"/>
          <w:lang w:val="en-GB" w:eastAsia="en-US"/>
        </w:rPr>
        <w:t>TITANIUM B</w:t>
      </w:r>
      <w:r w:rsidRPr="009A7909">
        <w:rPr>
          <w:rFonts w:ascii="Arial" w:hAnsi="Arial" w:cs="Arial"/>
          <w:szCs w:val="22"/>
          <w:lang w:val="en-US"/>
        </w:rPr>
        <w:t xml:space="preserve"> was initially authori</w:t>
      </w:r>
      <w:r w:rsidR="00067CDB">
        <w:rPr>
          <w:rFonts w:ascii="Arial" w:hAnsi="Arial" w:cs="Arial"/>
          <w:szCs w:val="22"/>
          <w:lang w:val="en-US"/>
        </w:rPr>
        <w:t>s</w:t>
      </w:r>
      <w:r w:rsidRPr="009A7909">
        <w:rPr>
          <w:rFonts w:ascii="Arial" w:hAnsi="Arial" w:cs="Arial"/>
          <w:szCs w:val="22"/>
          <w:lang w:val="en-US"/>
        </w:rPr>
        <w:t xml:space="preserve">ed for use against </w:t>
      </w:r>
      <w:r w:rsidRPr="009A7909">
        <w:rPr>
          <w:rFonts w:ascii="Arial" w:hAnsi="Arial" w:cs="Arial"/>
          <w:i/>
          <w:szCs w:val="22"/>
          <w:lang w:val="en-US"/>
        </w:rPr>
        <w:t>Mus musculus</w:t>
      </w:r>
      <w:r w:rsidRPr="009A7909">
        <w:rPr>
          <w:rFonts w:ascii="Arial" w:hAnsi="Arial" w:cs="Arial"/>
          <w:szCs w:val="22"/>
          <w:lang w:val="en-US"/>
        </w:rPr>
        <w:t xml:space="preserve">, </w:t>
      </w:r>
      <w:r w:rsidRPr="009A7909">
        <w:rPr>
          <w:rFonts w:ascii="Arial" w:hAnsi="Arial" w:cs="Arial"/>
          <w:i/>
          <w:szCs w:val="22"/>
          <w:lang w:val="en-US"/>
        </w:rPr>
        <w:t xml:space="preserve">Rattus </w:t>
      </w:r>
      <w:r w:rsidRPr="00B344C4">
        <w:rPr>
          <w:rFonts w:ascii="Arial" w:eastAsia="Times New Roman" w:hAnsi="Arial" w:cs="Arial"/>
          <w:bCs/>
          <w:i/>
          <w:color w:val="000000"/>
          <w:lang w:val="en-GB" w:eastAsia="de-DE"/>
        </w:rPr>
        <w:t>norvegicus</w:t>
      </w:r>
      <w:r w:rsidRPr="00B344C4">
        <w:rPr>
          <w:rFonts w:ascii="Arial" w:eastAsia="Times New Roman" w:hAnsi="Arial" w:cs="Arial"/>
          <w:bCs/>
          <w:color w:val="000000"/>
          <w:lang w:val="en-GB" w:eastAsia="de-DE"/>
        </w:rPr>
        <w:t xml:space="preserve"> and </w:t>
      </w:r>
      <w:r w:rsidRPr="00B344C4">
        <w:rPr>
          <w:rFonts w:ascii="Arial" w:eastAsia="Times New Roman" w:hAnsi="Arial" w:cs="Arial"/>
          <w:bCs/>
          <w:i/>
          <w:color w:val="000000"/>
          <w:lang w:val="en-GB" w:eastAsia="de-DE"/>
        </w:rPr>
        <w:t>Rattus rattus</w:t>
      </w:r>
      <w:r w:rsidRPr="00B344C4">
        <w:rPr>
          <w:rFonts w:ascii="Arial" w:eastAsia="Times New Roman" w:hAnsi="Arial" w:cs="Arial"/>
          <w:bCs/>
          <w:color w:val="000000"/>
          <w:lang w:val="en-GB" w:eastAsia="de-DE"/>
        </w:rPr>
        <w:t>, in and around buildings by professional and non-professional users</w:t>
      </w:r>
      <w:r w:rsidR="00E87B84" w:rsidRPr="00B344C4">
        <w:rPr>
          <w:rFonts w:ascii="Arial" w:eastAsia="Times New Roman" w:hAnsi="Arial" w:cs="Arial"/>
          <w:bCs/>
          <w:color w:val="000000"/>
          <w:lang w:val="en-GB" w:eastAsia="de-DE"/>
        </w:rPr>
        <w:t xml:space="preserve"> with a shelf-life of </w:t>
      </w:r>
      <w:r w:rsidR="001540B0" w:rsidRPr="00B344C4">
        <w:rPr>
          <w:rFonts w:ascii="Arial" w:eastAsia="Times New Roman" w:hAnsi="Arial" w:cs="Arial"/>
          <w:bCs/>
          <w:color w:val="000000"/>
          <w:lang w:val="en-GB" w:eastAsia="de-DE"/>
        </w:rPr>
        <w:t>2</w:t>
      </w:r>
      <w:r w:rsidR="00E87B84" w:rsidRPr="00B344C4">
        <w:rPr>
          <w:rFonts w:ascii="Arial" w:eastAsia="Times New Roman" w:hAnsi="Arial" w:cs="Arial"/>
          <w:bCs/>
          <w:color w:val="000000"/>
          <w:lang w:val="en-GB" w:eastAsia="de-DE"/>
        </w:rPr>
        <w:t xml:space="preserve"> years</w:t>
      </w:r>
      <w:r w:rsidRPr="00B344C4">
        <w:rPr>
          <w:rFonts w:ascii="Arial" w:eastAsia="Times New Roman" w:hAnsi="Arial" w:cs="Arial"/>
          <w:bCs/>
          <w:color w:val="000000"/>
          <w:lang w:val="en-GB" w:eastAsia="de-DE"/>
        </w:rPr>
        <w:t>.</w:t>
      </w:r>
    </w:p>
    <w:p w14:paraId="40C7A909" w14:textId="77777777" w:rsidR="00B344C4" w:rsidRPr="00B344C4" w:rsidRDefault="00B344C4" w:rsidP="00CC03FD">
      <w:pPr>
        <w:shd w:val="clear" w:color="auto" w:fill="FFFFFF" w:themeFill="background1"/>
        <w:jc w:val="both"/>
        <w:rPr>
          <w:rFonts w:ascii="Arial" w:eastAsia="Times New Roman" w:hAnsi="Arial" w:cs="Arial"/>
          <w:bCs/>
          <w:color w:val="000000"/>
          <w:lang w:val="en-GB" w:eastAsia="de-DE"/>
        </w:rPr>
      </w:pPr>
    </w:p>
    <w:p w14:paraId="46AC85C1" w14:textId="77777777" w:rsidR="00B344C4" w:rsidRPr="007650EC" w:rsidRDefault="00B344C4" w:rsidP="00CC03FD">
      <w:pPr>
        <w:shd w:val="clear" w:color="auto" w:fill="FFFFFF" w:themeFill="background1"/>
        <w:jc w:val="both"/>
        <w:rPr>
          <w:rFonts w:ascii="Arial" w:eastAsia="Times New Roman" w:hAnsi="Arial" w:cs="Arial"/>
          <w:bCs/>
          <w:color w:val="000000"/>
          <w:lang w:val="en-GB" w:eastAsia="de-DE"/>
        </w:rPr>
      </w:pPr>
      <w:r w:rsidRPr="007650EC">
        <w:rPr>
          <w:rFonts w:ascii="Arial" w:eastAsia="Times New Roman" w:hAnsi="Arial" w:cs="Arial"/>
          <w:bCs/>
          <w:color w:val="000000"/>
          <w:lang w:val="en-GB" w:eastAsia="de-DE"/>
        </w:rPr>
        <w:t>The initial application rates were the following:</w:t>
      </w:r>
    </w:p>
    <w:p w14:paraId="63941288" w14:textId="77777777" w:rsidR="00B344C4" w:rsidRPr="007650EC" w:rsidRDefault="00B344C4" w:rsidP="00CC03FD">
      <w:pPr>
        <w:shd w:val="clear" w:color="auto" w:fill="FFFFFF" w:themeFill="background1"/>
        <w:jc w:val="both"/>
        <w:rPr>
          <w:rFonts w:ascii="Arial" w:eastAsia="Times New Roman" w:hAnsi="Arial" w:cs="Arial"/>
          <w:bCs/>
          <w:color w:val="000000"/>
          <w:lang w:val="en-GB" w:eastAsia="de-DE"/>
        </w:rPr>
      </w:pPr>
      <w:r w:rsidRPr="007650EC">
        <w:rPr>
          <w:rFonts w:ascii="Arial" w:eastAsia="Times New Roman" w:hAnsi="Arial" w:cs="Arial"/>
          <w:bCs/>
          <w:color w:val="000000"/>
          <w:lang w:val="en-GB" w:eastAsia="de-DE"/>
        </w:rPr>
        <w:t xml:space="preserve">Rats (brown rats, black rats): </w:t>
      </w:r>
      <w:r>
        <w:rPr>
          <w:rFonts w:ascii="Arial" w:eastAsia="Times New Roman" w:hAnsi="Arial" w:cs="Arial"/>
          <w:bCs/>
          <w:color w:val="000000"/>
          <w:lang w:val="en-GB" w:eastAsia="de-DE"/>
        </w:rPr>
        <w:t>80-200</w:t>
      </w:r>
      <w:r w:rsidRPr="007650EC">
        <w:rPr>
          <w:rFonts w:ascii="Arial" w:eastAsia="Times New Roman" w:hAnsi="Arial" w:cs="Arial"/>
          <w:bCs/>
          <w:color w:val="000000"/>
          <w:lang w:val="en-GB" w:eastAsia="de-DE"/>
        </w:rPr>
        <w:t xml:space="preserve"> g bait/secured bait point separated by </w:t>
      </w:r>
      <w:r>
        <w:rPr>
          <w:rFonts w:ascii="Arial" w:eastAsia="Times New Roman" w:hAnsi="Arial" w:cs="Arial"/>
          <w:bCs/>
          <w:color w:val="000000"/>
          <w:lang w:val="en-GB" w:eastAsia="de-DE"/>
        </w:rPr>
        <w:t>5-10</w:t>
      </w:r>
      <w:r w:rsidRPr="007650EC">
        <w:rPr>
          <w:rFonts w:ascii="Arial" w:eastAsia="Times New Roman" w:hAnsi="Arial" w:cs="Arial"/>
          <w:bCs/>
          <w:color w:val="000000"/>
          <w:lang w:val="en-GB" w:eastAsia="de-DE"/>
        </w:rPr>
        <w:t xml:space="preserve"> m.</w:t>
      </w:r>
    </w:p>
    <w:p w14:paraId="4297C7F1" w14:textId="77777777" w:rsidR="00B344C4" w:rsidRPr="001540B0" w:rsidRDefault="00B344C4" w:rsidP="00CC03FD">
      <w:pPr>
        <w:shd w:val="clear" w:color="auto" w:fill="FFFFFF" w:themeFill="background1"/>
        <w:jc w:val="both"/>
        <w:rPr>
          <w:rFonts w:ascii="Arial" w:hAnsi="Arial" w:cs="Arial"/>
          <w:szCs w:val="22"/>
          <w:lang w:val="en-GB"/>
        </w:rPr>
      </w:pPr>
      <w:r w:rsidRPr="007650EC">
        <w:rPr>
          <w:rFonts w:ascii="Arial" w:eastAsia="Times New Roman" w:hAnsi="Arial" w:cs="Arial"/>
          <w:bCs/>
          <w:color w:val="000000"/>
          <w:lang w:val="en-GB" w:eastAsia="de-DE"/>
        </w:rPr>
        <w:t xml:space="preserve">Mice (house mice): </w:t>
      </w:r>
      <w:r>
        <w:rPr>
          <w:rFonts w:ascii="Arial" w:eastAsia="Times New Roman" w:hAnsi="Arial" w:cs="Arial"/>
          <w:bCs/>
          <w:color w:val="000000"/>
          <w:lang w:val="en-GB" w:eastAsia="de-DE"/>
        </w:rPr>
        <w:t>25-30</w:t>
      </w:r>
      <w:r w:rsidRPr="007650EC">
        <w:rPr>
          <w:rFonts w:ascii="Arial" w:eastAsia="Times New Roman" w:hAnsi="Arial" w:cs="Arial"/>
          <w:bCs/>
          <w:color w:val="000000"/>
          <w:lang w:val="en-GB" w:eastAsia="de-DE"/>
        </w:rPr>
        <w:t xml:space="preserve"> g bait/secured bait point separated by </w:t>
      </w:r>
      <w:r>
        <w:rPr>
          <w:rFonts w:ascii="Arial" w:eastAsia="Times New Roman" w:hAnsi="Arial" w:cs="Arial"/>
          <w:bCs/>
          <w:color w:val="000000"/>
          <w:lang w:val="en-GB" w:eastAsia="de-DE"/>
        </w:rPr>
        <w:t>2-5</w:t>
      </w:r>
      <w:r w:rsidRPr="007650EC">
        <w:rPr>
          <w:rFonts w:ascii="Arial" w:eastAsia="Times New Roman" w:hAnsi="Arial" w:cs="Arial"/>
          <w:bCs/>
          <w:color w:val="000000"/>
          <w:lang w:val="en-GB" w:eastAsia="de-DE"/>
        </w:rPr>
        <w:t xml:space="preserve"> m</w:t>
      </w:r>
      <w:r w:rsidR="00B85DD6">
        <w:rPr>
          <w:rFonts w:ascii="Arial" w:eastAsia="Times New Roman" w:hAnsi="Arial" w:cs="Arial"/>
          <w:bCs/>
          <w:color w:val="000000"/>
          <w:lang w:val="en-GB" w:eastAsia="de-DE"/>
        </w:rPr>
        <w:t>.</w:t>
      </w:r>
    </w:p>
    <w:p w14:paraId="53DE4EE7" w14:textId="77777777" w:rsidR="001803CA" w:rsidRPr="009A7909" w:rsidRDefault="001803CA" w:rsidP="00CC03FD">
      <w:pPr>
        <w:shd w:val="clear" w:color="auto" w:fill="FFFFFF" w:themeFill="background1"/>
        <w:jc w:val="both"/>
        <w:rPr>
          <w:rFonts w:ascii="Arial" w:hAnsi="Arial" w:cs="Arial"/>
          <w:szCs w:val="22"/>
          <w:lang w:val="en-US" w:eastAsia="en-US"/>
        </w:rPr>
      </w:pPr>
    </w:p>
    <w:p w14:paraId="1285D268" w14:textId="77777777" w:rsidR="001803CA" w:rsidRPr="009A7909" w:rsidRDefault="001803CA" w:rsidP="00CC03FD">
      <w:pPr>
        <w:shd w:val="clear" w:color="auto" w:fill="FFFFFF" w:themeFill="background1"/>
        <w:jc w:val="both"/>
        <w:rPr>
          <w:rFonts w:ascii="Arial" w:eastAsia="Times New Roman" w:hAnsi="Arial" w:cs="Arial"/>
          <w:bCs/>
          <w:color w:val="000000"/>
          <w:szCs w:val="22"/>
          <w:lang w:val="en-GB" w:eastAsia="de-DE"/>
        </w:rPr>
      </w:pPr>
      <w:r w:rsidRPr="009A7909">
        <w:rPr>
          <w:rFonts w:ascii="Arial" w:eastAsia="Times New Roman" w:hAnsi="Arial" w:cs="Arial"/>
          <w:bCs/>
          <w:color w:val="000000"/>
          <w:szCs w:val="22"/>
          <w:lang w:val="en-GB" w:eastAsia="de-DE"/>
        </w:rPr>
        <w:lastRenderedPageBreak/>
        <w:t>Now the applicant requires an authori</w:t>
      </w:r>
      <w:r w:rsidR="00067CDB">
        <w:rPr>
          <w:rFonts w:ascii="Arial" w:eastAsia="Times New Roman" w:hAnsi="Arial" w:cs="Arial"/>
          <w:bCs/>
          <w:color w:val="000000"/>
          <w:szCs w:val="22"/>
          <w:lang w:val="en-GB" w:eastAsia="de-DE"/>
        </w:rPr>
        <w:t>s</w:t>
      </w:r>
      <w:r w:rsidRPr="009A7909">
        <w:rPr>
          <w:rFonts w:ascii="Arial" w:eastAsia="Times New Roman" w:hAnsi="Arial" w:cs="Arial"/>
          <w:bCs/>
          <w:color w:val="000000"/>
          <w:szCs w:val="22"/>
          <w:lang w:val="en-GB" w:eastAsia="de-DE"/>
        </w:rPr>
        <w:t>ation for the same product but containing 0.0025 % w/w difenacoum instead of 0.005 % w/w, for a longer shelf-life up to 36 months and additional uses:</w:t>
      </w:r>
    </w:p>
    <w:p w14:paraId="32E59522" w14:textId="77777777" w:rsidR="00544640" w:rsidRPr="004021D3" w:rsidRDefault="001803CA" w:rsidP="00CC03FD">
      <w:pPr>
        <w:shd w:val="clear" w:color="auto" w:fill="FFFFFF" w:themeFill="background1"/>
        <w:ind w:left="567" w:hanging="207"/>
        <w:jc w:val="both"/>
        <w:rPr>
          <w:rFonts w:ascii="Arial" w:eastAsia="Times New Roman" w:hAnsi="Arial" w:cs="Arial"/>
          <w:bCs/>
          <w:i/>
          <w:color w:val="000000"/>
          <w:szCs w:val="22"/>
          <w:lang w:val="en-GB" w:eastAsia="de-DE"/>
        </w:rPr>
      </w:pPr>
      <w:r w:rsidRPr="009A7909">
        <w:rPr>
          <w:rFonts w:ascii="Arial" w:eastAsia="Times New Roman" w:hAnsi="Arial" w:cs="Arial"/>
          <w:bCs/>
          <w:color w:val="000000"/>
          <w:szCs w:val="22"/>
          <w:lang w:val="en-GB" w:eastAsia="de-DE"/>
        </w:rPr>
        <w:t>-</w:t>
      </w:r>
      <w:r w:rsidRPr="009A7909">
        <w:rPr>
          <w:rFonts w:ascii="Arial" w:eastAsia="Times New Roman" w:hAnsi="Arial" w:cs="Arial"/>
          <w:bCs/>
          <w:color w:val="000000"/>
          <w:szCs w:val="22"/>
          <w:lang w:val="en-GB" w:eastAsia="de-DE"/>
        </w:rPr>
        <w:tab/>
        <w:t>For professional users: in and around buildings against mice (</w:t>
      </w:r>
      <w:r w:rsidRPr="009A7909">
        <w:rPr>
          <w:rFonts w:ascii="Arial" w:eastAsia="Times New Roman" w:hAnsi="Arial" w:cs="Arial"/>
          <w:bCs/>
          <w:i/>
          <w:color w:val="000000"/>
          <w:szCs w:val="22"/>
          <w:lang w:val="en-GB" w:eastAsia="de-DE"/>
        </w:rPr>
        <w:t>Mus</w:t>
      </w:r>
      <w:r w:rsidR="00B71457">
        <w:rPr>
          <w:rFonts w:ascii="Arial" w:eastAsia="Times New Roman" w:hAnsi="Arial" w:cs="Arial"/>
          <w:bCs/>
          <w:i/>
          <w:color w:val="000000"/>
          <w:szCs w:val="22"/>
          <w:lang w:val="en-GB" w:eastAsia="de-DE"/>
        </w:rPr>
        <w:t xml:space="preserve"> </w:t>
      </w:r>
      <w:r w:rsidRPr="009A7909">
        <w:rPr>
          <w:rFonts w:ascii="Arial" w:eastAsia="Times New Roman" w:hAnsi="Arial" w:cs="Arial"/>
          <w:bCs/>
          <w:i/>
          <w:color w:val="000000"/>
          <w:szCs w:val="22"/>
          <w:lang w:val="en-GB" w:eastAsia="de-DE"/>
        </w:rPr>
        <w:t>musculus)</w:t>
      </w:r>
      <w:r w:rsidR="00B71457">
        <w:rPr>
          <w:rFonts w:ascii="Arial" w:eastAsia="Times New Roman" w:hAnsi="Arial" w:cs="Arial"/>
          <w:bCs/>
          <w:color w:val="000000"/>
          <w:szCs w:val="22"/>
          <w:lang w:val="en-GB" w:eastAsia="de-DE"/>
        </w:rPr>
        <w:t xml:space="preserve"> </w:t>
      </w:r>
      <w:r w:rsidRPr="009A7909">
        <w:rPr>
          <w:rFonts w:ascii="Arial" w:eastAsia="Times New Roman" w:hAnsi="Arial" w:cs="Arial"/>
          <w:bCs/>
          <w:color w:val="000000"/>
          <w:szCs w:val="22"/>
          <w:lang w:val="en-GB" w:eastAsia="de-DE"/>
        </w:rPr>
        <w:t>and rats (</w:t>
      </w:r>
      <w:r w:rsidRPr="009A7909">
        <w:rPr>
          <w:rFonts w:ascii="Arial" w:eastAsia="Times New Roman" w:hAnsi="Arial" w:cs="Arial"/>
          <w:bCs/>
          <w:i/>
          <w:color w:val="000000"/>
          <w:szCs w:val="22"/>
          <w:lang w:val="en-GB" w:eastAsia="de-DE"/>
        </w:rPr>
        <w:t>Rattus norvegicus</w:t>
      </w:r>
      <w:r w:rsidRPr="009A7909">
        <w:rPr>
          <w:rFonts w:ascii="Arial" w:eastAsia="Times New Roman" w:hAnsi="Arial" w:cs="Arial"/>
          <w:bCs/>
          <w:color w:val="000000"/>
          <w:szCs w:val="22"/>
          <w:lang w:val="en-GB" w:eastAsia="de-DE"/>
        </w:rPr>
        <w:t xml:space="preserve"> and </w:t>
      </w:r>
      <w:r w:rsidRPr="009A7909">
        <w:rPr>
          <w:rFonts w:ascii="Arial" w:eastAsia="Times New Roman" w:hAnsi="Arial" w:cs="Arial"/>
          <w:bCs/>
          <w:i/>
          <w:color w:val="000000"/>
          <w:szCs w:val="22"/>
          <w:lang w:val="en-GB" w:eastAsia="de-DE"/>
        </w:rPr>
        <w:t>Rattus rattus</w:t>
      </w:r>
      <w:r w:rsidRPr="009A7909">
        <w:rPr>
          <w:rFonts w:ascii="Arial" w:eastAsia="Times New Roman" w:hAnsi="Arial" w:cs="Arial"/>
          <w:bCs/>
          <w:color w:val="000000"/>
          <w:szCs w:val="22"/>
          <w:lang w:val="en-GB" w:eastAsia="de-DE"/>
        </w:rPr>
        <w:t>)</w:t>
      </w:r>
    </w:p>
    <w:p w14:paraId="2C96F96B" w14:textId="77777777" w:rsidR="001803CA" w:rsidRPr="00C94F0B" w:rsidRDefault="001803CA" w:rsidP="00CC03FD">
      <w:pPr>
        <w:shd w:val="clear" w:color="auto" w:fill="FFFFFF" w:themeFill="background1"/>
        <w:ind w:left="567" w:hanging="207"/>
        <w:jc w:val="both"/>
        <w:rPr>
          <w:rFonts w:ascii="Arial" w:eastAsia="Times New Roman" w:hAnsi="Arial" w:cs="Arial"/>
          <w:bCs/>
          <w:color w:val="000000"/>
          <w:szCs w:val="22"/>
          <w:lang w:val="en-GB" w:eastAsia="de-DE"/>
        </w:rPr>
      </w:pPr>
      <w:r w:rsidRPr="00C94F0B">
        <w:rPr>
          <w:rFonts w:ascii="Arial" w:eastAsia="Times New Roman" w:hAnsi="Arial" w:cs="Arial"/>
          <w:bCs/>
          <w:color w:val="000000"/>
          <w:szCs w:val="22"/>
          <w:lang w:val="en-GB" w:eastAsia="de-DE"/>
        </w:rPr>
        <w:t>-</w:t>
      </w:r>
      <w:r w:rsidRPr="00C94F0B">
        <w:rPr>
          <w:rFonts w:ascii="Arial" w:eastAsia="Times New Roman" w:hAnsi="Arial" w:cs="Arial"/>
          <w:bCs/>
          <w:color w:val="000000"/>
          <w:szCs w:val="22"/>
          <w:lang w:val="en-GB" w:eastAsia="de-DE"/>
        </w:rPr>
        <w:tab/>
        <w:t>For non-professional users: indoor against mice (</w:t>
      </w:r>
      <w:r w:rsidRPr="00C94F0B">
        <w:rPr>
          <w:rFonts w:ascii="Arial" w:eastAsia="Times New Roman" w:hAnsi="Arial" w:cs="Arial"/>
          <w:bCs/>
          <w:i/>
          <w:color w:val="000000"/>
          <w:szCs w:val="22"/>
          <w:lang w:val="en-GB" w:eastAsia="de-DE"/>
        </w:rPr>
        <w:t>Mus musculus</w:t>
      </w:r>
      <w:r w:rsidRPr="00C94F0B">
        <w:rPr>
          <w:rFonts w:ascii="Arial" w:eastAsia="Times New Roman" w:hAnsi="Arial" w:cs="Arial"/>
          <w:bCs/>
          <w:color w:val="000000"/>
          <w:szCs w:val="22"/>
          <w:lang w:val="en-GB" w:eastAsia="de-DE"/>
        </w:rPr>
        <w:t>) and in</w:t>
      </w:r>
      <w:r w:rsidR="00B71457" w:rsidRPr="00C94F0B">
        <w:rPr>
          <w:rFonts w:ascii="Arial" w:eastAsia="Times New Roman" w:hAnsi="Arial" w:cs="Arial"/>
          <w:bCs/>
          <w:color w:val="000000"/>
          <w:szCs w:val="22"/>
          <w:lang w:val="en-GB" w:eastAsia="de-DE"/>
        </w:rPr>
        <w:t xml:space="preserve"> </w:t>
      </w:r>
      <w:r w:rsidRPr="00C94F0B">
        <w:rPr>
          <w:rFonts w:ascii="Arial" w:eastAsia="Times New Roman" w:hAnsi="Arial" w:cs="Arial"/>
          <w:bCs/>
          <w:color w:val="000000"/>
          <w:szCs w:val="22"/>
          <w:lang w:val="en-GB" w:eastAsia="de-DE"/>
        </w:rPr>
        <w:t>and around buildings against rats (</w:t>
      </w:r>
      <w:r w:rsidRPr="00C94F0B">
        <w:rPr>
          <w:rFonts w:ascii="Arial" w:eastAsia="Times New Roman" w:hAnsi="Arial" w:cs="Arial"/>
          <w:bCs/>
          <w:i/>
          <w:color w:val="000000"/>
          <w:szCs w:val="22"/>
          <w:lang w:val="en-GB" w:eastAsia="de-DE"/>
        </w:rPr>
        <w:t>Rattus norvegicus</w:t>
      </w:r>
      <w:r w:rsidRPr="00C94F0B">
        <w:rPr>
          <w:rFonts w:ascii="Arial" w:eastAsia="Times New Roman" w:hAnsi="Arial" w:cs="Arial"/>
          <w:bCs/>
          <w:color w:val="000000"/>
          <w:szCs w:val="22"/>
          <w:lang w:val="en-GB" w:eastAsia="de-DE"/>
        </w:rPr>
        <w:t xml:space="preserve"> and </w:t>
      </w:r>
      <w:r w:rsidRPr="00C94F0B">
        <w:rPr>
          <w:rFonts w:ascii="Arial" w:eastAsia="Times New Roman" w:hAnsi="Arial" w:cs="Arial"/>
          <w:bCs/>
          <w:i/>
          <w:color w:val="000000"/>
          <w:szCs w:val="22"/>
          <w:lang w:val="en-GB" w:eastAsia="de-DE"/>
        </w:rPr>
        <w:t>Rattus rattus</w:t>
      </w:r>
      <w:r w:rsidRPr="00C94F0B">
        <w:rPr>
          <w:rFonts w:ascii="Arial" w:eastAsia="Times New Roman" w:hAnsi="Arial" w:cs="Arial"/>
          <w:bCs/>
          <w:color w:val="000000"/>
          <w:szCs w:val="22"/>
          <w:lang w:val="en-GB" w:eastAsia="de-DE"/>
        </w:rPr>
        <w:t>).</w:t>
      </w:r>
    </w:p>
    <w:p w14:paraId="36EB3CF6" w14:textId="77777777" w:rsidR="007A13D5" w:rsidRPr="009A7909" w:rsidRDefault="007A13D5" w:rsidP="00CC03FD">
      <w:pPr>
        <w:shd w:val="clear" w:color="auto" w:fill="FFFFFF" w:themeFill="background1"/>
        <w:jc w:val="both"/>
        <w:rPr>
          <w:rFonts w:ascii="Arial" w:hAnsi="Arial" w:cs="Arial"/>
          <w:szCs w:val="22"/>
          <w:lang w:val="en-GB" w:eastAsia="en-US"/>
        </w:rPr>
      </w:pPr>
    </w:p>
    <w:p w14:paraId="798E80F5" w14:textId="77777777" w:rsidR="001803CA" w:rsidRPr="009A7909" w:rsidRDefault="001803CA" w:rsidP="00CC03FD">
      <w:pPr>
        <w:shd w:val="clear" w:color="auto" w:fill="FFFFFF" w:themeFill="background1"/>
        <w:jc w:val="both"/>
        <w:rPr>
          <w:rFonts w:ascii="Arial" w:hAnsi="Arial" w:cs="Arial"/>
          <w:szCs w:val="22"/>
          <w:lang w:val="en-US" w:eastAsia="en-US"/>
        </w:rPr>
      </w:pPr>
      <w:r w:rsidRPr="009A7909">
        <w:rPr>
          <w:rFonts w:ascii="Arial" w:hAnsi="Arial" w:cs="Arial"/>
          <w:szCs w:val="22"/>
          <w:lang w:val="en-US" w:eastAsia="en-US"/>
        </w:rPr>
        <w:t>The application rates recommended by the applicant are the following:</w:t>
      </w:r>
    </w:p>
    <w:p w14:paraId="6AF61DCE" w14:textId="77777777" w:rsidR="001803CA" w:rsidRPr="00C94F0B" w:rsidRDefault="001803CA" w:rsidP="00CC03FD">
      <w:pPr>
        <w:pStyle w:val="Paragraphedeliste"/>
        <w:numPr>
          <w:ilvl w:val="0"/>
          <w:numId w:val="42"/>
        </w:numPr>
        <w:shd w:val="clear" w:color="auto" w:fill="FFFFFF" w:themeFill="background1"/>
        <w:rPr>
          <w:rFonts w:ascii="Arial" w:hAnsi="Arial" w:cs="Arial"/>
          <w:lang w:val="en-US"/>
        </w:rPr>
      </w:pPr>
      <w:r w:rsidRPr="00C94F0B">
        <w:rPr>
          <w:rFonts w:ascii="Arial" w:hAnsi="Arial" w:cs="Arial"/>
          <w:lang w:val="en-US"/>
        </w:rPr>
        <w:t>Rats: 80-200 g grains/secured bait point separated by 15 m.</w:t>
      </w:r>
    </w:p>
    <w:p w14:paraId="7EE249C4" w14:textId="77777777" w:rsidR="001803CA" w:rsidRPr="00C94F0B" w:rsidRDefault="001803CA" w:rsidP="00CC03FD">
      <w:pPr>
        <w:pStyle w:val="Paragraphedeliste"/>
        <w:numPr>
          <w:ilvl w:val="0"/>
          <w:numId w:val="42"/>
        </w:numPr>
        <w:shd w:val="clear" w:color="auto" w:fill="FFFFFF" w:themeFill="background1"/>
        <w:rPr>
          <w:rFonts w:ascii="Arial" w:hAnsi="Arial" w:cs="Arial"/>
          <w:lang w:val="en-US"/>
        </w:rPr>
      </w:pPr>
      <w:r w:rsidRPr="00C94F0B">
        <w:rPr>
          <w:rFonts w:ascii="Arial" w:hAnsi="Arial" w:cs="Arial"/>
          <w:lang w:val="en-US"/>
        </w:rPr>
        <w:t>Mice: 25-30 g grains/secured bait point separated by 3 m.</w:t>
      </w:r>
    </w:p>
    <w:p w14:paraId="4A34CDA0" w14:textId="77777777" w:rsidR="00E75F59" w:rsidRPr="003356B1" w:rsidRDefault="00E75F59" w:rsidP="001A0FA0">
      <w:pPr>
        <w:pStyle w:val="Titre3"/>
        <w:spacing w:before="300" w:after="240"/>
        <w:rPr>
          <w:lang w:val="en-GB"/>
        </w:rPr>
      </w:pPr>
      <w:bookmarkStart w:id="75" w:name="_Toc532482147"/>
      <w:r w:rsidRPr="003356B1">
        <w:rPr>
          <w:lang w:val="en-GB"/>
        </w:rPr>
        <w:t>Effects on Target organisms</w:t>
      </w:r>
      <w:bookmarkEnd w:id="75"/>
    </w:p>
    <w:p w14:paraId="66C162D7" w14:textId="77777777" w:rsidR="00300ABC" w:rsidRPr="003356B1" w:rsidRDefault="00300ABC" w:rsidP="00300ABC">
      <w:pPr>
        <w:spacing w:line="276" w:lineRule="auto"/>
        <w:jc w:val="both"/>
        <w:rPr>
          <w:rFonts w:ascii="Arial" w:hAnsi="Arial" w:cs="Arial"/>
          <w:szCs w:val="22"/>
          <w:lang w:val="en-GB"/>
        </w:rPr>
      </w:pPr>
      <w:r w:rsidRPr="003356B1">
        <w:rPr>
          <w:rFonts w:ascii="Arial" w:hAnsi="Arial" w:cs="Arial"/>
          <w:szCs w:val="22"/>
          <w:lang w:val="en-GB"/>
        </w:rPr>
        <w:t>Anticoagulants Rodenticides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3-11 days of ingesting a lethal dose and animals often die out of sight in their nest or burrow.</w:t>
      </w:r>
    </w:p>
    <w:p w14:paraId="23F9CBA4" w14:textId="77777777" w:rsidR="00CE773A" w:rsidRDefault="00CE773A" w:rsidP="00CE773A">
      <w:pPr>
        <w:spacing w:line="276" w:lineRule="auto"/>
        <w:jc w:val="both"/>
        <w:rPr>
          <w:rFonts w:ascii="Arial" w:hAnsi="Arial" w:cs="Arial"/>
          <w:szCs w:val="22"/>
          <w:lang w:val="en-GB"/>
        </w:rPr>
      </w:pPr>
    </w:p>
    <w:p w14:paraId="41061DE2" w14:textId="77777777" w:rsidR="00CE773A" w:rsidRPr="00C34742" w:rsidRDefault="00CE773A" w:rsidP="00164CD5">
      <w:pPr>
        <w:numPr>
          <w:ilvl w:val="0"/>
          <w:numId w:val="13"/>
        </w:numPr>
        <w:spacing w:line="276" w:lineRule="auto"/>
        <w:jc w:val="both"/>
        <w:rPr>
          <w:rFonts w:ascii="Arial" w:hAnsi="Arial" w:cs="Arial"/>
          <w:szCs w:val="22"/>
          <w:lang w:val="en-GB"/>
        </w:rPr>
      </w:pPr>
      <w:r w:rsidRPr="002C5F2F">
        <w:rPr>
          <w:rFonts w:ascii="Arial" w:hAnsi="Arial" w:cs="Arial"/>
          <w:b/>
          <w:color w:val="000000"/>
          <w:szCs w:val="22"/>
          <w:u w:val="single"/>
          <w:lang w:val="en-GB"/>
        </w:rPr>
        <w:t>First authorisation</w:t>
      </w:r>
      <w:r>
        <w:rPr>
          <w:rFonts w:ascii="Arial" w:hAnsi="Arial" w:cs="Arial"/>
          <w:b/>
          <w:color w:val="000000"/>
          <w:szCs w:val="22"/>
          <w:u w:val="single"/>
          <w:lang w:val="en-GB"/>
        </w:rPr>
        <w:t>:</w:t>
      </w:r>
      <w:r w:rsidR="00932097">
        <w:rPr>
          <w:rFonts w:ascii="Arial" w:hAnsi="Arial" w:cs="Arial"/>
          <w:b/>
          <w:color w:val="000000"/>
          <w:szCs w:val="22"/>
          <w:u w:val="single"/>
          <w:lang w:val="en-GB"/>
        </w:rPr>
        <w:t xml:space="preserve"> PAR 2013</w:t>
      </w:r>
    </w:p>
    <w:p w14:paraId="22B52FA2" w14:textId="77777777" w:rsidR="00300ABC" w:rsidRPr="003356B1" w:rsidRDefault="00300ABC" w:rsidP="00300ABC">
      <w:pPr>
        <w:spacing w:line="276" w:lineRule="auto"/>
        <w:jc w:val="both"/>
        <w:rPr>
          <w:rFonts w:ascii="Arial" w:hAnsi="Arial" w:cs="Arial"/>
          <w:szCs w:val="22"/>
          <w:lang w:val="en-GB"/>
        </w:rPr>
      </w:pPr>
    </w:p>
    <w:p w14:paraId="1BF12D19" w14:textId="77777777" w:rsidR="00300ABC" w:rsidRPr="003356B1" w:rsidRDefault="00300ABC" w:rsidP="00300ABC">
      <w:pPr>
        <w:spacing w:line="276" w:lineRule="auto"/>
        <w:jc w:val="both"/>
        <w:rPr>
          <w:rFonts w:ascii="Arial" w:hAnsi="Arial" w:cs="Arial"/>
          <w:szCs w:val="22"/>
          <w:lang w:val="en-GB"/>
        </w:rPr>
      </w:pPr>
      <w:r w:rsidRPr="003356B1">
        <w:rPr>
          <w:rFonts w:ascii="Arial" w:hAnsi="Arial" w:cs="Arial"/>
          <w:szCs w:val="22"/>
          <w:lang w:val="en-GB"/>
        </w:rPr>
        <w:t xml:space="preserve">Choice feeding tests on </w:t>
      </w:r>
      <w:r w:rsidR="00BD7120">
        <w:rPr>
          <w:rFonts w:ascii="Arial" w:hAnsi="Arial" w:cs="Arial"/>
          <w:szCs w:val="22"/>
          <w:lang w:val="en-GB"/>
        </w:rPr>
        <w:t>SORKIL G GRAINS</w:t>
      </w:r>
      <w:r w:rsidRPr="003356B1">
        <w:rPr>
          <w:rFonts w:ascii="Arial" w:hAnsi="Arial" w:cs="Arial"/>
          <w:szCs w:val="22"/>
          <w:lang w:val="en-GB"/>
        </w:rPr>
        <w:t xml:space="preserve"> on </w:t>
      </w:r>
      <w:r w:rsidR="00F45109">
        <w:rPr>
          <w:rFonts w:ascii="Arial" w:hAnsi="Arial" w:cs="Arial"/>
          <w:szCs w:val="22"/>
          <w:lang w:val="en-GB"/>
        </w:rPr>
        <w:t xml:space="preserve">brown </w:t>
      </w:r>
      <w:r w:rsidRPr="003356B1">
        <w:rPr>
          <w:rFonts w:ascii="Arial" w:hAnsi="Arial" w:cs="Arial"/>
          <w:szCs w:val="22"/>
          <w:lang w:val="en-GB"/>
        </w:rPr>
        <w:t xml:space="preserve">rats and </w:t>
      </w:r>
      <w:r w:rsidR="00F45109">
        <w:rPr>
          <w:rFonts w:ascii="Arial" w:hAnsi="Arial" w:cs="Arial"/>
          <w:szCs w:val="22"/>
          <w:lang w:val="en-GB"/>
        </w:rPr>
        <w:t xml:space="preserve">house </w:t>
      </w:r>
      <w:r w:rsidRPr="003356B1">
        <w:rPr>
          <w:rFonts w:ascii="Arial" w:hAnsi="Arial" w:cs="Arial"/>
          <w:szCs w:val="22"/>
          <w:lang w:val="en-GB"/>
        </w:rPr>
        <w:t xml:space="preserve">mice </w:t>
      </w:r>
      <w:r w:rsidR="00F45109">
        <w:rPr>
          <w:rFonts w:ascii="Arial" w:hAnsi="Arial" w:cs="Arial"/>
          <w:szCs w:val="22"/>
          <w:lang w:val="en-GB"/>
        </w:rPr>
        <w:t>with</w:t>
      </w:r>
      <w:r w:rsidR="00F45109" w:rsidRPr="003356B1">
        <w:rPr>
          <w:rFonts w:ascii="Arial" w:hAnsi="Arial" w:cs="Arial"/>
          <w:szCs w:val="22"/>
          <w:lang w:val="en-GB"/>
        </w:rPr>
        <w:t xml:space="preserve"> </w:t>
      </w:r>
      <w:r w:rsidRPr="003356B1">
        <w:rPr>
          <w:rFonts w:ascii="Arial" w:hAnsi="Arial" w:cs="Arial"/>
          <w:szCs w:val="22"/>
          <w:lang w:val="en-GB"/>
        </w:rPr>
        <w:t xml:space="preserve">fresh and aged baits were conducted and the results are presented in </w:t>
      </w:r>
      <w:r>
        <w:rPr>
          <w:rFonts w:ascii="Arial" w:hAnsi="Arial" w:cs="Arial"/>
          <w:szCs w:val="22"/>
          <w:lang w:val="en-GB"/>
        </w:rPr>
        <w:t>the dossier</w:t>
      </w:r>
      <w:r w:rsidRPr="003356B1">
        <w:rPr>
          <w:rFonts w:ascii="Arial" w:hAnsi="Arial" w:cs="Arial"/>
          <w:szCs w:val="22"/>
          <w:lang w:val="en-GB"/>
        </w:rPr>
        <w:t>. The studies show that the product is palatable (treated bait intake at least 20% of the total food consumption in choice feeding tests) and effective (100% mortality in less than 14 days in the choice feeding tests).</w:t>
      </w:r>
    </w:p>
    <w:p w14:paraId="0E5BEA5B" w14:textId="77777777" w:rsidR="00300ABC" w:rsidRPr="003356B1" w:rsidRDefault="00300ABC" w:rsidP="00D027FA">
      <w:pPr>
        <w:shd w:val="clear" w:color="auto" w:fill="FFFFFF" w:themeFill="background1"/>
        <w:spacing w:line="276" w:lineRule="auto"/>
        <w:jc w:val="both"/>
        <w:rPr>
          <w:rFonts w:ascii="Arial" w:hAnsi="Arial" w:cs="Arial"/>
          <w:szCs w:val="22"/>
          <w:lang w:val="en-GB"/>
        </w:rPr>
      </w:pPr>
      <w:r w:rsidRPr="003356B1">
        <w:rPr>
          <w:rFonts w:ascii="Arial" w:hAnsi="Arial" w:cs="Arial"/>
          <w:szCs w:val="22"/>
          <w:lang w:val="en-GB"/>
        </w:rPr>
        <w:t xml:space="preserve">Field tests on </w:t>
      </w:r>
      <w:r w:rsidR="00BD7120">
        <w:rPr>
          <w:rFonts w:ascii="Arial" w:hAnsi="Arial" w:cs="Arial"/>
          <w:szCs w:val="22"/>
          <w:lang w:val="en-GB"/>
        </w:rPr>
        <w:t>SORKIL G GRAINS</w:t>
      </w:r>
      <w:r w:rsidRPr="003356B1">
        <w:rPr>
          <w:rFonts w:ascii="Arial" w:hAnsi="Arial" w:cs="Arial"/>
          <w:szCs w:val="22"/>
          <w:lang w:val="en-GB"/>
        </w:rPr>
        <w:t xml:space="preserve"> on </w:t>
      </w:r>
      <w:r w:rsidR="00F45109">
        <w:rPr>
          <w:rFonts w:ascii="Arial" w:hAnsi="Arial" w:cs="Arial"/>
          <w:szCs w:val="22"/>
          <w:lang w:val="en-GB"/>
        </w:rPr>
        <w:t xml:space="preserve">brown </w:t>
      </w:r>
      <w:r w:rsidRPr="003356B1">
        <w:rPr>
          <w:rFonts w:ascii="Arial" w:hAnsi="Arial" w:cs="Arial"/>
          <w:szCs w:val="22"/>
          <w:lang w:val="en-GB"/>
        </w:rPr>
        <w:t xml:space="preserve">rats and </w:t>
      </w:r>
      <w:r w:rsidR="00F45109">
        <w:rPr>
          <w:rFonts w:ascii="Arial" w:hAnsi="Arial" w:cs="Arial"/>
          <w:szCs w:val="22"/>
          <w:lang w:val="en-GB"/>
        </w:rPr>
        <w:t xml:space="preserve">house </w:t>
      </w:r>
      <w:r w:rsidRPr="003356B1">
        <w:rPr>
          <w:rFonts w:ascii="Arial" w:hAnsi="Arial" w:cs="Arial"/>
          <w:szCs w:val="22"/>
          <w:lang w:val="en-GB"/>
        </w:rPr>
        <w:t>mice were conducted and the results are also presented in</w:t>
      </w:r>
      <w:r>
        <w:rPr>
          <w:rFonts w:ascii="Arial" w:hAnsi="Arial" w:cs="Arial"/>
          <w:szCs w:val="22"/>
          <w:lang w:val="en-GB"/>
        </w:rPr>
        <w:t xml:space="preserve"> the dossier.</w:t>
      </w:r>
      <w:r w:rsidRPr="003356B1">
        <w:rPr>
          <w:rFonts w:ascii="Arial" w:hAnsi="Arial" w:cs="Arial"/>
          <w:szCs w:val="22"/>
          <w:lang w:val="en-GB"/>
        </w:rPr>
        <w:t xml:space="preserve"> Both studies on rats and mice were performed in sites with a low level of infestation (10 rats and 11 mice)</w:t>
      </w:r>
      <w:r w:rsidRPr="003356B1">
        <w:rPr>
          <w:rFonts w:ascii="Arial" w:hAnsi="Arial" w:cs="Arial"/>
          <w:lang w:val="en-GB"/>
        </w:rPr>
        <w:t xml:space="preserve"> and in both sites </w:t>
      </w:r>
      <w:r w:rsidRPr="003356B1">
        <w:rPr>
          <w:rFonts w:ascii="Arial" w:hAnsi="Arial" w:cs="Arial"/>
          <w:szCs w:val="22"/>
          <w:lang w:val="en-GB"/>
        </w:rPr>
        <w:t>the operator has made an early stop of pre-baiting after 7 days despite the bait consumption has</w:t>
      </w:r>
      <w:r>
        <w:rPr>
          <w:rFonts w:ascii="Arial" w:hAnsi="Arial" w:cs="Arial"/>
          <w:szCs w:val="22"/>
          <w:lang w:val="en-GB"/>
        </w:rPr>
        <w:t xml:space="preserve"> </w:t>
      </w:r>
      <w:r w:rsidRPr="003356B1">
        <w:rPr>
          <w:rFonts w:ascii="Arial" w:hAnsi="Arial" w:cs="Arial"/>
          <w:szCs w:val="22"/>
          <w:lang w:val="en-GB"/>
        </w:rPr>
        <w:t>n</w:t>
      </w:r>
      <w:r>
        <w:rPr>
          <w:rFonts w:ascii="Arial" w:hAnsi="Arial" w:cs="Arial"/>
          <w:szCs w:val="22"/>
          <w:lang w:val="en-GB"/>
        </w:rPr>
        <w:t>o</w:t>
      </w:r>
      <w:r w:rsidRPr="003356B1">
        <w:rPr>
          <w:rFonts w:ascii="Arial" w:hAnsi="Arial" w:cs="Arial"/>
          <w:szCs w:val="22"/>
          <w:lang w:val="en-GB"/>
        </w:rPr>
        <w:t>t levelled off. Despite this practice</w:t>
      </w:r>
      <w:r>
        <w:rPr>
          <w:rFonts w:ascii="Arial" w:hAnsi="Arial" w:cs="Arial"/>
          <w:szCs w:val="22"/>
          <w:lang w:val="en-GB"/>
        </w:rPr>
        <w:t>,</w:t>
      </w:r>
      <w:r w:rsidRPr="003356B1">
        <w:rPr>
          <w:rFonts w:ascii="Arial" w:hAnsi="Arial" w:cs="Arial"/>
          <w:szCs w:val="22"/>
          <w:lang w:val="en-GB"/>
        </w:rPr>
        <w:t xml:space="preserve"> the efficacy on rats and mice was respectively </w:t>
      </w:r>
      <w:r>
        <w:rPr>
          <w:rFonts w:ascii="Arial" w:hAnsi="Arial" w:cs="Arial"/>
          <w:szCs w:val="22"/>
          <w:lang w:val="en-GB"/>
        </w:rPr>
        <w:t xml:space="preserve">estimated to </w:t>
      </w:r>
      <w:r w:rsidRPr="003356B1">
        <w:rPr>
          <w:rFonts w:ascii="Arial" w:hAnsi="Arial" w:cs="Arial"/>
          <w:szCs w:val="22"/>
          <w:lang w:val="en-GB"/>
        </w:rPr>
        <w:t>100% in 10 days and 100% in 11 days.</w:t>
      </w:r>
    </w:p>
    <w:p w14:paraId="773A6977" w14:textId="77777777" w:rsidR="00300ABC" w:rsidRPr="003356B1" w:rsidRDefault="00300ABC" w:rsidP="00D027FA">
      <w:pPr>
        <w:shd w:val="clear" w:color="auto" w:fill="FFFFFF" w:themeFill="background1"/>
        <w:spacing w:line="276" w:lineRule="auto"/>
        <w:jc w:val="both"/>
        <w:rPr>
          <w:rFonts w:ascii="Arial" w:hAnsi="Arial" w:cs="Arial"/>
          <w:szCs w:val="22"/>
          <w:lang w:val="en-GB"/>
        </w:rPr>
      </w:pPr>
      <w:r w:rsidRPr="003356B1">
        <w:rPr>
          <w:rFonts w:ascii="Arial" w:hAnsi="Arial" w:cs="Arial"/>
          <w:szCs w:val="22"/>
          <w:lang w:val="en-GB"/>
        </w:rPr>
        <w:t xml:space="preserve">Field and semi-field tests performed </w:t>
      </w:r>
      <w:r>
        <w:rPr>
          <w:rFonts w:ascii="Arial" w:hAnsi="Arial" w:cs="Arial"/>
          <w:szCs w:val="22"/>
          <w:lang w:val="en-GB"/>
        </w:rPr>
        <w:t xml:space="preserve">on a whole wheat formulation </w:t>
      </w:r>
      <w:r w:rsidRPr="003356B1">
        <w:rPr>
          <w:rFonts w:ascii="Arial" w:hAnsi="Arial" w:cs="Arial"/>
          <w:szCs w:val="22"/>
          <w:lang w:val="en-GB"/>
        </w:rPr>
        <w:t>SORKIL</w:t>
      </w:r>
      <w:r>
        <w:rPr>
          <w:rFonts w:ascii="Arial" w:hAnsi="Arial" w:cs="Arial"/>
          <w:szCs w:val="22"/>
          <w:lang w:val="en-GB"/>
        </w:rPr>
        <w:t xml:space="preserve"> G show that</w:t>
      </w:r>
      <w:r w:rsidRPr="003356B1">
        <w:rPr>
          <w:rFonts w:ascii="Arial" w:hAnsi="Arial" w:cs="Arial"/>
          <w:szCs w:val="22"/>
          <w:lang w:val="en-GB"/>
        </w:rPr>
        <w:t xml:space="preserve"> efficacy on rats and mice was respectively </w:t>
      </w:r>
      <w:r>
        <w:rPr>
          <w:rFonts w:ascii="Arial" w:hAnsi="Arial" w:cs="Arial"/>
          <w:szCs w:val="22"/>
          <w:lang w:val="en-GB"/>
        </w:rPr>
        <w:t xml:space="preserve">estimated to </w:t>
      </w:r>
      <w:r w:rsidRPr="003356B1">
        <w:rPr>
          <w:rFonts w:ascii="Arial" w:hAnsi="Arial" w:cs="Arial"/>
          <w:szCs w:val="22"/>
          <w:lang w:val="en-GB"/>
        </w:rPr>
        <w:t>95% in 20 days and 100% in 29 days.</w:t>
      </w:r>
    </w:p>
    <w:p w14:paraId="16ECF437" w14:textId="77777777" w:rsidR="00300ABC" w:rsidRDefault="00300ABC" w:rsidP="00D027FA">
      <w:pPr>
        <w:shd w:val="clear" w:color="auto" w:fill="FFFFFF" w:themeFill="background1"/>
        <w:spacing w:after="240" w:line="276" w:lineRule="auto"/>
        <w:jc w:val="both"/>
        <w:rPr>
          <w:rFonts w:ascii="Arial" w:hAnsi="Arial" w:cs="Arial"/>
          <w:szCs w:val="22"/>
          <w:lang w:val="en-GB"/>
        </w:rPr>
      </w:pPr>
      <w:r w:rsidRPr="003356B1">
        <w:rPr>
          <w:rFonts w:ascii="Arial" w:hAnsi="Arial" w:cs="Arial"/>
          <w:szCs w:val="22"/>
          <w:lang w:val="en-GB"/>
        </w:rPr>
        <w:t>Choice feeding tests on rats with fresh baits, 1-year and 2-year aged baits have also been performed with SORKIL G</w:t>
      </w:r>
      <w:r w:rsidRPr="008770DF">
        <w:rPr>
          <w:rFonts w:ascii="Arial" w:hAnsi="Arial" w:cs="Arial"/>
          <w:szCs w:val="22"/>
          <w:lang w:val="en-GB"/>
        </w:rPr>
        <w:t xml:space="preserve"> </w:t>
      </w:r>
      <w:r>
        <w:rPr>
          <w:rFonts w:ascii="Arial" w:hAnsi="Arial" w:cs="Arial"/>
          <w:szCs w:val="22"/>
          <w:lang w:val="en-GB"/>
        </w:rPr>
        <w:t>and show that</w:t>
      </w:r>
      <w:r w:rsidRPr="003356B1">
        <w:rPr>
          <w:rFonts w:ascii="Arial" w:hAnsi="Arial" w:cs="Arial"/>
          <w:szCs w:val="22"/>
          <w:lang w:val="en-GB"/>
        </w:rPr>
        <w:t xml:space="preserve"> efficacy was </w:t>
      </w:r>
      <w:r>
        <w:rPr>
          <w:rFonts w:ascii="Arial" w:hAnsi="Arial" w:cs="Arial"/>
          <w:szCs w:val="22"/>
          <w:lang w:val="en-GB"/>
        </w:rPr>
        <w:t>in all cases &gt; 85%</w:t>
      </w:r>
      <w:r w:rsidRPr="003356B1">
        <w:rPr>
          <w:rFonts w:ascii="Arial" w:hAnsi="Arial" w:cs="Arial"/>
          <w:szCs w:val="22"/>
          <w:lang w:val="en-GB"/>
        </w:rPr>
        <w:t>.</w:t>
      </w:r>
    </w:p>
    <w:p w14:paraId="1B61B0BC" w14:textId="77777777" w:rsidR="00472993" w:rsidRDefault="004C390D" w:rsidP="00D027FA">
      <w:pPr>
        <w:shd w:val="clear" w:color="auto" w:fill="FFFFFF" w:themeFill="background1"/>
        <w:spacing w:after="240" w:line="276" w:lineRule="auto"/>
        <w:jc w:val="both"/>
        <w:rPr>
          <w:rFonts w:ascii="Arial" w:hAnsi="Arial" w:cs="Arial"/>
          <w:szCs w:val="22"/>
          <w:lang w:val="en-GB"/>
        </w:rPr>
      </w:pPr>
      <w:r w:rsidRPr="003356B1">
        <w:rPr>
          <w:rFonts w:ascii="Arial" w:hAnsi="Arial" w:cs="Arial"/>
          <w:szCs w:val="22"/>
          <w:lang w:val="en-GB"/>
        </w:rPr>
        <w:t xml:space="preserve">All efficacy studies results are presented in annex </w:t>
      </w:r>
      <w:r>
        <w:rPr>
          <w:rFonts w:ascii="Arial" w:hAnsi="Arial" w:cs="Arial"/>
          <w:szCs w:val="22"/>
          <w:lang w:val="en-GB"/>
        </w:rPr>
        <w:t>3.</w:t>
      </w:r>
    </w:p>
    <w:p w14:paraId="0DC5CC1B" w14:textId="77777777" w:rsidR="001803CA" w:rsidRPr="007A13D5" w:rsidRDefault="0041127D" w:rsidP="00D027FA">
      <w:pPr>
        <w:pStyle w:val="Paragraphedeliste"/>
        <w:numPr>
          <w:ilvl w:val="0"/>
          <w:numId w:val="24"/>
        </w:numPr>
        <w:shd w:val="clear" w:color="auto" w:fill="FFFFFF" w:themeFill="background1"/>
        <w:spacing w:after="80"/>
        <w:ind w:left="714" w:hanging="357"/>
        <w:rPr>
          <w:rFonts w:ascii="Arial" w:hAnsi="Arial" w:cs="Arial"/>
          <w:b/>
          <w:u w:val="single"/>
          <w:lang w:val="en-GB"/>
        </w:rPr>
      </w:pPr>
      <w:r>
        <w:rPr>
          <w:rFonts w:ascii="Arial" w:hAnsi="Arial" w:cs="Arial"/>
          <w:b/>
          <w:u w:val="single"/>
          <w:lang w:val="en-GB"/>
        </w:rPr>
        <w:t>Assessment of major change and renewal (2018)</w:t>
      </w:r>
    </w:p>
    <w:p w14:paraId="7833D6EF" w14:textId="77777777" w:rsidR="00EF5140" w:rsidRPr="00EF5140"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t xml:space="preserve">To support the efficacy of the new formulation of the product TITANIUM B (EDI-300_25) when the concentration of active substance in the formulation is decreased to 0.0025 % w/w difenacoum), the applicant has submitted new efficacy data with the product EDI-300_24 and EDI-600_24. </w:t>
      </w:r>
    </w:p>
    <w:p w14:paraId="77C998B0" w14:textId="77777777" w:rsidR="00EF5140" w:rsidRPr="00EF5140"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lastRenderedPageBreak/>
        <w:t>The products EDI-300_25 and EDI-300_24 have close compositions with the following differences: the active substance is reduced to 24 ppm in the product EDI-600_24 instead of 25 ppm in the product EDI-300_25 replaced by 1 ppm more carrier.</w:t>
      </w:r>
    </w:p>
    <w:p w14:paraId="0BF3A089" w14:textId="77777777" w:rsidR="00EF5140" w:rsidRPr="00EF5140"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t>Therefore efficacy studies conducted with EDI-300_24 are acceptable to demonstrate the efficacy of TITANIUM B (EDI-300_25).</w:t>
      </w:r>
    </w:p>
    <w:p w14:paraId="1C626058" w14:textId="77777777" w:rsidR="00EF5140" w:rsidRPr="00EF5140"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t xml:space="preserve">The products EDI-300_25 and EDI-600_24 are similar block baits with the following differences: the active substance is difenacoum (25 ppm) in the product EDI-300_25 instead of bromadiolone (24 ppm) in the product EDI-600_24. </w:t>
      </w:r>
    </w:p>
    <w:p w14:paraId="0516C8C5" w14:textId="77777777" w:rsidR="00EF5140" w:rsidRPr="00EF5140"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t xml:space="preserve">The applicant has performed choice feeding tests on both products in order to compare the palatability and mortality and </w:t>
      </w:r>
      <w:r w:rsidR="00480DFD">
        <w:rPr>
          <w:rFonts w:ascii="Arial" w:hAnsi="Arial" w:cs="Arial"/>
          <w:szCs w:val="22"/>
          <w:lang w:val="en-GB"/>
        </w:rPr>
        <w:t>results allowed</w:t>
      </w:r>
      <w:r w:rsidRPr="00EF5140">
        <w:rPr>
          <w:rFonts w:ascii="Arial" w:hAnsi="Arial" w:cs="Arial"/>
          <w:szCs w:val="22"/>
          <w:lang w:val="en-GB"/>
        </w:rPr>
        <w:t xml:space="preserve"> the read across</w:t>
      </w:r>
      <w:r w:rsidR="00480DFD">
        <w:rPr>
          <w:rFonts w:ascii="Arial" w:hAnsi="Arial" w:cs="Arial"/>
          <w:szCs w:val="22"/>
          <w:lang w:val="en-GB"/>
        </w:rPr>
        <w:t xml:space="preserve"> since mortality and palatability are similar</w:t>
      </w:r>
      <w:r w:rsidRPr="00EF5140">
        <w:rPr>
          <w:rFonts w:ascii="Arial" w:hAnsi="Arial" w:cs="Arial"/>
          <w:szCs w:val="22"/>
          <w:lang w:val="en-GB"/>
        </w:rPr>
        <w:t xml:space="preserve">. </w:t>
      </w:r>
    </w:p>
    <w:p w14:paraId="5620D4E7" w14:textId="77777777" w:rsidR="00EF5140" w:rsidRPr="00EF5140"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t>Hence results from the field tests carried out with the product EDI-600_25 and showing an estimated efficacy of 100% can be extrapolated to the current formulation TITANIUM B (EDI-300_25).</w:t>
      </w:r>
    </w:p>
    <w:p w14:paraId="4494899E" w14:textId="77777777" w:rsidR="001803CA" w:rsidRDefault="00EF5140" w:rsidP="00D027FA">
      <w:pPr>
        <w:shd w:val="clear" w:color="auto" w:fill="FFFFFF" w:themeFill="background1"/>
        <w:spacing w:after="240" w:line="276" w:lineRule="auto"/>
        <w:jc w:val="both"/>
        <w:rPr>
          <w:rFonts w:ascii="Arial" w:hAnsi="Arial" w:cs="Arial"/>
          <w:szCs w:val="22"/>
          <w:lang w:val="en-GB"/>
        </w:rPr>
      </w:pPr>
      <w:r w:rsidRPr="00EF5140">
        <w:rPr>
          <w:rFonts w:ascii="Arial" w:hAnsi="Arial" w:cs="Arial"/>
          <w:szCs w:val="22"/>
          <w:lang w:val="en-GB"/>
        </w:rPr>
        <w:t>Therefore efficacy studies conducted with EDI-600_24 are acceptable to demonstrate the efficacy of TITANIUM B (EDI-300_25).</w:t>
      </w:r>
    </w:p>
    <w:p w14:paraId="11705B3A" w14:textId="77777777" w:rsidR="00DB09D1" w:rsidRDefault="00EF5140" w:rsidP="00D027FA">
      <w:pPr>
        <w:shd w:val="clear" w:color="auto" w:fill="FFFFFF" w:themeFill="background1"/>
        <w:spacing w:after="240" w:line="276" w:lineRule="auto"/>
        <w:jc w:val="both"/>
        <w:rPr>
          <w:rFonts w:ascii="Arial" w:hAnsi="Arial" w:cs="Arial"/>
          <w:szCs w:val="22"/>
          <w:lang w:val="en-GB"/>
        </w:rPr>
      </w:pPr>
      <w:r w:rsidRPr="003356B1">
        <w:rPr>
          <w:rFonts w:ascii="Arial" w:hAnsi="Arial" w:cs="Arial"/>
          <w:szCs w:val="22"/>
          <w:lang w:val="en-GB"/>
        </w:rPr>
        <w:t xml:space="preserve">All efficacy studies results are presented in annex </w:t>
      </w:r>
      <w:r w:rsidR="00DB09D1">
        <w:rPr>
          <w:rFonts w:ascii="Arial" w:hAnsi="Arial" w:cs="Arial"/>
          <w:szCs w:val="22"/>
          <w:lang w:val="en-GB"/>
        </w:rPr>
        <w:t>3 and the compositions of all tested products are presented in the confidential part of the PAR.</w:t>
      </w:r>
    </w:p>
    <w:p w14:paraId="1E6877F8" w14:textId="77777777" w:rsidR="00B344C4" w:rsidRDefault="00B344C4" w:rsidP="00D027FA">
      <w:pPr>
        <w:shd w:val="clear" w:color="auto" w:fill="FFFFFF" w:themeFill="background1"/>
        <w:spacing w:after="120"/>
        <w:jc w:val="both"/>
        <w:rPr>
          <w:rFonts w:ascii="Arial" w:hAnsi="Arial" w:cs="Arial"/>
          <w:color w:val="000000"/>
          <w:szCs w:val="22"/>
          <w:lang w:val="en-US"/>
        </w:rPr>
      </w:pPr>
      <w:r w:rsidRPr="0006242A">
        <w:rPr>
          <w:rFonts w:ascii="Arial" w:hAnsi="Arial" w:cs="Arial"/>
          <w:color w:val="000000"/>
          <w:szCs w:val="22"/>
          <w:lang w:val="en-US"/>
        </w:rPr>
        <w:t xml:space="preserve">Regarding the claimed uses, submitted efficacy data are compliant with the requirements of the TNsG PT14 </w:t>
      </w:r>
      <w:r w:rsidRPr="00F2475B">
        <w:rPr>
          <w:rFonts w:ascii="Arial" w:hAnsi="Arial" w:cs="Arial"/>
          <w:szCs w:val="22"/>
          <w:lang w:val="en-US" w:eastAsia="en-US"/>
        </w:rPr>
        <w:t>(2009)</w:t>
      </w:r>
      <w:r w:rsidRPr="00F2475B">
        <w:rPr>
          <w:rFonts w:ascii="Arial" w:hAnsi="Arial" w:cs="Arial"/>
          <w:szCs w:val="22"/>
          <w:lang w:val="en-US"/>
        </w:rPr>
        <w:t xml:space="preserve">, </w:t>
      </w:r>
      <w:r w:rsidRPr="0006242A">
        <w:rPr>
          <w:rFonts w:ascii="Arial" w:hAnsi="Arial" w:cs="Arial"/>
          <w:color w:val="000000"/>
          <w:szCs w:val="22"/>
          <w:lang w:val="en-US"/>
        </w:rPr>
        <w:t>and the results of these tests are respecting the criteria of the TNsG PT14</w:t>
      </w:r>
      <w:r w:rsidRPr="00F2475B">
        <w:rPr>
          <w:rFonts w:ascii="Arial" w:hAnsi="Arial" w:cs="Arial"/>
          <w:szCs w:val="22"/>
          <w:lang w:val="en-US" w:eastAsia="en-US"/>
        </w:rPr>
        <w:t xml:space="preserve"> (2009)</w:t>
      </w:r>
      <w:r w:rsidRPr="0006242A">
        <w:rPr>
          <w:rFonts w:ascii="Arial" w:hAnsi="Arial" w:cs="Arial"/>
          <w:color w:val="000000"/>
          <w:szCs w:val="22"/>
          <w:lang w:val="en-US"/>
        </w:rPr>
        <w:t>.</w:t>
      </w:r>
    </w:p>
    <w:p w14:paraId="28CF2BE7" w14:textId="77777777" w:rsidR="007D1A94" w:rsidRPr="007D1A94" w:rsidRDefault="007D1A94" w:rsidP="00D027FA">
      <w:pPr>
        <w:shd w:val="clear" w:color="auto" w:fill="FFFFFF" w:themeFill="background1"/>
        <w:jc w:val="both"/>
        <w:rPr>
          <w:rFonts w:ascii="Arial" w:hAnsi="Arial" w:cs="Arial"/>
          <w:szCs w:val="22"/>
          <w:lang w:val="en-GB"/>
        </w:rPr>
      </w:pPr>
      <w:r w:rsidRPr="007D1A94">
        <w:rPr>
          <w:rFonts w:ascii="Arial" w:hAnsi="Arial" w:cs="Arial"/>
          <w:szCs w:val="22"/>
          <w:lang w:val="en-US"/>
        </w:rPr>
        <w:t xml:space="preserve">As for rats, </w:t>
      </w:r>
      <w:r w:rsidR="00480DFD">
        <w:rPr>
          <w:rFonts w:ascii="Arial" w:hAnsi="Arial" w:cs="Arial"/>
          <w:szCs w:val="22"/>
          <w:lang w:val="en-US"/>
        </w:rPr>
        <w:t>the</w:t>
      </w:r>
      <w:r w:rsidRPr="007D1A94">
        <w:rPr>
          <w:rFonts w:ascii="Arial" w:hAnsi="Arial" w:cs="Arial"/>
          <w:szCs w:val="22"/>
          <w:lang w:val="en-US"/>
        </w:rPr>
        <w:t xml:space="preserve"> field test has been </w:t>
      </w:r>
      <w:r w:rsidR="00480DFD">
        <w:rPr>
          <w:rFonts w:ascii="Arial" w:hAnsi="Arial" w:cs="Arial"/>
          <w:szCs w:val="22"/>
          <w:lang w:val="en-US"/>
        </w:rPr>
        <w:t>performed</w:t>
      </w:r>
      <w:r w:rsidRPr="007D1A94">
        <w:rPr>
          <w:rFonts w:ascii="Arial" w:hAnsi="Arial" w:cs="Arial"/>
          <w:szCs w:val="22"/>
          <w:lang w:val="en-US"/>
        </w:rPr>
        <w:t xml:space="preserve"> at the dose level</w:t>
      </w:r>
      <w:r w:rsidR="00480DFD">
        <w:rPr>
          <w:rFonts w:ascii="Arial" w:hAnsi="Arial" w:cs="Arial"/>
          <w:szCs w:val="22"/>
          <w:lang w:val="en-US"/>
        </w:rPr>
        <w:t xml:space="preserve"> of 100</w:t>
      </w:r>
      <w:r w:rsidR="007A027C">
        <w:rPr>
          <w:rFonts w:ascii="Arial" w:hAnsi="Arial" w:cs="Arial"/>
          <w:szCs w:val="22"/>
          <w:lang w:val="en-US"/>
        </w:rPr>
        <w:t xml:space="preserve"> </w:t>
      </w:r>
      <w:r w:rsidR="00480DFD">
        <w:rPr>
          <w:rFonts w:ascii="Arial" w:hAnsi="Arial" w:cs="Arial"/>
          <w:szCs w:val="22"/>
          <w:lang w:val="en-US"/>
        </w:rPr>
        <w:t xml:space="preserve">g instead </w:t>
      </w:r>
      <w:r w:rsidR="00EC43B0">
        <w:rPr>
          <w:rFonts w:ascii="Arial" w:hAnsi="Arial" w:cs="Arial"/>
          <w:szCs w:val="22"/>
          <w:lang w:val="en-US"/>
        </w:rPr>
        <w:t>of</w:t>
      </w:r>
      <w:r w:rsidR="007A027C">
        <w:rPr>
          <w:rFonts w:ascii="Arial" w:hAnsi="Arial" w:cs="Arial"/>
          <w:szCs w:val="22"/>
          <w:lang w:val="en-US"/>
        </w:rPr>
        <w:t xml:space="preserve"> the minimal</w:t>
      </w:r>
      <w:r w:rsidR="00EC43B0">
        <w:rPr>
          <w:rFonts w:ascii="Arial" w:hAnsi="Arial" w:cs="Arial"/>
          <w:szCs w:val="22"/>
          <w:lang w:val="en-US"/>
        </w:rPr>
        <w:t xml:space="preserve"> </w:t>
      </w:r>
      <w:r w:rsidR="007E4AFF">
        <w:rPr>
          <w:rFonts w:ascii="Arial" w:hAnsi="Arial" w:cs="Arial"/>
          <w:szCs w:val="22"/>
          <w:lang w:val="en-US"/>
        </w:rPr>
        <w:t>claimed</w:t>
      </w:r>
      <w:r w:rsidR="007A027C">
        <w:rPr>
          <w:rFonts w:ascii="Arial" w:hAnsi="Arial" w:cs="Arial"/>
          <w:szCs w:val="22"/>
          <w:lang w:val="en-US"/>
        </w:rPr>
        <w:t xml:space="preserve"> of</w:t>
      </w:r>
      <w:r w:rsidR="007E4AFF">
        <w:rPr>
          <w:rFonts w:ascii="Arial" w:hAnsi="Arial" w:cs="Arial"/>
          <w:szCs w:val="22"/>
          <w:lang w:val="en-US"/>
        </w:rPr>
        <w:t xml:space="preserve"> </w:t>
      </w:r>
      <w:r w:rsidR="00480DFD">
        <w:rPr>
          <w:rFonts w:ascii="Arial" w:hAnsi="Arial" w:cs="Arial"/>
          <w:szCs w:val="22"/>
          <w:lang w:val="en-US"/>
        </w:rPr>
        <w:t>80g</w:t>
      </w:r>
      <w:r w:rsidRPr="007D1A94">
        <w:rPr>
          <w:rFonts w:ascii="Arial" w:hAnsi="Arial" w:cs="Arial"/>
          <w:szCs w:val="22"/>
          <w:lang w:val="en-US"/>
        </w:rPr>
        <w:t xml:space="preserve">, </w:t>
      </w:r>
      <w:r w:rsidR="0062766B">
        <w:rPr>
          <w:rFonts w:ascii="Arial" w:hAnsi="Arial" w:cs="Arial"/>
          <w:szCs w:val="22"/>
          <w:lang w:val="en-US"/>
        </w:rPr>
        <w:t xml:space="preserve">then, </w:t>
      </w:r>
      <w:r w:rsidRPr="007D1A94">
        <w:rPr>
          <w:rFonts w:ascii="Arial" w:hAnsi="Arial" w:cs="Arial"/>
          <w:szCs w:val="22"/>
          <w:lang w:val="en-US"/>
        </w:rPr>
        <w:t xml:space="preserve">the range 80-200 g cannot be accepted </w:t>
      </w:r>
      <w:r w:rsidR="00EC43B0">
        <w:rPr>
          <w:rFonts w:ascii="Arial" w:hAnsi="Arial" w:cs="Arial"/>
          <w:szCs w:val="22"/>
          <w:lang w:val="en-US"/>
        </w:rPr>
        <w:t>but</w:t>
      </w:r>
      <w:r w:rsidRPr="007D1A94">
        <w:rPr>
          <w:rFonts w:ascii="Arial" w:hAnsi="Arial" w:cs="Arial"/>
          <w:szCs w:val="22"/>
          <w:lang w:val="en-US"/>
        </w:rPr>
        <w:t xml:space="preserve"> the </w:t>
      </w:r>
      <w:r w:rsidR="007E4AFF">
        <w:rPr>
          <w:rFonts w:ascii="Arial" w:hAnsi="Arial" w:cs="Arial"/>
          <w:szCs w:val="22"/>
          <w:lang w:val="en-US"/>
        </w:rPr>
        <w:t xml:space="preserve"> range </w:t>
      </w:r>
      <w:r w:rsidRPr="007D1A94">
        <w:rPr>
          <w:rFonts w:ascii="Arial" w:hAnsi="Arial" w:cs="Arial"/>
          <w:szCs w:val="22"/>
          <w:lang w:val="en-US"/>
        </w:rPr>
        <w:t>rate of 100-200 g is validated.</w:t>
      </w:r>
    </w:p>
    <w:p w14:paraId="2ED40959" w14:textId="77777777" w:rsidR="007D1A94" w:rsidRPr="007D1A94" w:rsidRDefault="007D1A94" w:rsidP="00D027FA">
      <w:pPr>
        <w:shd w:val="clear" w:color="auto" w:fill="FFFFFF" w:themeFill="background1"/>
        <w:jc w:val="both"/>
        <w:rPr>
          <w:rFonts w:ascii="Arial" w:hAnsi="Arial" w:cs="Arial"/>
          <w:szCs w:val="22"/>
          <w:lang w:val="en-US"/>
        </w:rPr>
      </w:pPr>
    </w:p>
    <w:p w14:paraId="1777594D" w14:textId="77777777" w:rsidR="007D1A94" w:rsidRDefault="007D1A94" w:rsidP="00D027FA">
      <w:pPr>
        <w:shd w:val="clear" w:color="auto" w:fill="FFFFFF" w:themeFill="background1"/>
        <w:jc w:val="both"/>
        <w:rPr>
          <w:rFonts w:ascii="Arial" w:hAnsi="Arial" w:cs="Arial"/>
          <w:szCs w:val="22"/>
          <w:lang w:val="en-US"/>
        </w:rPr>
      </w:pPr>
      <w:r>
        <w:rPr>
          <w:rFonts w:ascii="Arial" w:hAnsi="Arial" w:cs="Arial"/>
          <w:szCs w:val="22"/>
          <w:lang w:val="en-US"/>
        </w:rPr>
        <w:t>As for mice</w:t>
      </w:r>
      <w:r w:rsidRPr="007D1A94">
        <w:rPr>
          <w:rFonts w:ascii="Arial" w:hAnsi="Arial" w:cs="Arial"/>
          <w:szCs w:val="22"/>
          <w:lang w:val="en-US"/>
        </w:rPr>
        <w:t xml:space="preserve">, no field test has been </w:t>
      </w:r>
      <w:r w:rsidR="00043400">
        <w:rPr>
          <w:rFonts w:ascii="Arial" w:hAnsi="Arial" w:cs="Arial"/>
          <w:szCs w:val="22"/>
          <w:lang w:val="en-US"/>
        </w:rPr>
        <w:t>perform</w:t>
      </w:r>
      <w:r w:rsidRPr="007D1A94">
        <w:rPr>
          <w:rFonts w:ascii="Arial" w:hAnsi="Arial" w:cs="Arial"/>
          <w:szCs w:val="22"/>
          <w:lang w:val="en-US"/>
        </w:rPr>
        <w:t>ed at the dose level</w:t>
      </w:r>
      <w:r w:rsidR="00043400">
        <w:rPr>
          <w:rFonts w:ascii="Arial" w:hAnsi="Arial" w:cs="Arial"/>
          <w:szCs w:val="22"/>
          <w:lang w:val="en-US"/>
        </w:rPr>
        <w:t xml:space="preserve"> of 30 g of the minimal claimed of 25 </w:t>
      </w:r>
      <w:r w:rsidRPr="007D1A94">
        <w:rPr>
          <w:rFonts w:ascii="Arial" w:hAnsi="Arial" w:cs="Arial"/>
          <w:szCs w:val="22"/>
          <w:lang w:val="en-US"/>
        </w:rPr>
        <w:t xml:space="preserve">g </w:t>
      </w:r>
      <w:r w:rsidR="00043400">
        <w:rPr>
          <w:rFonts w:ascii="Arial" w:hAnsi="Arial" w:cs="Arial"/>
          <w:szCs w:val="22"/>
          <w:lang w:val="en-US"/>
        </w:rPr>
        <w:t>then, the range 25-30</w:t>
      </w:r>
      <w:r w:rsidR="00043400" w:rsidRPr="007D1A94">
        <w:rPr>
          <w:rFonts w:ascii="Arial" w:hAnsi="Arial" w:cs="Arial"/>
          <w:szCs w:val="22"/>
          <w:lang w:val="en-US"/>
        </w:rPr>
        <w:t xml:space="preserve"> g cannot be accepted </w:t>
      </w:r>
      <w:r w:rsidRPr="007D1A94">
        <w:rPr>
          <w:rFonts w:ascii="Arial" w:hAnsi="Arial" w:cs="Arial"/>
          <w:szCs w:val="22"/>
          <w:lang w:val="en-US"/>
        </w:rPr>
        <w:t xml:space="preserve">cannot be accepted </w:t>
      </w:r>
      <w:r w:rsidR="00D52E11">
        <w:rPr>
          <w:rFonts w:ascii="Arial" w:hAnsi="Arial" w:cs="Arial"/>
          <w:szCs w:val="22"/>
          <w:lang w:val="en-US"/>
        </w:rPr>
        <w:t xml:space="preserve">but </w:t>
      </w:r>
      <w:r w:rsidRPr="007D1A94">
        <w:rPr>
          <w:rFonts w:ascii="Arial" w:hAnsi="Arial" w:cs="Arial"/>
          <w:szCs w:val="22"/>
          <w:lang w:val="en-US"/>
        </w:rPr>
        <w:t xml:space="preserve">the application rate of </w:t>
      </w:r>
      <w:r>
        <w:rPr>
          <w:rFonts w:ascii="Arial" w:hAnsi="Arial" w:cs="Arial"/>
          <w:szCs w:val="22"/>
          <w:lang w:val="en-US"/>
        </w:rPr>
        <w:t>30</w:t>
      </w:r>
      <w:r w:rsidRPr="007D1A94">
        <w:rPr>
          <w:rFonts w:ascii="Arial" w:hAnsi="Arial" w:cs="Arial"/>
          <w:szCs w:val="22"/>
          <w:lang w:val="en-US"/>
        </w:rPr>
        <w:t xml:space="preserve"> g is validated.</w:t>
      </w:r>
    </w:p>
    <w:p w14:paraId="58A99AC4" w14:textId="77777777" w:rsidR="007D1A94" w:rsidRPr="007D1A94" w:rsidRDefault="007D1A94" w:rsidP="00D027FA">
      <w:pPr>
        <w:shd w:val="clear" w:color="auto" w:fill="FFFFFF" w:themeFill="background1"/>
        <w:jc w:val="both"/>
        <w:rPr>
          <w:rFonts w:ascii="Arial" w:hAnsi="Arial" w:cs="Arial"/>
          <w:szCs w:val="22"/>
          <w:lang w:val="en-US"/>
        </w:rPr>
      </w:pPr>
    </w:p>
    <w:p w14:paraId="7DA32917" w14:textId="77777777" w:rsidR="00B344C4" w:rsidRDefault="00B344C4" w:rsidP="00D027FA">
      <w:pPr>
        <w:shd w:val="clear" w:color="auto" w:fill="FFFFFF" w:themeFill="background1"/>
        <w:jc w:val="both"/>
        <w:rPr>
          <w:rFonts w:ascii="Arial" w:hAnsi="Arial" w:cs="Arial"/>
          <w:szCs w:val="22"/>
          <w:lang w:val="en-US"/>
        </w:rPr>
      </w:pPr>
      <w:r w:rsidRPr="00F2475B">
        <w:rPr>
          <w:rFonts w:ascii="Arial" w:hAnsi="Arial" w:cs="Arial"/>
          <w:szCs w:val="22"/>
          <w:lang w:val="en-US"/>
        </w:rPr>
        <w:t xml:space="preserve">French competent authorities (FR CA) assessed that the product </w:t>
      </w:r>
      <w:r>
        <w:rPr>
          <w:rFonts w:ascii="Arial" w:hAnsi="Arial" w:cs="Arial"/>
          <w:szCs w:val="22"/>
          <w:lang w:val="en-US"/>
        </w:rPr>
        <w:t>TITANIUM</w:t>
      </w:r>
      <w:r w:rsidRPr="00F2475B">
        <w:rPr>
          <w:rFonts w:ascii="Arial" w:hAnsi="Arial" w:cs="Arial"/>
          <w:szCs w:val="22"/>
          <w:lang w:val="en-US"/>
        </w:rPr>
        <w:t xml:space="preserve"> B has shown sufficient efficacy and can be used for the control of rats (</w:t>
      </w:r>
      <w:r w:rsidRPr="00F2475B">
        <w:rPr>
          <w:rFonts w:ascii="Arial" w:hAnsi="Arial" w:cs="Arial"/>
          <w:i/>
          <w:szCs w:val="22"/>
          <w:lang w:val="en-US"/>
        </w:rPr>
        <w:t>Rattus norvegicus</w:t>
      </w:r>
      <w:r w:rsidRPr="00F2475B">
        <w:rPr>
          <w:rFonts w:ascii="Arial" w:hAnsi="Arial" w:cs="Arial"/>
          <w:szCs w:val="22"/>
          <w:lang w:val="en-US"/>
        </w:rPr>
        <w:t xml:space="preserve"> and </w:t>
      </w:r>
      <w:r w:rsidRPr="00F2475B">
        <w:rPr>
          <w:rFonts w:ascii="Arial" w:hAnsi="Arial" w:cs="Arial"/>
          <w:i/>
          <w:szCs w:val="22"/>
          <w:lang w:val="en-US"/>
        </w:rPr>
        <w:t>Rattus rattus</w:t>
      </w:r>
      <w:r w:rsidRPr="00F2475B">
        <w:rPr>
          <w:rFonts w:ascii="Arial" w:hAnsi="Arial" w:cs="Arial"/>
          <w:szCs w:val="22"/>
          <w:lang w:val="en-US"/>
        </w:rPr>
        <w:t xml:space="preserve">) at the claimed application rate of </w:t>
      </w:r>
      <w:r w:rsidR="00CB7E4F">
        <w:rPr>
          <w:rFonts w:ascii="Arial" w:hAnsi="Arial" w:cs="Arial"/>
          <w:szCs w:val="22"/>
          <w:lang w:val="en-US"/>
        </w:rPr>
        <w:t>100-</w:t>
      </w:r>
      <w:r w:rsidRPr="00F2475B">
        <w:rPr>
          <w:rFonts w:ascii="Arial" w:hAnsi="Arial" w:cs="Arial"/>
          <w:szCs w:val="22"/>
          <w:lang w:val="en-US"/>
        </w:rPr>
        <w:t>200g / bait station and, house mice (</w:t>
      </w:r>
      <w:r w:rsidRPr="00F2475B">
        <w:rPr>
          <w:rFonts w:ascii="Arial" w:hAnsi="Arial" w:cs="Arial"/>
          <w:i/>
          <w:szCs w:val="22"/>
          <w:lang w:val="en-US"/>
        </w:rPr>
        <w:t>Mus musculus</w:t>
      </w:r>
      <w:r w:rsidRPr="00F2475B">
        <w:rPr>
          <w:rFonts w:ascii="Arial" w:hAnsi="Arial" w:cs="Arial"/>
          <w:szCs w:val="22"/>
          <w:lang w:val="en-US"/>
        </w:rPr>
        <w:t>), at t</w:t>
      </w:r>
      <w:r w:rsidR="00CB7E4F">
        <w:rPr>
          <w:rFonts w:ascii="Arial" w:hAnsi="Arial" w:cs="Arial"/>
          <w:szCs w:val="22"/>
          <w:lang w:val="en-US"/>
        </w:rPr>
        <w:t>he claimed application rate of 3</w:t>
      </w:r>
      <w:r w:rsidRPr="00F2475B">
        <w:rPr>
          <w:rFonts w:ascii="Arial" w:hAnsi="Arial" w:cs="Arial"/>
          <w:szCs w:val="22"/>
          <w:lang w:val="en-US"/>
        </w:rPr>
        <w:t>0 g /bait station.</w:t>
      </w:r>
    </w:p>
    <w:p w14:paraId="776C5A07" w14:textId="77777777" w:rsidR="00B344C4" w:rsidRPr="00F2475B" w:rsidRDefault="00B344C4" w:rsidP="00D027FA">
      <w:pPr>
        <w:shd w:val="clear" w:color="auto" w:fill="FFFFFF" w:themeFill="background1"/>
        <w:jc w:val="both"/>
        <w:rPr>
          <w:rFonts w:ascii="Arial" w:hAnsi="Arial" w:cs="Arial"/>
          <w:szCs w:val="22"/>
          <w:lang w:val="en-US"/>
        </w:rPr>
      </w:pPr>
    </w:p>
    <w:p w14:paraId="12C6B65B" w14:textId="77777777" w:rsidR="00B71457" w:rsidRDefault="00B344C4" w:rsidP="00D027FA">
      <w:pPr>
        <w:shd w:val="clear" w:color="auto" w:fill="FFFFFF" w:themeFill="background1"/>
        <w:spacing w:after="120"/>
        <w:jc w:val="both"/>
        <w:rPr>
          <w:rFonts w:ascii="Arial" w:hAnsi="Arial" w:cs="Arial"/>
          <w:szCs w:val="22"/>
          <w:lang w:val="en-US"/>
        </w:rPr>
      </w:pPr>
      <w:r w:rsidRPr="00F2475B">
        <w:rPr>
          <w:rFonts w:ascii="Arial" w:hAnsi="Arial" w:cs="Arial"/>
          <w:szCs w:val="22"/>
          <w:lang w:val="en-US"/>
        </w:rPr>
        <w:t xml:space="preserve">Nevertheless, according to the TNsG for product evaluation PT14 (2009), to support a </w:t>
      </w:r>
      <w:r w:rsidR="007E4AFF">
        <w:rPr>
          <w:rFonts w:ascii="Arial" w:hAnsi="Arial" w:cs="Arial"/>
          <w:szCs w:val="22"/>
          <w:lang w:val="en-US"/>
        </w:rPr>
        <w:t>shelf life</w:t>
      </w:r>
      <w:r w:rsidRPr="00F2475B">
        <w:rPr>
          <w:rFonts w:ascii="Arial" w:hAnsi="Arial" w:cs="Arial"/>
          <w:szCs w:val="22"/>
          <w:lang w:val="en-US"/>
        </w:rPr>
        <w:t xml:space="preserve"> of 36 months (of the new formulation), test with a 36 months aged product should be submitted. </w:t>
      </w:r>
    </w:p>
    <w:p w14:paraId="6C4E859E" w14:textId="77777777" w:rsidR="00B71457" w:rsidRDefault="00B71457" w:rsidP="00D027FA">
      <w:pPr>
        <w:shd w:val="clear" w:color="auto" w:fill="FFFFFF" w:themeFill="background1"/>
        <w:spacing w:after="120"/>
        <w:jc w:val="both"/>
        <w:rPr>
          <w:rFonts w:ascii="Arial" w:hAnsi="Arial" w:cs="Arial"/>
          <w:bCs/>
          <w:szCs w:val="22"/>
          <w:lang w:val="en-GB"/>
        </w:rPr>
      </w:pPr>
      <w:r w:rsidRPr="00C83822">
        <w:rPr>
          <w:rFonts w:ascii="Arial" w:hAnsi="Arial" w:cs="Arial"/>
          <w:bCs/>
          <w:szCs w:val="22"/>
          <w:lang w:val="en-GB"/>
        </w:rPr>
        <w:t>A free-choice laboratory test was carried out with b</w:t>
      </w:r>
      <w:r>
        <w:rPr>
          <w:rFonts w:ascii="Arial" w:hAnsi="Arial" w:cs="Arial"/>
          <w:bCs/>
          <w:szCs w:val="22"/>
          <w:lang w:val="en-GB"/>
        </w:rPr>
        <w:t>lack rat</w:t>
      </w:r>
      <w:r w:rsidRPr="00C83822">
        <w:rPr>
          <w:rFonts w:ascii="Arial" w:hAnsi="Arial" w:cs="Arial"/>
          <w:bCs/>
          <w:szCs w:val="22"/>
          <w:lang w:val="en-GB"/>
        </w:rPr>
        <w:t xml:space="preserve"> (</w:t>
      </w:r>
      <w:r w:rsidRPr="008134FF">
        <w:rPr>
          <w:rFonts w:ascii="Arial" w:hAnsi="Arial" w:cs="Arial"/>
          <w:bCs/>
          <w:i/>
          <w:szCs w:val="22"/>
          <w:lang w:val="en-GB"/>
        </w:rPr>
        <w:t xml:space="preserve">Rattus </w:t>
      </w:r>
      <w:r>
        <w:rPr>
          <w:rFonts w:ascii="Arial" w:hAnsi="Arial" w:cs="Arial"/>
          <w:bCs/>
          <w:i/>
          <w:szCs w:val="22"/>
          <w:lang w:val="en-GB"/>
        </w:rPr>
        <w:t>rattus</w:t>
      </w:r>
      <w:r w:rsidRPr="00C83822">
        <w:rPr>
          <w:rFonts w:ascii="Arial" w:hAnsi="Arial" w:cs="Arial"/>
          <w:bCs/>
          <w:szCs w:val="22"/>
          <w:lang w:val="en-GB"/>
        </w:rPr>
        <w:t xml:space="preserve">), </w:t>
      </w:r>
      <w:r w:rsidR="007E4AFF">
        <w:rPr>
          <w:rFonts w:ascii="Arial" w:hAnsi="Arial" w:cs="Arial"/>
          <w:bCs/>
          <w:szCs w:val="22"/>
          <w:lang w:val="en-GB"/>
        </w:rPr>
        <w:t>exposed</w:t>
      </w:r>
      <w:r>
        <w:rPr>
          <w:rFonts w:ascii="Arial" w:hAnsi="Arial" w:cs="Arial"/>
          <w:bCs/>
          <w:szCs w:val="22"/>
          <w:lang w:val="en-GB"/>
        </w:rPr>
        <w:t xml:space="preserve"> to a 26 months aged </w:t>
      </w:r>
      <w:r w:rsidR="007E4AFF" w:rsidRPr="007E4AFF">
        <w:rPr>
          <w:rFonts w:ascii="Arial" w:hAnsi="Arial" w:cs="Arial"/>
          <w:bCs/>
          <w:szCs w:val="22"/>
          <w:lang w:val="en-GB"/>
        </w:rPr>
        <w:t>EDI_300_24</w:t>
      </w:r>
      <w:r w:rsidR="007E4AFF">
        <w:rPr>
          <w:rFonts w:ascii="Arial" w:hAnsi="Arial" w:cs="Arial"/>
          <w:bCs/>
          <w:szCs w:val="22"/>
          <w:lang w:val="en-GB"/>
        </w:rPr>
        <w:t xml:space="preserve"> </w:t>
      </w:r>
      <w:r>
        <w:rPr>
          <w:rFonts w:ascii="Arial" w:hAnsi="Arial" w:cs="Arial"/>
          <w:bCs/>
          <w:szCs w:val="22"/>
          <w:lang w:val="en-GB"/>
        </w:rPr>
        <w:t xml:space="preserve">formulation. The results </w:t>
      </w:r>
      <w:r w:rsidRPr="00557506">
        <w:rPr>
          <w:rFonts w:ascii="Arial" w:hAnsi="Arial" w:cs="Arial"/>
          <w:bCs/>
          <w:szCs w:val="22"/>
          <w:lang w:val="en-GB"/>
        </w:rPr>
        <w:t xml:space="preserve">are compliant with the </w:t>
      </w:r>
      <w:r w:rsidR="007E4AFF">
        <w:rPr>
          <w:rFonts w:ascii="Arial" w:hAnsi="Arial" w:cs="Arial"/>
          <w:bCs/>
          <w:szCs w:val="22"/>
          <w:lang w:val="en-GB"/>
        </w:rPr>
        <w:t>criteria</w:t>
      </w:r>
      <w:r w:rsidRPr="00557506">
        <w:rPr>
          <w:rFonts w:ascii="Arial" w:hAnsi="Arial" w:cs="Arial"/>
          <w:bCs/>
          <w:szCs w:val="22"/>
          <w:lang w:val="en-GB"/>
        </w:rPr>
        <w:t xml:space="preserve"> of the TNsG PT14</w:t>
      </w:r>
      <w:r w:rsidR="007E4AFF">
        <w:rPr>
          <w:rFonts w:ascii="Arial" w:hAnsi="Arial" w:cs="Arial"/>
          <w:bCs/>
          <w:szCs w:val="22"/>
          <w:lang w:val="en-GB"/>
        </w:rPr>
        <w:t xml:space="preserve"> (2009)</w:t>
      </w:r>
      <w:r>
        <w:rPr>
          <w:rFonts w:ascii="Arial" w:hAnsi="Arial" w:cs="Arial"/>
          <w:bCs/>
          <w:szCs w:val="22"/>
          <w:lang w:val="en-GB"/>
        </w:rPr>
        <w:t>.</w:t>
      </w:r>
    </w:p>
    <w:p w14:paraId="1B68DFF5" w14:textId="77777777" w:rsidR="00B71457" w:rsidRDefault="007E4AFF" w:rsidP="00D027FA">
      <w:pPr>
        <w:shd w:val="clear" w:color="auto" w:fill="FFFFFF" w:themeFill="background1"/>
        <w:spacing w:after="120"/>
        <w:jc w:val="both"/>
        <w:rPr>
          <w:rFonts w:ascii="Arial" w:hAnsi="Arial" w:cs="Arial"/>
          <w:bCs/>
          <w:szCs w:val="22"/>
          <w:lang w:val="en-GB"/>
        </w:rPr>
      </w:pPr>
      <w:r w:rsidRPr="007E4AFF">
        <w:rPr>
          <w:rFonts w:ascii="Arial" w:hAnsi="Arial" w:cs="Arial"/>
          <w:bCs/>
          <w:szCs w:val="22"/>
          <w:lang w:val="en-GB"/>
        </w:rPr>
        <w:t xml:space="preserve">The palatability test was performed with aged formulation on </w:t>
      </w:r>
      <w:r w:rsidR="00F6205C">
        <w:rPr>
          <w:rFonts w:ascii="Arial" w:hAnsi="Arial" w:cs="Arial"/>
          <w:bCs/>
          <w:szCs w:val="22"/>
          <w:lang w:val="en-GB"/>
        </w:rPr>
        <w:t>black</w:t>
      </w:r>
      <w:r w:rsidRPr="007E4AFF">
        <w:rPr>
          <w:rFonts w:ascii="Arial" w:hAnsi="Arial" w:cs="Arial"/>
          <w:bCs/>
          <w:szCs w:val="22"/>
          <w:lang w:val="en-GB"/>
        </w:rPr>
        <w:t xml:space="preserve">rat, </w:t>
      </w:r>
      <w:r>
        <w:rPr>
          <w:rFonts w:ascii="Arial" w:hAnsi="Arial" w:cs="Arial"/>
          <w:bCs/>
          <w:szCs w:val="22"/>
          <w:lang w:val="en-GB"/>
        </w:rPr>
        <w:t>a</w:t>
      </w:r>
      <w:r w:rsidR="00B71457" w:rsidRPr="00AC3BE3">
        <w:rPr>
          <w:rFonts w:ascii="Arial" w:hAnsi="Arial" w:cs="Arial"/>
          <w:bCs/>
          <w:szCs w:val="22"/>
          <w:lang w:val="en-GB"/>
        </w:rPr>
        <w:t xml:space="preserve">s the </w:t>
      </w:r>
      <w:r w:rsidRPr="007E4AFF">
        <w:rPr>
          <w:rFonts w:ascii="Arial" w:hAnsi="Arial" w:cs="Arial"/>
          <w:bCs/>
          <w:szCs w:val="22"/>
          <w:lang w:val="en-GB"/>
        </w:rPr>
        <w:t>lowest palatability was obtained with this species</w:t>
      </w:r>
      <w:r w:rsidRPr="007E4AFF" w:rsidDel="007E4AFF">
        <w:rPr>
          <w:rFonts w:ascii="Arial" w:hAnsi="Arial" w:cs="Arial"/>
          <w:bCs/>
          <w:szCs w:val="22"/>
          <w:lang w:val="en-GB"/>
        </w:rPr>
        <w:t xml:space="preserve"> </w:t>
      </w:r>
      <w:r w:rsidRPr="007E4AFF">
        <w:rPr>
          <w:rFonts w:ascii="Arial" w:hAnsi="Arial" w:cs="Arial"/>
          <w:bCs/>
          <w:szCs w:val="22"/>
          <w:lang w:val="en-GB"/>
        </w:rPr>
        <w:t xml:space="preserve">when exposed to the </w:t>
      </w:r>
      <w:r w:rsidR="00B71457" w:rsidRPr="00AC3BE3">
        <w:rPr>
          <w:rFonts w:ascii="Arial" w:hAnsi="Arial" w:cs="Arial"/>
          <w:bCs/>
          <w:szCs w:val="22"/>
          <w:lang w:val="en-GB"/>
        </w:rPr>
        <w:t xml:space="preserve">fresh </w:t>
      </w:r>
      <w:r w:rsidR="002A68E0">
        <w:rPr>
          <w:rFonts w:ascii="Arial" w:hAnsi="Arial" w:cs="Arial"/>
          <w:bCs/>
          <w:szCs w:val="22"/>
          <w:lang w:val="en-GB"/>
        </w:rPr>
        <w:t>formulation of EDI 3</w:t>
      </w:r>
      <w:r w:rsidR="00B71457">
        <w:rPr>
          <w:rFonts w:ascii="Arial" w:hAnsi="Arial" w:cs="Arial"/>
          <w:bCs/>
          <w:szCs w:val="22"/>
          <w:lang w:val="en-GB"/>
        </w:rPr>
        <w:t>00_24</w:t>
      </w:r>
    </w:p>
    <w:p w14:paraId="216480AA" w14:textId="77777777" w:rsidR="00B344C4" w:rsidRPr="002A68E0" w:rsidRDefault="00B71457" w:rsidP="00D027FA">
      <w:pPr>
        <w:shd w:val="clear" w:color="auto" w:fill="FFFFFF" w:themeFill="background1"/>
        <w:spacing w:after="120"/>
        <w:jc w:val="both"/>
        <w:rPr>
          <w:rFonts w:ascii="Arial" w:hAnsi="Arial" w:cs="Arial"/>
          <w:bCs/>
          <w:szCs w:val="22"/>
          <w:lang w:val="en-GB" w:eastAsia="fr-FR"/>
        </w:rPr>
      </w:pPr>
      <w:r>
        <w:rPr>
          <w:rFonts w:ascii="Arial" w:hAnsi="Arial" w:cs="Arial"/>
          <w:bCs/>
          <w:szCs w:val="22"/>
          <w:lang w:val="en-GB"/>
        </w:rPr>
        <w:t xml:space="preserve">Then only a </w:t>
      </w:r>
      <w:r w:rsidR="00544640">
        <w:rPr>
          <w:rFonts w:ascii="Arial" w:hAnsi="Arial" w:cs="Arial"/>
          <w:bCs/>
          <w:szCs w:val="22"/>
          <w:lang w:val="en-GB"/>
        </w:rPr>
        <w:t xml:space="preserve">efficacy on a </w:t>
      </w:r>
      <w:r>
        <w:rPr>
          <w:rFonts w:ascii="Arial" w:hAnsi="Arial" w:cs="Arial"/>
          <w:bCs/>
          <w:szCs w:val="22"/>
          <w:lang w:val="en-GB"/>
        </w:rPr>
        <w:t>26 months</w:t>
      </w:r>
      <w:r w:rsidR="00544640">
        <w:rPr>
          <w:rFonts w:ascii="Arial" w:hAnsi="Arial" w:cs="Arial"/>
          <w:bCs/>
          <w:szCs w:val="22"/>
          <w:lang w:val="en-GB"/>
        </w:rPr>
        <w:t xml:space="preserve"> aged bait is demonstrated</w:t>
      </w:r>
      <w:r>
        <w:rPr>
          <w:rFonts w:ascii="Arial" w:hAnsi="Arial" w:cs="Arial"/>
          <w:bCs/>
          <w:szCs w:val="22"/>
          <w:lang w:val="en-GB"/>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8888"/>
      </w:tblGrid>
      <w:tr w:rsidR="00B344C4" w:rsidRPr="00E17667" w14:paraId="0EB13576" w14:textId="77777777" w:rsidTr="007A13D5">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27A8B840" w14:textId="77777777" w:rsidR="00B344C4" w:rsidRPr="00B40E65" w:rsidRDefault="00B344C4" w:rsidP="00D027FA">
            <w:pPr>
              <w:shd w:val="clear" w:color="auto" w:fill="FFFFFF" w:themeFill="background1"/>
              <w:rPr>
                <w:rFonts w:ascii="Arial" w:hAnsi="Arial" w:cs="Arial"/>
                <w:b/>
                <w:bCs/>
                <w:lang w:val="en-GB" w:eastAsia="en-US"/>
              </w:rPr>
            </w:pPr>
            <w:r w:rsidRPr="00B40E65">
              <w:rPr>
                <w:rFonts w:ascii="Arial" w:hAnsi="Arial" w:cs="Arial"/>
                <w:b/>
                <w:bCs/>
                <w:lang w:val="en-GB" w:eastAsia="en-US"/>
              </w:rPr>
              <w:t>Conclusion on the efficacy of the product</w:t>
            </w:r>
          </w:p>
        </w:tc>
      </w:tr>
      <w:tr w:rsidR="00B344C4" w:rsidRPr="00E17667" w14:paraId="7C3C3306" w14:textId="77777777" w:rsidTr="007A13D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F5CAAE9" w14:textId="77777777" w:rsidR="00B344C4" w:rsidRPr="00B40E65" w:rsidRDefault="00B344C4" w:rsidP="00D027FA">
            <w:pPr>
              <w:shd w:val="clear" w:color="auto" w:fill="FFFFFF" w:themeFill="background1"/>
              <w:tabs>
                <w:tab w:val="left" w:pos="2066"/>
              </w:tabs>
              <w:spacing w:line="276" w:lineRule="auto"/>
              <w:jc w:val="both"/>
              <w:rPr>
                <w:rFonts w:ascii="Arial" w:hAnsi="Arial" w:cs="Arial"/>
                <w:lang w:val="en-GB" w:eastAsia="en-US"/>
              </w:rPr>
            </w:pPr>
            <w:r w:rsidRPr="00B40E65">
              <w:rPr>
                <w:rFonts w:ascii="Arial" w:hAnsi="Arial" w:cs="Arial"/>
                <w:lang w:val="en-GB" w:eastAsia="en-US"/>
              </w:rPr>
              <w:lastRenderedPageBreak/>
              <w:t xml:space="preserve">The product </w:t>
            </w:r>
            <w:r>
              <w:rPr>
                <w:rFonts w:ascii="Arial" w:hAnsi="Arial" w:cs="Arial"/>
                <w:iCs/>
                <w:lang w:val="en-GB" w:eastAsia="en-US"/>
              </w:rPr>
              <w:t>TITANIUM B</w:t>
            </w:r>
            <w:r w:rsidRPr="00B40E65">
              <w:rPr>
                <w:rFonts w:ascii="Arial" w:hAnsi="Arial" w:cs="Arial"/>
                <w:iCs/>
                <w:lang w:val="en-GB" w:eastAsia="en-US"/>
              </w:rPr>
              <w:t xml:space="preserve"> (0.0025 % w/w </w:t>
            </w:r>
            <w:r>
              <w:rPr>
                <w:rFonts w:ascii="Arial" w:hAnsi="Arial" w:cs="Arial"/>
                <w:iCs/>
                <w:lang w:val="en-GB" w:eastAsia="en-US"/>
              </w:rPr>
              <w:t>difenacoum</w:t>
            </w:r>
            <w:r w:rsidRPr="009052C7">
              <w:rPr>
                <w:rFonts w:ascii="Arial" w:hAnsi="Arial" w:cs="Arial"/>
                <w:lang w:val="en-US" w:eastAsia="en-US"/>
              </w:rPr>
              <w:t xml:space="preserve"> </w:t>
            </w:r>
            <w:r w:rsidRPr="00B40E65">
              <w:rPr>
                <w:rFonts w:ascii="Arial" w:hAnsi="Arial" w:cs="Arial"/>
                <w:lang w:val="en-GB" w:eastAsia="en-US"/>
              </w:rPr>
              <w:t>has shown a sufficient efficacy and can be used for the control of rats (</w:t>
            </w:r>
            <w:r w:rsidRPr="00B40E65">
              <w:rPr>
                <w:rFonts w:ascii="Arial" w:hAnsi="Arial" w:cs="Arial"/>
                <w:i/>
                <w:lang w:val="en-US" w:eastAsia="en-US"/>
              </w:rPr>
              <w:t>Rattus norvegicus</w:t>
            </w:r>
            <w:r w:rsidRPr="00B40E65">
              <w:rPr>
                <w:rFonts w:ascii="Arial" w:hAnsi="Arial" w:cs="Arial"/>
                <w:lang w:val="en-US" w:eastAsia="en-US"/>
              </w:rPr>
              <w:t xml:space="preserve"> and </w:t>
            </w:r>
            <w:r w:rsidRPr="00B40E65">
              <w:rPr>
                <w:rFonts w:ascii="Arial" w:hAnsi="Arial" w:cs="Arial"/>
                <w:i/>
                <w:lang w:val="en-US" w:eastAsia="en-US"/>
              </w:rPr>
              <w:t>Rattus rattus</w:t>
            </w:r>
            <w:r w:rsidRPr="00B40E65">
              <w:rPr>
                <w:rFonts w:ascii="Arial" w:hAnsi="Arial" w:cs="Arial"/>
                <w:lang w:val="en-US" w:eastAsia="en-US"/>
              </w:rPr>
              <w:t>) and</w:t>
            </w:r>
            <w:r w:rsidRPr="00B40E65">
              <w:rPr>
                <w:rFonts w:ascii="Arial" w:hAnsi="Arial" w:cs="Arial"/>
                <w:lang w:val="en-GB" w:eastAsia="en-US"/>
              </w:rPr>
              <w:t xml:space="preserve"> </w:t>
            </w:r>
            <w:r w:rsidRPr="009052C7">
              <w:rPr>
                <w:rFonts w:ascii="Arial" w:hAnsi="Arial" w:cs="Arial"/>
                <w:lang w:val="en-US" w:eastAsia="en-US"/>
              </w:rPr>
              <w:t>house mice</w:t>
            </w:r>
            <w:r w:rsidRPr="00B40E65">
              <w:rPr>
                <w:rFonts w:ascii="Arial" w:hAnsi="Arial" w:cs="Arial"/>
                <w:lang w:val="en-GB" w:eastAsia="en-US"/>
              </w:rPr>
              <w:t xml:space="preserve"> (</w:t>
            </w:r>
            <w:r w:rsidRPr="00B40E65">
              <w:rPr>
                <w:rFonts w:ascii="Arial" w:hAnsi="Arial" w:cs="Arial"/>
                <w:i/>
                <w:lang w:val="en-GB" w:eastAsia="en-US"/>
              </w:rPr>
              <w:t>Mus musculus</w:t>
            </w:r>
            <w:r w:rsidRPr="00B40E65">
              <w:rPr>
                <w:rFonts w:ascii="Arial" w:hAnsi="Arial" w:cs="Arial"/>
                <w:lang w:val="en-GB" w:eastAsia="en-US"/>
              </w:rPr>
              <w:t>)</w:t>
            </w:r>
            <w:r w:rsidRPr="00B40E65">
              <w:rPr>
                <w:rFonts w:ascii="Arial" w:hAnsi="Arial" w:cs="Arial"/>
                <w:lang w:val="en-US" w:eastAsia="en-US"/>
              </w:rPr>
              <w:t xml:space="preserve"> at the dose claimed:</w:t>
            </w:r>
          </w:p>
          <w:p w14:paraId="61158B94" w14:textId="77777777" w:rsidR="00B344C4" w:rsidRPr="007650EC" w:rsidRDefault="00B344C4" w:rsidP="00D027FA">
            <w:pPr>
              <w:numPr>
                <w:ilvl w:val="0"/>
                <w:numId w:val="28"/>
              </w:numPr>
              <w:shd w:val="clear" w:color="auto" w:fill="FFFFFF" w:themeFill="background1"/>
              <w:tabs>
                <w:tab w:val="left" w:pos="2066"/>
              </w:tabs>
              <w:spacing w:line="276" w:lineRule="auto"/>
              <w:jc w:val="both"/>
              <w:rPr>
                <w:rFonts w:ascii="Arial" w:hAnsi="Arial" w:cs="Arial"/>
                <w:lang w:val="en-GB" w:eastAsia="en-US"/>
              </w:rPr>
            </w:pPr>
            <w:r w:rsidRPr="007650EC">
              <w:rPr>
                <w:rFonts w:ascii="Arial" w:hAnsi="Arial" w:cs="Arial"/>
                <w:lang w:val="en-US" w:eastAsia="en-US"/>
              </w:rPr>
              <w:t xml:space="preserve">for professional users: </w:t>
            </w:r>
            <w:r>
              <w:rPr>
                <w:rFonts w:ascii="Arial" w:hAnsi="Arial" w:cs="Arial"/>
                <w:lang w:val="en-US" w:eastAsia="en-US"/>
              </w:rPr>
              <w:t>in and around buildings</w:t>
            </w:r>
            <w:r w:rsidRPr="007650EC">
              <w:rPr>
                <w:rFonts w:ascii="Arial" w:hAnsi="Arial" w:cs="Arial"/>
                <w:lang w:val="en-US" w:eastAsia="en-US"/>
              </w:rPr>
              <w:t xml:space="preserve"> for each target organism (</w:t>
            </w:r>
            <w:r w:rsidRPr="007650EC">
              <w:rPr>
                <w:rFonts w:ascii="Arial" w:hAnsi="Arial" w:cs="Arial"/>
                <w:i/>
                <w:lang w:val="en-US" w:eastAsia="en-US"/>
              </w:rPr>
              <w:t>Mus musculus</w:t>
            </w:r>
            <w:r w:rsidRPr="007650EC">
              <w:rPr>
                <w:rFonts w:ascii="Arial" w:hAnsi="Arial" w:cs="Arial"/>
                <w:lang w:val="en-US" w:eastAsia="en-US"/>
              </w:rPr>
              <w:t xml:space="preserve">, </w:t>
            </w:r>
            <w:r w:rsidRPr="007650EC">
              <w:rPr>
                <w:rFonts w:ascii="Arial" w:hAnsi="Arial" w:cs="Arial"/>
                <w:i/>
                <w:lang w:val="en-US" w:eastAsia="en-US"/>
              </w:rPr>
              <w:t>Rattus norvegicus</w:t>
            </w:r>
            <w:r w:rsidRPr="007650EC">
              <w:rPr>
                <w:rFonts w:ascii="Arial" w:hAnsi="Arial" w:cs="Arial"/>
                <w:lang w:val="en-US" w:eastAsia="en-US"/>
              </w:rPr>
              <w:t xml:space="preserve"> and </w:t>
            </w:r>
            <w:r w:rsidRPr="007650EC">
              <w:rPr>
                <w:rFonts w:ascii="Arial" w:hAnsi="Arial" w:cs="Arial"/>
                <w:i/>
                <w:lang w:val="en-US" w:eastAsia="en-US"/>
              </w:rPr>
              <w:t>Rattus rattus</w:t>
            </w:r>
            <w:r w:rsidRPr="007650EC">
              <w:rPr>
                <w:rFonts w:ascii="Arial" w:hAnsi="Arial" w:cs="Arial"/>
                <w:lang w:val="en-US" w:eastAsia="en-US"/>
              </w:rPr>
              <w:t>)</w:t>
            </w:r>
          </w:p>
          <w:p w14:paraId="12988BED" w14:textId="77777777" w:rsidR="00B344C4" w:rsidRPr="00B344C4" w:rsidRDefault="00B344C4" w:rsidP="00D027FA">
            <w:pPr>
              <w:numPr>
                <w:ilvl w:val="0"/>
                <w:numId w:val="28"/>
              </w:numPr>
              <w:shd w:val="clear" w:color="auto" w:fill="FFFFFF" w:themeFill="background1"/>
              <w:tabs>
                <w:tab w:val="left" w:pos="2066"/>
              </w:tabs>
              <w:spacing w:line="276" w:lineRule="auto"/>
              <w:jc w:val="both"/>
              <w:rPr>
                <w:rFonts w:ascii="Arial" w:hAnsi="Arial" w:cs="Arial"/>
                <w:lang w:val="en-GB" w:eastAsia="en-US"/>
              </w:rPr>
            </w:pPr>
            <w:r w:rsidRPr="007650EC">
              <w:rPr>
                <w:rFonts w:ascii="Arial" w:hAnsi="Arial" w:cs="Arial"/>
                <w:lang w:val="en-US" w:eastAsia="en-US"/>
              </w:rPr>
              <w:t>for non-professional users: in</w:t>
            </w:r>
            <w:r>
              <w:rPr>
                <w:rFonts w:ascii="Arial" w:hAnsi="Arial" w:cs="Arial"/>
                <w:lang w:val="en-US" w:eastAsia="en-US"/>
              </w:rPr>
              <w:t>door against mice (</w:t>
            </w:r>
            <w:r w:rsidRPr="00B344C4">
              <w:rPr>
                <w:rFonts w:ascii="Arial" w:hAnsi="Arial" w:cs="Arial"/>
                <w:i/>
                <w:lang w:val="en-US" w:eastAsia="en-US"/>
              </w:rPr>
              <w:t>Mus musculus</w:t>
            </w:r>
            <w:r>
              <w:rPr>
                <w:rFonts w:ascii="Arial" w:hAnsi="Arial" w:cs="Arial"/>
                <w:lang w:val="en-US" w:eastAsia="en-US"/>
              </w:rPr>
              <w:t>)</w:t>
            </w:r>
            <w:r w:rsidRPr="007650EC">
              <w:rPr>
                <w:rFonts w:ascii="Arial" w:hAnsi="Arial" w:cs="Arial"/>
                <w:lang w:val="en-US" w:eastAsia="en-US"/>
              </w:rPr>
              <w:t xml:space="preserve"> and </w:t>
            </w:r>
            <w:r>
              <w:rPr>
                <w:rFonts w:ascii="Arial" w:hAnsi="Arial" w:cs="Arial"/>
                <w:lang w:val="en-US" w:eastAsia="en-US"/>
              </w:rPr>
              <w:t xml:space="preserve">in and </w:t>
            </w:r>
            <w:r w:rsidRPr="007650EC">
              <w:rPr>
                <w:rFonts w:ascii="Arial" w:hAnsi="Arial" w:cs="Arial"/>
                <w:lang w:val="en-US" w:eastAsia="en-US"/>
              </w:rPr>
              <w:t xml:space="preserve">around buildings </w:t>
            </w:r>
            <w:r>
              <w:rPr>
                <w:rFonts w:ascii="Arial" w:hAnsi="Arial" w:cs="Arial"/>
                <w:lang w:val="en-US" w:eastAsia="en-US"/>
              </w:rPr>
              <w:t>against rats</w:t>
            </w:r>
            <w:r w:rsidRPr="007650EC">
              <w:rPr>
                <w:rFonts w:ascii="Arial" w:hAnsi="Arial" w:cs="Arial"/>
                <w:lang w:val="en-US" w:eastAsia="en-US"/>
              </w:rPr>
              <w:t xml:space="preserve"> </w:t>
            </w:r>
            <w:r>
              <w:rPr>
                <w:rFonts w:ascii="Arial" w:hAnsi="Arial" w:cs="Arial"/>
                <w:lang w:val="en-US" w:eastAsia="en-US"/>
              </w:rPr>
              <w:t>(</w:t>
            </w:r>
            <w:r w:rsidRPr="007650EC">
              <w:rPr>
                <w:rFonts w:ascii="Arial" w:hAnsi="Arial" w:cs="Arial"/>
                <w:i/>
                <w:lang w:val="en-US" w:eastAsia="en-US"/>
              </w:rPr>
              <w:t>Rattus norvegicus</w:t>
            </w:r>
            <w:r w:rsidRPr="007650EC">
              <w:rPr>
                <w:rFonts w:ascii="Arial" w:hAnsi="Arial" w:cs="Arial"/>
                <w:lang w:val="en-US" w:eastAsia="en-US"/>
              </w:rPr>
              <w:t xml:space="preserve"> and </w:t>
            </w:r>
            <w:r>
              <w:rPr>
                <w:rFonts w:ascii="Arial" w:hAnsi="Arial" w:cs="Arial"/>
                <w:i/>
                <w:lang w:val="en-US" w:eastAsia="en-US"/>
              </w:rPr>
              <w:t>Rattus rattus)</w:t>
            </w:r>
          </w:p>
          <w:p w14:paraId="013CD0CD" w14:textId="77777777" w:rsidR="00B344C4" w:rsidRPr="007650EC" w:rsidRDefault="00B344C4" w:rsidP="00D027FA">
            <w:pPr>
              <w:shd w:val="clear" w:color="auto" w:fill="FFFFFF" w:themeFill="background1"/>
              <w:tabs>
                <w:tab w:val="left" w:pos="2066"/>
              </w:tabs>
              <w:spacing w:line="276" w:lineRule="auto"/>
              <w:ind w:left="786"/>
              <w:jc w:val="both"/>
              <w:rPr>
                <w:rFonts w:ascii="Arial" w:hAnsi="Arial" w:cs="Arial"/>
                <w:lang w:val="en-GB" w:eastAsia="en-US"/>
              </w:rPr>
            </w:pPr>
          </w:p>
          <w:p w14:paraId="152309D0" w14:textId="77777777" w:rsidR="00B344C4" w:rsidRPr="009052C7" w:rsidRDefault="00B344C4" w:rsidP="00D027FA">
            <w:pPr>
              <w:shd w:val="clear" w:color="auto" w:fill="FFFFFF" w:themeFill="background1"/>
              <w:spacing w:line="276" w:lineRule="auto"/>
              <w:jc w:val="both"/>
              <w:rPr>
                <w:rFonts w:ascii="Arial" w:hAnsi="Arial" w:cs="Arial"/>
                <w:lang w:val="en-US" w:eastAsia="en-US"/>
              </w:rPr>
            </w:pPr>
            <w:r w:rsidRPr="00B40E65">
              <w:rPr>
                <w:rFonts w:ascii="Arial" w:eastAsia="Times New Roman" w:hAnsi="Arial" w:cs="Arial"/>
                <w:bCs/>
                <w:color w:val="000000"/>
                <w:lang w:val="en-GB" w:eastAsia="de-DE"/>
              </w:rPr>
              <w:t xml:space="preserve">Nevertheless </w:t>
            </w:r>
            <w:r w:rsidRPr="009052C7">
              <w:rPr>
                <w:rFonts w:ascii="Arial" w:hAnsi="Arial" w:cs="Arial"/>
                <w:lang w:val="en-US"/>
              </w:rPr>
              <w:t xml:space="preserve">to support a </w:t>
            </w:r>
            <w:r w:rsidR="007E4AFF">
              <w:rPr>
                <w:rFonts w:ascii="Arial" w:hAnsi="Arial" w:cs="Arial"/>
                <w:lang w:val="en-US"/>
              </w:rPr>
              <w:t>shelf life</w:t>
            </w:r>
            <w:r w:rsidRPr="009052C7">
              <w:rPr>
                <w:rFonts w:ascii="Arial" w:hAnsi="Arial" w:cs="Arial"/>
                <w:lang w:val="en-US"/>
              </w:rPr>
              <w:t xml:space="preserve"> of 36 months, test with a 36 months aged product should be submitted</w:t>
            </w:r>
            <w:r w:rsidR="001613CB">
              <w:rPr>
                <w:rFonts w:ascii="Arial" w:hAnsi="Arial" w:cs="Arial"/>
                <w:lang w:val="en-US"/>
              </w:rPr>
              <w:t>. A</w:t>
            </w:r>
            <w:r w:rsidR="002A68E0" w:rsidRPr="003501B0">
              <w:rPr>
                <w:rFonts w:ascii="Arial" w:hAnsi="Arial" w:cs="Arial"/>
                <w:lang w:val="en-GB" w:eastAsia="en-US"/>
              </w:rPr>
              <w:t xml:space="preserve">ccording </w:t>
            </w:r>
            <w:r w:rsidR="002A68E0" w:rsidRPr="00544640">
              <w:rPr>
                <w:rFonts w:ascii="Arial" w:hAnsi="Arial" w:cs="Arial"/>
                <w:szCs w:val="22"/>
                <w:lang w:val="en-GB" w:eastAsia="en-US"/>
              </w:rPr>
              <w:t xml:space="preserve">to </w:t>
            </w:r>
            <w:r w:rsidR="002A68E0" w:rsidRPr="001613CB">
              <w:rPr>
                <w:rFonts w:ascii="Arial" w:hAnsi="Arial" w:cs="Arial"/>
                <w:szCs w:val="22"/>
                <w:lang w:val="en-GB" w:eastAsia="en-US"/>
              </w:rPr>
              <w:t xml:space="preserve">the </w:t>
            </w:r>
            <w:r w:rsidR="007E4AFF" w:rsidRPr="001613CB">
              <w:rPr>
                <w:rFonts w:ascii="Arial" w:hAnsi="Arial" w:cs="Arial"/>
                <w:szCs w:val="22"/>
                <w:lang w:val="en-GB" w:eastAsia="en-US"/>
              </w:rPr>
              <w:t>palatability</w:t>
            </w:r>
            <w:r w:rsidR="007E4AFF" w:rsidRPr="00FD7B99">
              <w:rPr>
                <w:rFonts w:ascii="Arial" w:eastAsiaTheme="minorEastAsia" w:hAnsi="Arial" w:cs="Arial"/>
                <w:szCs w:val="22"/>
                <w:lang w:val="en-GB" w:eastAsia="en-US"/>
              </w:rPr>
              <w:t xml:space="preserve"> </w:t>
            </w:r>
            <w:r w:rsidR="00EC43B0" w:rsidRPr="00FD7B99">
              <w:rPr>
                <w:rFonts w:ascii="Arial" w:eastAsiaTheme="minorEastAsia" w:hAnsi="Arial" w:cs="Arial"/>
                <w:szCs w:val="22"/>
                <w:lang w:val="en-GB" w:eastAsia="en-US"/>
              </w:rPr>
              <w:t xml:space="preserve">test </w:t>
            </w:r>
            <w:r w:rsidR="007E4AFF" w:rsidRPr="00544640">
              <w:rPr>
                <w:rFonts w:ascii="Arial" w:hAnsi="Arial" w:cs="Arial"/>
                <w:szCs w:val="22"/>
                <w:lang w:val="en-GB" w:eastAsia="en-US"/>
              </w:rPr>
              <w:t>performed</w:t>
            </w:r>
            <w:r w:rsidR="007E4AFF" w:rsidRPr="001613CB">
              <w:rPr>
                <w:rFonts w:ascii="Arial" w:hAnsi="Arial" w:cs="Arial"/>
                <w:szCs w:val="22"/>
                <w:lang w:val="en-GB" w:eastAsia="en-US"/>
              </w:rPr>
              <w:t xml:space="preserve"> with </w:t>
            </w:r>
            <w:r w:rsidR="00AF2871" w:rsidRPr="001613CB">
              <w:rPr>
                <w:rFonts w:ascii="Arial" w:hAnsi="Arial" w:cs="Arial"/>
                <w:szCs w:val="22"/>
                <w:lang w:val="en-GB" w:eastAsia="en-US"/>
              </w:rPr>
              <w:t>26 months</w:t>
            </w:r>
            <w:r w:rsidR="00AF2871">
              <w:rPr>
                <w:rFonts w:ascii="Arial" w:hAnsi="Arial" w:cs="Arial"/>
                <w:lang w:val="en-GB" w:eastAsia="en-US"/>
              </w:rPr>
              <w:t xml:space="preserve"> </w:t>
            </w:r>
            <w:r w:rsidR="007E4AFF" w:rsidRPr="007E4AFF">
              <w:rPr>
                <w:rFonts w:ascii="Arial" w:hAnsi="Arial" w:cs="Arial"/>
                <w:lang w:val="en-GB" w:eastAsia="en-US"/>
              </w:rPr>
              <w:t>aged product</w:t>
            </w:r>
            <w:r w:rsidR="001613CB">
              <w:rPr>
                <w:rFonts w:ascii="Arial" w:hAnsi="Arial" w:cs="Arial"/>
                <w:lang w:val="en-GB" w:eastAsia="en-US"/>
              </w:rPr>
              <w:t xml:space="preserve"> support</w:t>
            </w:r>
            <w:r w:rsidR="002A68E0">
              <w:rPr>
                <w:rFonts w:ascii="Arial" w:hAnsi="Arial" w:cs="Arial"/>
                <w:lang w:val="en-US"/>
              </w:rPr>
              <w:t xml:space="preserve"> </w:t>
            </w:r>
            <w:r w:rsidRPr="009052C7">
              <w:rPr>
                <w:rFonts w:ascii="Arial" w:hAnsi="Arial" w:cs="Arial"/>
                <w:lang w:val="en-US"/>
              </w:rPr>
              <w:t>a maxima</w:t>
            </w:r>
            <w:r w:rsidR="002A68E0">
              <w:rPr>
                <w:rFonts w:ascii="Arial" w:hAnsi="Arial" w:cs="Arial"/>
                <w:lang w:val="en-US"/>
              </w:rPr>
              <w:t xml:space="preserve">l </w:t>
            </w:r>
            <w:r w:rsidR="007E4AFF">
              <w:rPr>
                <w:rFonts w:ascii="Arial" w:hAnsi="Arial" w:cs="Arial"/>
                <w:lang w:val="en-US"/>
              </w:rPr>
              <w:t>shelf life</w:t>
            </w:r>
            <w:r w:rsidR="002A68E0">
              <w:rPr>
                <w:rFonts w:ascii="Arial" w:hAnsi="Arial" w:cs="Arial"/>
                <w:lang w:val="en-US"/>
              </w:rPr>
              <w:t xml:space="preserve"> of 26</w:t>
            </w:r>
            <w:r w:rsidRPr="009052C7">
              <w:rPr>
                <w:rFonts w:ascii="Arial" w:hAnsi="Arial" w:cs="Arial"/>
                <w:lang w:val="en-US"/>
              </w:rPr>
              <w:t xml:space="preserve"> months.</w:t>
            </w:r>
          </w:p>
        </w:tc>
      </w:tr>
    </w:tbl>
    <w:p w14:paraId="2C7E56F1" w14:textId="77777777" w:rsidR="00B344C4" w:rsidRPr="003D6922" w:rsidRDefault="00B344C4" w:rsidP="007A13D5">
      <w:pPr>
        <w:shd w:val="clear" w:color="auto" w:fill="FFFFFF" w:themeFill="background1"/>
        <w:spacing w:after="240" w:line="276" w:lineRule="auto"/>
        <w:jc w:val="both"/>
        <w:rPr>
          <w:rFonts w:ascii="Arial" w:hAnsi="Arial" w:cs="Arial"/>
          <w:szCs w:val="22"/>
        </w:rPr>
      </w:pPr>
    </w:p>
    <w:p w14:paraId="05DA310C" w14:textId="77777777" w:rsidR="00300ABC" w:rsidRPr="00300ABC" w:rsidRDefault="00300ABC" w:rsidP="00300ABC">
      <w:pPr>
        <w:pStyle w:val="Titre3"/>
        <w:spacing w:before="300" w:after="240"/>
        <w:rPr>
          <w:lang w:val="en-GB"/>
        </w:rPr>
      </w:pPr>
      <w:bookmarkStart w:id="76" w:name="_Toc532482148"/>
      <w:r w:rsidRPr="00300ABC">
        <w:rPr>
          <w:lang w:val="en-GB"/>
        </w:rPr>
        <w:t>Mode of action including time delay</w:t>
      </w:r>
      <w:bookmarkEnd w:id="76"/>
    </w:p>
    <w:p w14:paraId="1E985681" w14:textId="77777777" w:rsidR="00300ABC" w:rsidRPr="00300ABC" w:rsidRDefault="00300ABC" w:rsidP="00300ABC">
      <w:pPr>
        <w:spacing w:line="276" w:lineRule="auto"/>
        <w:jc w:val="both"/>
        <w:rPr>
          <w:rFonts w:ascii="Arial" w:hAnsi="Arial" w:cs="Arial"/>
          <w:sz w:val="20"/>
          <w:szCs w:val="22"/>
          <w:lang w:val="en-GB"/>
        </w:rPr>
      </w:pPr>
    </w:p>
    <w:p w14:paraId="553B4EBB" w14:textId="77777777" w:rsidR="00300ABC" w:rsidRPr="00300ABC" w:rsidRDefault="00300ABC" w:rsidP="00300ABC">
      <w:pPr>
        <w:jc w:val="both"/>
        <w:rPr>
          <w:rFonts w:ascii="Arial" w:hAnsi="Arial" w:cs="Arial"/>
          <w:szCs w:val="22"/>
          <w:lang w:val="en-GB"/>
        </w:rPr>
      </w:pPr>
      <w:r w:rsidRPr="00300ABC">
        <w:rPr>
          <w:rFonts w:ascii="Arial" w:hAnsi="Arial" w:cs="Arial"/>
          <w:szCs w:val="22"/>
          <w:lang w:val="en-GB"/>
        </w:rPr>
        <w:t>Difenacoum acts as a vitamin K1 antagonist. It interferes with the regeneration of prothrombin disturbing the normal blood clotting mechanisms and increasing tendency to bleed. The main site of its action is the liver, where several of the blood coagulation precursors under vitamin K dependent post translation processing take place before they are converted into the respective procoagulant zymogens. Difenacoum acts as an inhibitor of K1 epoxide reductase, preventing the regeneration of vitamin K and preventing activation of clotting factors.</w:t>
      </w:r>
    </w:p>
    <w:p w14:paraId="5F483ACB" w14:textId="77777777" w:rsidR="00E75F59" w:rsidRPr="003356B1" w:rsidRDefault="00E75F59" w:rsidP="00FE6318">
      <w:pPr>
        <w:pStyle w:val="Absatz"/>
        <w:spacing w:before="0" w:after="0" w:line="276" w:lineRule="auto"/>
        <w:ind w:left="0"/>
        <w:jc w:val="both"/>
        <w:rPr>
          <w:rFonts w:ascii="Arial" w:hAnsi="Arial" w:cs="Arial"/>
          <w:szCs w:val="22"/>
          <w:lang w:val="en-GB"/>
        </w:rPr>
      </w:pPr>
    </w:p>
    <w:p w14:paraId="710455EF" w14:textId="77777777" w:rsidR="00E75F59" w:rsidRPr="003356B1" w:rsidRDefault="00E75F59" w:rsidP="00D027FA">
      <w:pPr>
        <w:pStyle w:val="Titre3"/>
        <w:shd w:val="clear" w:color="auto" w:fill="FFFFFF" w:themeFill="background1"/>
        <w:spacing w:before="300" w:after="240"/>
        <w:rPr>
          <w:lang w:val="en-GB"/>
        </w:rPr>
      </w:pPr>
      <w:bookmarkStart w:id="77" w:name="_Toc532482149"/>
      <w:r w:rsidRPr="003356B1">
        <w:rPr>
          <w:lang w:val="en-GB"/>
        </w:rPr>
        <w:t>Occurrence of resistance</w:t>
      </w:r>
      <w:bookmarkEnd w:id="77"/>
    </w:p>
    <w:p w14:paraId="4E61AA02" w14:textId="77777777" w:rsidR="0041127D" w:rsidRDefault="0041127D" w:rsidP="00E20C15">
      <w:pPr>
        <w:shd w:val="clear" w:color="auto" w:fill="FFFFFF" w:themeFill="background1"/>
        <w:spacing w:before="240" w:line="240" w:lineRule="auto"/>
        <w:jc w:val="both"/>
        <w:rPr>
          <w:rFonts w:ascii="Arial" w:hAnsi="Arial" w:cs="Arial"/>
          <w:bCs/>
          <w:szCs w:val="22"/>
          <w:lang w:val="en-US"/>
        </w:rPr>
      </w:pPr>
    </w:p>
    <w:p w14:paraId="13C3F60E" w14:textId="77777777" w:rsidR="0041127D" w:rsidRPr="00872A19" w:rsidRDefault="0041127D" w:rsidP="00D027FA">
      <w:pPr>
        <w:pStyle w:val="Paragraphedeliste"/>
        <w:numPr>
          <w:ilvl w:val="0"/>
          <w:numId w:val="23"/>
        </w:numPr>
        <w:shd w:val="clear" w:color="auto" w:fill="FFFFFF" w:themeFill="background1"/>
        <w:spacing w:after="0"/>
        <w:rPr>
          <w:rFonts w:ascii="Arial" w:hAnsi="Arial" w:cs="Arial"/>
          <w:b/>
          <w:u w:val="single"/>
          <w:lang w:val="en-GB"/>
        </w:rPr>
      </w:pPr>
      <w:r>
        <w:rPr>
          <w:rFonts w:ascii="Arial" w:hAnsi="Arial" w:cs="Arial"/>
          <w:b/>
          <w:u w:val="single"/>
          <w:lang w:val="en-GB"/>
        </w:rPr>
        <w:t>Assessment of major change and renewal (2018)</w:t>
      </w:r>
    </w:p>
    <w:p w14:paraId="5FC33D11" w14:textId="77777777" w:rsidR="009A6429" w:rsidRPr="003C0FEB" w:rsidRDefault="009A6429" w:rsidP="00D027FA">
      <w:pPr>
        <w:shd w:val="clear" w:color="auto" w:fill="FFFFFF" w:themeFill="background1"/>
        <w:spacing w:before="240" w:line="240" w:lineRule="auto"/>
        <w:jc w:val="both"/>
        <w:rPr>
          <w:rFonts w:ascii="Arial" w:hAnsi="Arial" w:cs="Arial"/>
          <w:bCs/>
          <w:szCs w:val="22"/>
          <w:lang w:val="en-US"/>
        </w:rPr>
      </w:pPr>
      <w:r w:rsidRPr="003C0FEB">
        <w:rPr>
          <w:rFonts w:ascii="Arial" w:hAnsi="Arial" w:cs="Arial"/>
          <w:bCs/>
          <w:szCs w:val="22"/>
          <w:lang w:val="en-US"/>
        </w:rPr>
        <w:t xml:space="preserve">Resistance to the first generation anticoagulants has been widely reported in both </w:t>
      </w:r>
      <w:r w:rsidRPr="003C0FEB">
        <w:rPr>
          <w:rFonts w:ascii="Arial" w:hAnsi="Arial" w:cs="Arial"/>
          <w:bCs/>
          <w:i/>
          <w:szCs w:val="22"/>
          <w:lang w:val="en-US"/>
        </w:rPr>
        <w:t>Rattus norvegicus</w:t>
      </w:r>
      <w:r w:rsidRPr="003C0FEB">
        <w:rPr>
          <w:rFonts w:ascii="Arial" w:hAnsi="Arial" w:cs="Arial"/>
          <w:bCs/>
          <w:szCs w:val="22"/>
          <w:lang w:val="en-US"/>
        </w:rPr>
        <w:t xml:space="preserve"> and </w:t>
      </w:r>
      <w:r w:rsidRPr="003C0FEB">
        <w:rPr>
          <w:rFonts w:ascii="Arial" w:hAnsi="Arial" w:cs="Arial"/>
          <w:bCs/>
          <w:i/>
          <w:szCs w:val="22"/>
          <w:lang w:val="en-US"/>
        </w:rPr>
        <w:t>Mus domesticus</w:t>
      </w:r>
      <w:r w:rsidRPr="003C0FEB">
        <w:rPr>
          <w:rFonts w:ascii="Arial" w:hAnsi="Arial" w:cs="Arial"/>
          <w:bCs/>
          <w:szCs w:val="22"/>
          <w:lang w:val="en-US"/>
        </w:rPr>
        <w:t xml:space="preserve"> since the late 1950's. The incidence of resistance to first generation anticoagulants in areas in which it is established is commonly 25-85%. </w:t>
      </w:r>
    </w:p>
    <w:p w14:paraId="600AA80A"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14:paraId="13DD72EF"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14:paraId="318EF27F"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For roof rats, experiments on warfarin resistant rats indicated considerable instability in the resistance and suggested a multifactorial basis for resistance.</w:t>
      </w:r>
    </w:p>
    <w:p w14:paraId="53F9CA67"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p>
    <w:p w14:paraId="30D6AA36"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 xml:space="preserve">Some degree of resistance to difenacoum has been reported in the UK, Denmark, France and Germany but this is usually found in certain populations of rodents highly resistant to </w:t>
      </w:r>
      <w:r w:rsidRPr="003C0FEB">
        <w:rPr>
          <w:rFonts w:ascii="Arial" w:hAnsi="Arial" w:cs="Arial"/>
          <w:bCs/>
          <w:szCs w:val="22"/>
          <w:lang w:val="en-US"/>
        </w:rPr>
        <w:lastRenderedPageBreak/>
        <w:t>first generation anti-coagulants (Greaves et al., 1982</w:t>
      </w:r>
      <w:r w:rsidRPr="003C0FEB">
        <w:rPr>
          <w:rFonts w:ascii="Arial" w:hAnsi="Arial" w:cs="Arial"/>
          <w:bCs/>
          <w:szCs w:val="22"/>
          <w:vertAlign w:val="superscript"/>
          <w:lang w:val="en-US"/>
        </w:rPr>
        <w:footnoteReference w:id="2"/>
      </w:r>
      <w:r w:rsidRPr="003C0FEB">
        <w:rPr>
          <w:rFonts w:ascii="Arial" w:hAnsi="Arial" w:cs="Arial"/>
          <w:bCs/>
          <w:szCs w:val="22"/>
          <w:lang w:val="en-US"/>
        </w:rPr>
        <w:t>; Lund, 1984</w:t>
      </w:r>
      <w:r w:rsidRPr="003C0FEB">
        <w:rPr>
          <w:rFonts w:ascii="Arial" w:hAnsi="Arial" w:cs="Arial"/>
          <w:bCs/>
          <w:szCs w:val="22"/>
          <w:vertAlign w:val="superscript"/>
          <w:lang w:val="en-US"/>
        </w:rPr>
        <w:footnoteReference w:id="3"/>
      </w:r>
      <w:r w:rsidRPr="003C0FEB">
        <w:rPr>
          <w:rFonts w:ascii="Arial" w:hAnsi="Arial" w:cs="Arial"/>
          <w:bCs/>
          <w:szCs w:val="22"/>
          <w:lang w:val="en-US"/>
        </w:rPr>
        <w:t>; Pelz et al. 1995</w:t>
      </w:r>
      <w:r w:rsidRPr="003C0FEB">
        <w:rPr>
          <w:rFonts w:ascii="Arial" w:hAnsi="Arial" w:cs="Arial"/>
          <w:bCs/>
          <w:szCs w:val="22"/>
          <w:vertAlign w:val="superscript"/>
          <w:lang w:val="en-US"/>
        </w:rPr>
        <w:footnoteReference w:id="4"/>
      </w:r>
      <w:r w:rsidRPr="003C0FEB">
        <w:rPr>
          <w:rFonts w:ascii="Arial" w:hAnsi="Arial" w:cs="Arial"/>
          <w:bCs/>
          <w:szCs w:val="22"/>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3C0FEB">
        <w:rPr>
          <w:rFonts w:ascii="Arial" w:hAnsi="Arial" w:cs="Arial"/>
          <w:bCs/>
          <w:szCs w:val="22"/>
          <w:vertAlign w:val="superscript"/>
          <w:lang w:val="en-US"/>
        </w:rPr>
        <w:footnoteReference w:id="5"/>
      </w:r>
      <w:r w:rsidRPr="003C0FEB">
        <w:rPr>
          <w:rFonts w:ascii="Arial" w:hAnsi="Arial" w:cs="Arial"/>
          <w:bCs/>
          <w:szCs w:val="22"/>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3C0FEB">
        <w:rPr>
          <w:rFonts w:ascii="Arial" w:hAnsi="Arial" w:cs="Arial"/>
          <w:bCs/>
          <w:szCs w:val="22"/>
          <w:vertAlign w:val="superscript"/>
          <w:lang w:val="en-US"/>
        </w:rPr>
        <w:footnoteReference w:id="6"/>
      </w:r>
      <w:r w:rsidRPr="003C0FEB">
        <w:rPr>
          <w:rFonts w:ascii="Arial" w:hAnsi="Arial" w:cs="Arial"/>
          <w:bCs/>
          <w:szCs w:val="22"/>
          <w:lang w:val="en-US"/>
        </w:rPr>
        <w:t>).</w:t>
      </w:r>
    </w:p>
    <w:p w14:paraId="364C9676"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14:paraId="3334F33A"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House mice carrying the homozygous Y139C sequence variant were found to be highly resistant to warfarin and bromadiolone.</w:t>
      </w:r>
    </w:p>
    <w:p w14:paraId="1163C10E"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So, resistance to second generation anticoagulant rodenticides should not be minimized.</w:t>
      </w:r>
    </w:p>
    <w:p w14:paraId="3AF1E66A"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14:paraId="6D21506A"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p>
    <w:p w14:paraId="3216DF88"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14:paraId="328A22F9"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 xml:space="preserve">The following are the essential elements of an effective program: survey, use of physical and chemical control techniques, environmental management, record keeping, monitoring and review. </w:t>
      </w:r>
    </w:p>
    <w:p w14:paraId="786C77A1" w14:textId="77777777" w:rsidR="009A6429" w:rsidRPr="003C0FEB" w:rsidRDefault="009A6429"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The authorization holder should report any observed resistance incidents to the Competent Authorities or other appointed bodies involved in resistance management at the renewal of the product.</w:t>
      </w:r>
    </w:p>
    <w:p w14:paraId="74365F22" w14:textId="77777777" w:rsidR="00A60AE0" w:rsidRPr="003C0FEB" w:rsidRDefault="00A60AE0" w:rsidP="00D027FA">
      <w:pPr>
        <w:shd w:val="clear" w:color="auto" w:fill="FFFFFF" w:themeFill="background1"/>
        <w:spacing w:line="240" w:lineRule="auto"/>
        <w:jc w:val="both"/>
        <w:rPr>
          <w:rFonts w:ascii="Arial" w:hAnsi="Arial" w:cs="Arial"/>
          <w:bCs/>
          <w:szCs w:val="22"/>
          <w:lang w:val="en-US"/>
        </w:rPr>
      </w:pPr>
    </w:p>
    <w:p w14:paraId="64ECA119" w14:textId="77777777" w:rsidR="00A60AE0" w:rsidRPr="00A60AE0" w:rsidRDefault="00A60AE0" w:rsidP="00D027FA">
      <w:pPr>
        <w:shd w:val="clear" w:color="auto" w:fill="FFFFFF" w:themeFill="background1"/>
        <w:spacing w:line="240" w:lineRule="auto"/>
        <w:jc w:val="both"/>
        <w:rPr>
          <w:rFonts w:ascii="Arial" w:hAnsi="Arial" w:cs="Arial"/>
          <w:bCs/>
          <w:szCs w:val="22"/>
          <w:lang w:val="en-US"/>
        </w:rPr>
      </w:pPr>
      <w:r w:rsidRPr="003C0FEB">
        <w:rPr>
          <w:rFonts w:ascii="Arial" w:hAnsi="Arial" w:cs="Arial"/>
          <w:bCs/>
          <w:szCs w:val="22"/>
          <w:lang w:val="en-US"/>
        </w:rPr>
        <w:t>To ensure a satisfactory level of efficacy and avoid the development of resistance, the recommendations proposed in the SPC have to be implemented.</w:t>
      </w:r>
    </w:p>
    <w:p w14:paraId="64ED1EC3" w14:textId="77777777" w:rsidR="00A60AE0" w:rsidRPr="00DB3BE9" w:rsidRDefault="00A60AE0" w:rsidP="00D027FA">
      <w:pPr>
        <w:shd w:val="clear" w:color="auto" w:fill="FFFFFF" w:themeFill="background1"/>
        <w:spacing w:line="240" w:lineRule="auto"/>
        <w:jc w:val="both"/>
        <w:rPr>
          <w:rFonts w:ascii="Arial" w:hAnsi="Arial" w:cs="Arial"/>
          <w:bCs/>
          <w:szCs w:val="22"/>
          <w:lang w:val="en-US"/>
        </w:rPr>
      </w:pPr>
    </w:p>
    <w:p w14:paraId="77C20125" w14:textId="77777777" w:rsidR="00E75F59" w:rsidRPr="003356B1" w:rsidRDefault="00E75F59" w:rsidP="00D027FA">
      <w:pPr>
        <w:pStyle w:val="Titre3"/>
        <w:shd w:val="clear" w:color="auto" w:fill="FFFFFF" w:themeFill="background1"/>
        <w:spacing w:before="300" w:after="240"/>
        <w:rPr>
          <w:lang w:val="en-GB"/>
        </w:rPr>
      </w:pPr>
      <w:bookmarkStart w:id="78" w:name="_Toc532482150"/>
      <w:r w:rsidRPr="003356B1">
        <w:rPr>
          <w:lang w:val="en-GB"/>
        </w:rPr>
        <w:lastRenderedPageBreak/>
        <w:t>Evaluation of the Label Claims</w:t>
      </w:r>
      <w:bookmarkEnd w:id="78"/>
    </w:p>
    <w:p w14:paraId="68B2CE44" w14:textId="77777777" w:rsidR="001803CA" w:rsidRPr="00A03AC7" w:rsidRDefault="001803CA" w:rsidP="00E20C15">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7A13D5">
        <w:rPr>
          <w:rFonts w:ascii="Arial" w:hAnsi="Arial" w:cs="Arial"/>
          <w:b/>
          <w:color w:val="000000"/>
          <w:sz w:val="22"/>
          <w:szCs w:val="22"/>
          <w:shd w:val="clear" w:color="auto" w:fill="FFFFFF" w:themeFill="background1"/>
          <w:lang w:val="en-US"/>
        </w:rPr>
        <w:t>First authori</w:t>
      </w:r>
      <w:r w:rsidR="00B13689" w:rsidRPr="007A13D5">
        <w:rPr>
          <w:rFonts w:ascii="Arial" w:hAnsi="Arial" w:cs="Arial"/>
          <w:b/>
          <w:color w:val="000000"/>
          <w:sz w:val="22"/>
          <w:szCs w:val="22"/>
          <w:shd w:val="clear" w:color="auto" w:fill="FFFFFF" w:themeFill="background1"/>
          <w:lang w:val="en-US"/>
        </w:rPr>
        <w:t>s</w:t>
      </w:r>
      <w:r w:rsidRPr="007A13D5">
        <w:rPr>
          <w:rFonts w:ascii="Arial" w:hAnsi="Arial" w:cs="Arial"/>
          <w:b/>
          <w:color w:val="000000"/>
          <w:sz w:val="22"/>
          <w:szCs w:val="22"/>
          <w:shd w:val="clear" w:color="auto" w:fill="FFFFFF" w:themeFill="background1"/>
          <w:lang w:val="en-US"/>
        </w:rPr>
        <w:t>ation SORKIL G GRAINS 2013</w:t>
      </w:r>
    </w:p>
    <w:p w14:paraId="2EA00136" w14:textId="77777777" w:rsidR="001803CA" w:rsidRDefault="001803CA" w:rsidP="00D027FA">
      <w:pPr>
        <w:shd w:val="clear" w:color="auto" w:fill="FFFFFF" w:themeFill="background1"/>
        <w:spacing w:line="276" w:lineRule="auto"/>
        <w:jc w:val="both"/>
        <w:rPr>
          <w:rFonts w:ascii="Arial" w:hAnsi="Arial" w:cs="Arial"/>
          <w:szCs w:val="22"/>
        </w:rPr>
      </w:pPr>
    </w:p>
    <w:p w14:paraId="4B5B4DC8" w14:textId="77777777" w:rsidR="00300ABC" w:rsidRDefault="00E15E7B" w:rsidP="00D027FA">
      <w:pPr>
        <w:shd w:val="clear" w:color="auto" w:fill="FFFFFF" w:themeFill="background1"/>
        <w:spacing w:line="276" w:lineRule="auto"/>
        <w:jc w:val="both"/>
        <w:rPr>
          <w:rFonts w:ascii="Arial" w:hAnsi="Arial" w:cs="Arial"/>
          <w:szCs w:val="22"/>
        </w:rPr>
      </w:pPr>
      <w:r>
        <w:rPr>
          <w:rFonts w:ascii="Arial" w:hAnsi="Arial" w:cs="Arial"/>
          <w:szCs w:val="22"/>
        </w:rPr>
        <w:t>FR CA</w:t>
      </w:r>
      <w:r w:rsidRPr="00300ABC">
        <w:rPr>
          <w:rFonts w:ascii="Arial" w:hAnsi="Arial" w:cs="Arial"/>
          <w:szCs w:val="22"/>
        </w:rPr>
        <w:t xml:space="preserve"> </w:t>
      </w:r>
      <w:r w:rsidR="00300ABC" w:rsidRPr="00300ABC">
        <w:rPr>
          <w:rFonts w:ascii="Arial" w:hAnsi="Arial" w:cs="Arial"/>
          <w:szCs w:val="22"/>
        </w:rPr>
        <w:t xml:space="preserve">assessed that the product </w:t>
      </w:r>
      <w:r w:rsidR="00300ABC" w:rsidRPr="00300ABC">
        <w:rPr>
          <w:rFonts w:ascii="Arial" w:hAnsi="Arial" w:cs="Arial"/>
          <w:szCs w:val="22"/>
          <w:lang w:val="en-US"/>
        </w:rPr>
        <w:t xml:space="preserve">SORKIL G GRAINS </w:t>
      </w:r>
      <w:r w:rsidR="00300ABC" w:rsidRPr="00300ABC">
        <w:rPr>
          <w:rFonts w:ascii="Arial" w:hAnsi="Arial" w:cs="Arial"/>
          <w:szCs w:val="22"/>
        </w:rPr>
        <w:t>has shown a sufficient efficacy for the control of house mice (</w:t>
      </w:r>
      <w:r w:rsidR="00300ABC" w:rsidRPr="00300ABC">
        <w:rPr>
          <w:rFonts w:ascii="Arial" w:hAnsi="Arial" w:cs="Arial"/>
          <w:i/>
          <w:szCs w:val="22"/>
        </w:rPr>
        <w:t>Mus musculus</w:t>
      </w:r>
      <w:r w:rsidR="00300ABC" w:rsidRPr="00300ABC">
        <w:rPr>
          <w:rFonts w:ascii="Arial" w:hAnsi="Arial" w:cs="Arial"/>
          <w:szCs w:val="22"/>
        </w:rPr>
        <w:t>) and rat</w:t>
      </w:r>
      <w:r>
        <w:rPr>
          <w:rFonts w:ascii="Arial" w:hAnsi="Arial" w:cs="Arial"/>
          <w:szCs w:val="22"/>
        </w:rPr>
        <w:t>s</w:t>
      </w:r>
      <w:r w:rsidR="00300ABC" w:rsidRPr="00300ABC">
        <w:rPr>
          <w:rFonts w:ascii="Arial" w:hAnsi="Arial" w:cs="Arial"/>
          <w:szCs w:val="22"/>
        </w:rPr>
        <w:t xml:space="preserve"> (</w:t>
      </w:r>
      <w:r w:rsidR="00300ABC" w:rsidRPr="00300ABC">
        <w:rPr>
          <w:rFonts w:ascii="Arial" w:hAnsi="Arial" w:cs="Arial"/>
          <w:i/>
          <w:szCs w:val="22"/>
        </w:rPr>
        <w:t>Rattus norvegicus</w:t>
      </w:r>
      <w:r>
        <w:rPr>
          <w:rFonts w:ascii="Arial" w:hAnsi="Arial" w:cs="Arial"/>
          <w:i/>
          <w:szCs w:val="22"/>
        </w:rPr>
        <w:t>, Rattus rattus</w:t>
      </w:r>
      <w:r w:rsidR="00300ABC" w:rsidRPr="00300ABC">
        <w:rPr>
          <w:rFonts w:ascii="Arial" w:hAnsi="Arial" w:cs="Arial"/>
          <w:szCs w:val="22"/>
        </w:rPr>
        <w:t>) in and around buildings.</w:t>
      </w:r>
    </w:p>
    <w:p w14:paraId="08C3D158" w14:textId="77777777" w:rsidR="001803CA" w:rsidRDefault="001803CA" w:rsidP="00D027FA">
      <w:pPr>
        <w:shd w:val="clear" w:color="auto" w:fill="FFFFFF" w:themeFill="background1"/>
        <w:spacing w:line="276" w:lineRule="auto"/>
        <w:jc w:val="both"/>
        <w:rPr>
          <w:rFonts w:ascii="Arial" w:hAnsi="Arial" w:cs="Arial"/>
          <w:szCs w:val="22"/>
        </w:rPr>
      </w:pPr>
    </w:p>
    <w:p w14:paraId="5B42CEB8" w14:textId="77777777" w:rsidR="0041127D" w:rsidRPr="00872A19" w:rsidRDefault="0041127D" w:rsidP="00D027FA">
      <w:pPr>
        <w:pStyle w:val="Paragraphedeliste"/>
        <w:numPr>
          <w:ilvl w:val="0"/>
          <w:numId w:val="23"/>
        </w:numPr>
        <w:shd w:val="clear" w:color="auto" w:fill="FFFFFF" w:themeFill="background1"/>
        <w:spacing w:after="0"/>
        <w:rPr>
          <w:rFonts w:ascii="Arial" w:hAnsi="Arial" w:cs="Arial"/>
          <w:b/>
          <w:u w:val="single"/>
          <w:lang w:val="en-GB"/>
        </w:rPr>
      </w:pPr>
      <w:r>
        <w:rPr>
          <w:rFonts w:ascii="Arial" w:hAnsi="Arial" w:cs="Arial"/>
          <w:b/>
          <w:u w:val="single"/>
          <w:lang w:val="en-GB"/>
        </w:rPr>
        <w:t>Assessment of major change and renewal (2018)</w:t>
      </w:r>
    </w:p>
    <w:p w14:paraId="2D015A10" w14:textId="77777777" w:rsidR="009A7909" w:rsidRDefault="009A7909" w:rsidP="00E20C15">
      <w:pPr>
        <w:shd w:val="clear" w:color="auto" w:fill="FFFFFF" w:themeFill="background1"/>
        <w:spacing w:after="120" w:line="240" w:lineRule="auto"/>
        <w:jc w:val="both"/>
        <w:rPr>
          <w:rFonts w:ascii="Verdana" w:hAnsi="Verdana" w:cs="Arial"/>
          <w:color w:val="000000"/>
          <w:sz w:val="20"/>
          <w:szCs w:val="20"/>
          <w:lang w:val="en-US"/>
        </w:rPr>
      </w:pPr>
    </w:p>
    <w:p w14:paraId="27E8DCE6" w14:textId="77777777" w:rsidR="005C5903" w:rsidRPr="00ED5940" w:rsidRDefault="005C5903" w:rsidP="00D027FA">
      <w:pPr>
        <w:shd w:val="clear" w:color="auto" w:fill="FFFFFF" w:themeFill="background1"/>
        <w:jc w:val="both"/>
        <w:rPr>
          <w:rFonts w:ascii="Arial" w:hAnsi="Arial" w:cs="Arial"/>
          <w:szCs w:val="22"/>
          <w:lang w:val="en-US"/>
        </w:rPr>
      </w:pPr>
      <w:r w:rsidRPr="00ED5940">
        <w:rPr>
          <w:rFonts w:ascii="Arial" w:hAnsi="Arial" w:cs="Arial"/>
          <w:szCs w:val="22"/>
          <w:lang w:val="en-US"/>
        </w:rPr>
        <w:t xml:space="preserve">Uses and doses validated for the </w:t>
      </w:r>
      <w:r>
        <w:rPr>
          <w:rFonts w:ascii="Arial" w:hAnsi="Arial" w:cs="Arial"/>
          <w:szCs w:val="22"/>
          <w:lang w:val="en-US"/>
        </w:rPr>
        <w:t xml:space="preserve">renewal and </w:t>
      </w:r>
      <w:r w:rsidRPr="00ED5940">
        <w:rPr>
          <w:rFonts w:ascii="Arial" w:hAnsi="Arial" w:cs="Arial"/>
          <w:szCs w:val="22"/>
          <w:lang w:val="en-US"/>
        </w:rPr>
        <w:t xml:space="preserve">major change of </w:t>
      </w:r>
      <w:r w:rsidR="002A68E0">
        <w:rPr>
          <w:rFonts w:ascii="Arial" w:hAnsi="Arial" w:cs="Arial"/>
          <w:szCs w:val="22"/>
          <w:lang w:val="en-US"/>
        </w:rPr>
        <w:t>TITANIUM</w:t>
      </w:r>
      <w:r w:rsidRPr="00ED5940">
        <w:rPr>
          <w:rFonts w:ascii="Arial" w:hAnsi="Arial" w:cs="Arial"/>
          <w:szCs w:val="22"/>
          <w:lang w:val="en-US"/>
        </w:rPr>
        <w:t xml:space="preserve"> B are the following:</w:t>
      </w:r>
    </w:p>
    <w:p w14:paraId="2B6F292A" w14:textId="77777777" w:rsidR="005C5903" w:rsidRPr="00ED5940" w:rsidRDefault="005C5903" w:rsidP="00D027FA">
      <w:pPr>
        <w:shd w:val="clear" w:color="auto" w:fill="FFFFFF" w:themeFill="background1"/>
        <w:jc w:val="both"/>
        <w:rPr>
          <w:rFonts w:ascii="Arial" w:hAnsi="Arial" w:cs="Arial"/>
          <w:szCs w:val="22"/>
          <w:lang w:val="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20"/>
        <w:gridCol w:w="2460"/>
        <w:gridCol w:w="1206"/>
        <w:gridCol w:w="1594"/>
      </w:tblGrid>
      <w:tr w:rsidR="005C5903" w:rsidRPr="00B159D9" w14:paraId="5D2B4D46" w14:textId="77777777" w:rsidTr="00D027FA">
        <w:tc>
          <w:tcPr>
            <w:tcW w:w="904" w:type="pct"/>
            <w:shd w:val="clear" w:color="auto" w:fill="auto"/>
            <w:vAlign w:val="center"/>
          </w:tcPr>
          <w:p w14:paraId="628B0048" w14:textId="77777777" w:rsidR="005C5903" w:rsidRPr="00B159D9" w:rsidRDefault="005C5903" w:rsidP="00D027FA">
            <w:pPr>
              <w:shd w:val="clear" w:color="auto" w:fill="FFFFFF" w:themeFill="background1"/>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095" w:type="pct"/>
            <w:shd w:val="clear" w:color="auto" w:fill="auto"/>
            <w:vAlign w:val="center"/>
          </w:tcPr>
          <w:p w14:paraId="0996A3B3" w14:textId="77777777" w:rsidR="005C5903" w:rsidRPr="00B159D9" w:rsidRDefault="005C5903" w:rsidP="00D027FA">
            <w:pPr>
              <w:shd w:val="clear" w:color="auto" w:fill="FFFFFF" w:themeFill="background1"/>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401" w:type="pct"/>
            <w:shd w:val="clear" w:color="auto" w:fill="auto"/>
            <w:vAlign w:val="center"/>
          </w:tcPr>
          <w:p w14:paraId="7312BFD3" w14:textId="77777777" w:rsidR="005C5903" w:rsidRPr="00B159D9" w:rsidRDefault="005C5903" w:rsidP="00D027FA">
            <w:pPr>
              <w:shd w:val="clear" w:color="auto" w:fill="FFFFFF" w:themeFill="background1"/>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690" w:type="pct"/>
            <w:shd w:val="clear" w:color="auto" w:fill="auto"/>
          </w:tcPr>
          <w:p w14:paraId="3155EB87" w14:textId="77777777" w:rsidR="005C5903" w:rsidRPr="00B159D9" w:rsidRDefault="005C5903" w:rsidP="00D027FA">
            <w:pPr>
              <w:shd w:val="clear" w:color="auto" w:fill="FFFFFF" w:themeFill="background1"/>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909" w:type="pct"/>
            <w:shd w:val="clear" w:color="auto" w:fill="auto"/>
            <w:vAlign w:val="center"/>
          </w:tcPr>
          <w:p w14:paraId="483966D8" w14:textId="77777777" w:rsidR="005C5903" w:rsidRPr="00B159D9" w:rsidRDefault="005C5903" w:rsidP="00D027FA">
            <w:pPr>
              <w:shd w:val="clear" w:color="auto" w:fill="FFFFFF" w:themeFill="background1"/>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5C5903" w:rsidRPr="00CB4BB5" w14:paraId="6C6BF6AC" w14:textId="77777777" w:rsidTr="00D027FA">
        <w:trPr>
          <w:trHeight w:val="537"/>
        </w:trPr>
        <w:tc>
          <w:tcPr>
            <w:tcW w:w="904" w:type="pct"/>
            <w:vMerge w:val="restart"/>
            <w:shd w:val="clear" w:color="auto" w:fill="auto"/>
            <w:vAlign w:val="center"/>
          </w:tcPr>
          <w:p w14:paraId="61406A58" w14:textId="77777777" w:rsidR="005C5903" w:rsidRPr="00CB4BB5"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095" w:type="pct"/>
            <w:shd w:val="clear" w:color="auto" w:fill="auto"/>
            <w:vAlign w:val="center"/>
          </w:tcPr>
          <w:p w14:paraId="7F3C8BBB" w14:textId="77777777" w:rsidR="005C5903" w:rsidRPr="00CB4BB5" w:rsidRDefault="005C5903" w:rsidP="00D027FA">
            <w:pPr>
              <w:shd w:val="clear" w:color="auto" w:fill="FFFFFF" w:themeFill="background1"/>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01" w:type="pct"/>
            <w:shd w:val="clear" w:color="auto" w:fill="auto"/>
            <w:vAlign w:val="center"/>
          </w:tcPr>
          <w:p w14:paraId="50C97600" w14:textId="77777777" w:rsidR="005C5903" w:rsidRPr="00F25AF1" w:rsidRDefault="005C5903" w:rsidP="00D027FA">
            <w:pPr>
              <w:shd w:val="clear" w:color="auto" w:fill="FFFFFF" w:themeFill="background1"/>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100</w:t>
            </w:r>
            <w:r w:rsidRPr="00F25AF1">
              <w:rPr>
                <w:rFonts w:ascii="Arial" w:hAnsi="Arial" w:cs="Arial"/>
                <w:color w:val="000000"/>
                <w:lang w:val="en-GB"/>
              </w:rPr>
              <w:t xml:space="preserve"> g to 200 g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15</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tc>
        <w:tc>
          <w:tcPr>
            <w:tcW w:w="690" w:type="pct"/>
            <w:vMerge w:val="restart"/>
            <w:shd w:val="clear" w:color="auto" w:fill="auto"/>
            <w:vAlign w:val="center"/>
          </w:tcPr>
          <w:p w14:paraId="5BC0BB96" w14:textId="77777777" w:rsidR="005C5903"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p w14:paraId="0BE93E51" w14:textId="77777777" w:rsidR="005C5903" w:rsidRPr="00CB4BB5"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Pr>
                <w:rFonts w:ascii="Arial" w:hAnsi="Arial" w:cs="Arial"/>
                <w:bCs/>
                <w:szCs w:val="32"/>
              </w:rPr>
              <w:t>and around buildings</w:t>
            </w:r>
          </w:p>
        </w:tc>
        <w:tc>
          <w:tcPr>
            <w:tcW w:w="909" w:type="pct"/>
            <w:vMerge w:val="restart"/>
            <w:shd w:val="clear" w:color="auto" w:fill="auto"/>
            <w:vAlign w:val="center"/>
          </w:tcPr>
          <w:p w14:paraId="0E084E38" w14:textId="77777777" w:rsidR="005C5903"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14:paraId="6FAD74EF" w14:textId="77777777" w:rsidR="005C5903" w:rsidRPr="00CB4BB5"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Pr>
                <w:rFonts w:ascii="Arial" w:hAnsi="Arial" w:cs="Arial"/>
                <w:bCs/>
                <w:szCs w:val="32"/>
              </w:rPr>
              <w:t>Unwrapped</w:t>
            </w:r>
            <w:r w:rsidDel="00A838CA">
              <w:rPr>
                <w:rFonts w:ascii="Arial" w:hAnsi="Arial" w:cs="Arial"/>
                <w:bCs/>
                <w:szCs w:val="32"/>
              </w:rPr>
              <w:t xml:space="preserve"> </w:t>
            </w:r>
            <w:r>
              <w:rPr>
                <w:rFonts w:ascii="Arial" w:hAnsi="Arial" w:cs="Arial"/>
                <w:bCs/>
                <w:szCs w:val="32"/>
              </w:rPr>
              <w:t>Pre-filled bait stations</w:t>
            </w:r>
          </w:p>
        </w:tc>
      </w:tr>
      <w:tr w:rsidR="005C5903" w:rsidRPr="00F25AF1" w14:paraId="3CE6439A" w14:textId="77777777" w:rsidTr="00D027FA">
        <w:trPr>
          <w:trHeight w:val="536"/>
        </w:trPr>
        <w:tc>
          <w:tcPr>
            <w:tcW w:w="904" w:type="pct"/>
            <w:vMerge/>
            <w:shd w:val="clear" w:color="auto" w:fill="auto"/>
            <w:vAlign w:val="center"/>
          </w:tcPr>
          <w:p w14:paraId="04E31C73" w14:textId="77777777" w:rsidR="005C5903" w:rsidRPr="00CB4BB5"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p>
        </w:tc>
        <w:tc>
          <w:tcPr>
            <w:tcW w:w="1095" w:type="pct"/>
            <w:shd w:val="clear" w:color="auto" w:fill="auto"/>
            <w:vAlign w:val="center"/>
          </w:tcPr>
          <w:p w14:paraId="17C713EA" w14:textId="77777777" w:rsidR="005C5903" w:rsidRPr="00CB4BB5" w:rsidRDefault="005C5903" w:rsidP="00D027FA">
            <w:pPr>
              <w:shd w:val="clear" w:color="auto" w:fill="FFFFFF" w:themeFill="background1"/>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01" w:type="pct"/>
            <w:shd w:val="clear" w:color="auto" w:fill="auto"/>
            <w:vAlign w:val="center"/>
          </w:tcPr>
          <w:p w14:paraId="4B53AAF5" w14:textId="77777777" w:rsidR="005C5903" w:rsidRPr="00F25AF1" w:rsidRDefault="005C5903" w:rsidP="00D027FA">
            <w:pPr>
              <w:shd w:val="clear" w:color="auto" w:fill="FFFFFF" w:themeFill="background1"/>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690" w:type="pct"/>
            <w:vMerge/>
            <w:shd w:val="clear" w:color="auto" w:fill="auto"/>
            <w:vAlign w:val="center"/>
          </w:tcPr>
          <w:p w14:paraId="63D2669F" w14:textId="77777777" w:rsidR="005C5903" w:rsidRPr="00F25AF1"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lang w:val="en-US"/>
              </w:rPr>
            </w:pPr>
          </w:p>
        </w:tc>
        <w:tc>
          <w:tcPr>
            <w:tcW w:w="909" w:type="pct"/>
            <w:vMerge/>
            <w:shd w:val="clear" w:color="auto" w:fill="auto"/>
            <w:vAlign w:val="center"/>
          </w:tcPr>
          <w:p w14:paraId="19B7D800" w14:textId="77777777" w:rsidR="005C5903" w:rsidRPr="00F25AF1"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lang w:val="en-US"/>
              </w:rPr>
            </w:pPr>
          </w:p>
        </w:tc>
      </w:tr>
      <w:tr w:rsidR="005C5903" w:rsidRPr="00F25AF1" w14:paraId="77BE170C" w14:textId="77777777" w:rsidTr="00D027FA">
        <w:trPr>
          <w:trHeight w:val="536"/>
        </w:trPr>
        <w:tc>
          <w:tcPr>
            <w:tcW w:w="904" w:type="pct"/>
            <w:vMerge w:val="restart"/>
            <w:shd w:val="clear" w:color="auto" w:fill="auto"/>
            <w:vAlign w:val="center"/>
          </w:tcPr>
          <w:p w14:paraId="68BC4F59" w14:textId="77777777" w:rsidR="005C5903" w:rsidRPr="00CB4BB5"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Pr>
                <w:rFonts w:ascii="Arial" w:hAnsi="Arial" w:cs="Arial"/>
                <w:bCs/>
                <w:szCs w:val="32"/>
              </w:rPr>
              <w:t>Non professionnals</w:t>
            </w:r>
          </w:p>
        </w:tc>
        <w:tc>
          <w:tcPr>
            <w:tcW w:w="1095" w:type="pct"/>
            <w:shd w:val="clear" w:color="auto" w:fill="auto"/>
            <w:vAlign w:val="center"/>
          </w:tcPr>
          <w:p w14:paraId="1B3CF276" w14:textId="77777777" w:rsidR="005C5903" w:rsidRPr="00CB4BB5" w:rsidRDefault="005C5903" w:rsidP="00D027FA">
            <w:pPr>
              <w:shd w:val="clear" w:color="auto" w:fill="FFFFFF" w:themeFill="background1"/>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01" w:type="pct"/>
            <w:shd w:val="clear" w:color="auto" w:fill="auto"/>
            <w:vAlign w:val="center"/>
          </w:tcPr>
          <w:p w14:paraId="0C2E4647" w14:textId="77777777" w:rsidR="005C5903" w:rsidRPr="00F25AF1" w:rsidRDefault="005C5903" w:rsidP="00D027FA">
            <w:pPr>
              <w:shd w:val="clear" w:color="auto" w:fill="FFFFFF" w:themeFill="background1"/>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100</w:t>
            </w:r>
            <w:r w:rsidRPr="00F25AF1">
              <w:rPr>
                <w:rFonts w:ascii="Arial" w:hAnsi="Arial" w:cs="Arial"/>
                <w:color w:val="000000"/>
                <w:lang w:val="en-GB"/>
              </w:rPr>
              <w:t xml:space="preserve">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690" w:type="pct"/>
            <w:shd w:val="clear" w:color="auto" w:fill="auto"/>
            <w:vAlign w:val="center"/>
          </w:tcPr>
          <w:p w14:paraId="664AC81D" w14:textId="77777777" w:rsidR="005C5903"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p w14:paraId="5DEBF4D3" w14:textId="77777777" w:rsidR="005C5903" w:rsidRPr="00F25AF1"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and around buildings</w:t>
            </w:r>
          </w:p>
        </w:tc>
        <w:tc>
          <w:tcPr>
            <w:tcW w:w="909" w:type="pct"/>
            <w:vMerge w:val="restart"/>
            <w:shd w:val="clear" w:color="auto" w:fill="auto"/>
            <w:vAlign w:val="center"/>
          </w:tcPr>
          <w:p w14:paraId="401C18E5" w14:textId="77777777" w:rsidR="005C5903"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14:paraId="10F3E5A8" w14:textId="77777777" w:rsidR="005C5903" w:rsidRPr="00F25AF1"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Pre-filled bait stations</w:t>
            </w:r>
          </w:p>
        </w:tc>
      </w:tr>
      <w:tr w:rsidR="005C5903" w:rsidRPr="00F25AF1" w14:paraId="1025E960" w14:textId="77777777" w:rsidTr="00D027FA">
        <w:trPr>
          <w:trHeight w:val="536"/>
        </w:trPr>
        <w:tc>
          <w:tcPr>
            <w:tcW w:w="904" w:type="pct"/>
            <w:vMerge/>
            <w:shd w:val="clear" w:color="auto" w:fill="auto"/>
            <w:vAlign w:val="center"/>
          </w:tcPr>
          <w:p w14:paraId="52873054" w14:textId="77777777" w:rsidR="005C5903" w:rsidRPr="00CB4BB5"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p>
        </w:tc>
        <w:tc>
          <w:tcPr>
            <w:tcW w:w="1095" w:type="pct"/>
            <w:shd w:val="clear" w:color="auto" w:fill="auto"/>
            <w:vAlign w:val="center"/>
          </w:tcPr>
          <w:p w14:paraId="2755E1DB" w14:textId="77777777" w:rsidR="005C5903" w:rsidRPr="00CB4BB5" w:rsidRDefault="005C5903" w:rsidP="00D027FA">
            <w:pPr>
              <w:shd w:val="clear" w:color="auto" w:fill="FFFFFF" w:themeFill="background1"/>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01" w:type="pct"/>
            <w:shd w:val="clear" w:color="auto" w:fill="auto"/>
            <w:vAlign w:val="center"/>
          </w:tcPr>
          <w:p w14:paraId="24C65225" w14:textId="77777777" w:rsidR="005C5903" w:rsidRPr="00F25AF1" w:rsidRDefault="005C5903" w:rsidP="00D027FA">
            <w:pPr>
              <w:shd w:val="clear" w:color="auto" w:fill="FFFFFF" w:themeFill="background1"/>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3</w:t>
            </w:r>
            <w:r w:rsidRPr="00F25AF1">
              <w:rPr>
                <w:rFonts w:ascii="Arial" w:hAnsi="Arial" w:cs="Arial"/>
                <w:lang w:val="en-US"/>
              </w:rPr>
              <w:t xml:space="preserve"> meters apart</w:t>
            </w:r>
          </w:p>
        </w:tc>
        <w:tc>
          <w:tcPr>
            <w:tcW w:w="690" w:type="pct"/>
            <w:shd w:val="clear" w:color="auto" w:fill="auto"/>
            <w:vAlign w:val="center"/>
          </w:tcPr>
          <w:p w14:paraId="674A2922" w14:textId="77777777" w:rsidR="005C5903" w:rsidRPr="00A838CA"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tc>
        <w:tc>
          <w:tcPr>
            <w:tcW w:w="909" w:type="pct"/>
            <w:vMerge/>
            <w:shd w:val="clear" w:color="auto" w:fill="auto"/>
            <w:vAlign w:val="center"/>
          </w:tcPr>
          <w:p w14:paraId="2318F96F" w14:textId="77777777" w:rsidR="005C5903" w:rsidRPr="00F25AF1" w:rsidRDefault="005C5903" w:rsidP="00D027FA">
            <w:pPr>
              <w:shd w:val="clear" w:color="auto" w:fill="FFFFFF" w:themeFill="background1"/>
              <w:tabs>
                <w:tab w:val="left" w:pos="1584"/>
              </w:tabs>
              <w:kinsoku w:val="0"/>
              <w:overflowPunct w:val="0"/>
              <w:spacing w:before="16"/>
              <w:textAlignment w:val="baseline"/>
              <w:rPr>
                <w:rFonts w:ascii="Arial" w:hAnsi="Arial" w:cs="Arial"/>
                <w:bCs/>
                <w:szCs w:val="32"/>
                <w:lang w:val="en-US"/>
              </w:rPr>
            </w:pPr>
          </w:p>
        </w:tc>
      </w:tr>
    </w:tbl>
    <w:p w14:paraId="1976B762" w14:textId="77777777" w:rsidR="00D6113D" w:rsidRDefault="00D6113D" w:rsidP="00D027FA">
      <w:pPr>
        <w:shd w:val="clear" w:color="auto" w:fill="FFFFFF" w:themeFill="background1"/>
        <w:jc w:val="both"/>
        <w:rPr>
          <w:rFonts w:ascii="Arial" w:hAnsi="Arial" w:cs="Arial"/>
        </w:rPr>
      </w:pPr>
    </w:p>
    <w:p w14:paraId="7A65E438" w14:textId="77777777" w:rsidR="009A7909" w:rsidRPr="00D6113D" w:rsidRDefault="009A7909" w:rsidP="00D027FA">
      <w:pPr>
        <w:shd w:val="clear" w:color="auto" w:fill="FFFFFF" w:themeFill="background1"/>
        <w:rPr>
          <w:rFonts w:ascii="Arial" w:hAnsi="Arial" w:cs="Arial"/>
        </w:rPr>
      </w:pPr>
      <w:r w:rsidRPr="00D6113D">
        <w:rPr>
          <w:rFonts w:ascii="Arial" w:hAnsi="Arial" w:cs="Arial"/>
        </w:rPr>
        <w:t>To ensure a satisfactory level of efficacy and avoid the development of resistance, the recommendations proposed in the SPC have to be implemented.</w:t>
      </w:r>
    </w:p>
    <w:p w14:paraId="31F12C55" w14:textId="77777777" w:rsidR="009A7909" w:rsidRPr="00DB508D" w:rsidRDefault="009A7909" w:rsidP="00D027FA">
      <w:pPr>
        <w:shd w:val="clear" w:color="auto" w:fill="FFFFFF" w:themeFill="background1"/>
        <w:rPr>
          <w:rFonts w:ascii="Arial" w:hAnsi="Arial" w:cs="Arial"/>
          <w:szCs w:val="22"/>
        </w:rPr>
      </w:pPr>
    </w:p>
    <w:p w14:paraId="0C3E999D" w14:textId="77777777" w:rsidR="009A7909" w:rsidRPr="009A7909" w:rsidRDefault="009A7909" w:rsidP="00D027FA">
      <w:pPr>
        <w:shd w:val="clear" w:color="auto" w:fill="FFFFFF" w:themeFill="background1"/>
        <w:jc w:val="both"/>
        <w:rPr>
          <w:rFonts w:ascii="Arial" w:hAnsi="Arial" w:cs="Arial"/>
          <w:b/>
          <w:i/>
          <w:szCs w:val="22"/>
          <w:lang w:val="en-US" w:eastAsia="en-US"/>
        </w:rPr>
      </w:pPr>
      <w:r w:rsidRPr="009A7909">
        <w:rPr>
          <w:rFonts w:ascii="Arial" w:hAnsi="Arial" w:cs="Arial"/>
          <w:b/>
          <w:i/>
          <w:szCs w:val="22"/>
          <w:lang w:val="en-US" w:eastAsia="en-US"/>
        </w:rPr>
        <w:t>Required information linked to efficacy assessment</w:t>
      </w:r>
    </w:p>
    <w:p w14:paraId="5897E29E" w14:textId="77777777" w:rsidR="00B13689" w:rsidRPr="009835AB" w:rsidRDefault="00B13689" w:rsidP="00D027FA">
      <w:pPr>
        <w:shd w:val="clear" w:color="auto" w:fill="FFFFFF" w:themeFill="background1"/>
        <w:jc w:val="both"/>
        <w:rPr>
          <w:rFonts w:ascii="Arial" w:hAnsi="Arial" w:cs="Arial"/>
          <w:szCs w:val="22"/>
          <w:lang w:val="en-US" w:eastAsia="en-US"/>
        </w:rPr>
      </w:pPr>
      <w:r w:rsidRPr="009835AB">
        <w:rPr>
          <w:rFonts w:ascii="Arial" w:hAnsi="Arial" w:cs="Arial"/>
          <w:szCs w:val="22"/>
          <w:lang w:val="en-US" w:eastAsia="en-US"/>
        </w:rPr>
        <w:t>The authorization holder should report any observed resistance incidents to the Competent Authorities or other appointed bodies involved in resistance management at the renewal of the product.</w:t>
      </w:r>
    </w:p>
    <w:p w14:paraId="55DDA548" w14:textId="77777777" w:rsidR="009A7909" w:rsidRPr="009A7909" w:rsidRDefault="009A7909" w:rsidP="00D027FA">
      <w:pPr>
        <w:shd w:val="clear" w:color="auto" w:fill="FFFFFF" w:themeFill="background1"/>
        <w:jc w:val="both"/>
        <w:rPr>
          <w:rFonts w:ascii="Arial" w:hAnsi="Arial" w:cs="Arial"/>
          <w:szCs w:val="22"/>
          <w:lang w:val="en-US" w:eastAsia="en-US"/>
        </w:rPr>
      </w:pPr>
      <w:r w:rsidRPr="009A7909">
        <w:rPr>
          <w:rFonts w:ascii="Arial" w:hAnsi="Arial" w:cs="Arial"/>
          <w:szCs w:val="22"/>
          <w:lang w:val="en-US" w:eastAsia="en-US"/>
        </w:rPr>
        <w:t xml:space="preserve"> </w:t>
      </w:r>
    </w:p>
    <w:p w14:paraId="331AABD9" w14:textId="77777777" w:rsidR="00391020" w:rsidRDefault="00391020" w:rsidP="00D027FA">
      <w:pPr>
        <w:pStyle w:val="Titre3"/>
        <w:shd w:val="clear" w:color="auto" w:fill="FFFFFF" w:themeFill="background1"/>
        <w:jc w:val="both"/>
        <w:rPr>
          <w:lang w:val="en-GB"/>
        </w:rPr>
      </w:pPr>
      <w:bookmarkStart w:id="79" w:name="_Toc532482151"/>
      <w:r>
        <w:rPr>
          <w:lang w:val="en-GB"/>
        </w:rPr>
        <w:t>Summary of efficacy assessment</w:t>
      </w:r>
      <w:bookmarkEnd w:id="79"/>
    </w:p>
    <w:p w14:paraId="213F84DE" w14:textId="77777777" w:rsidR="001803CA" w:rsidRPr="001803CA" w:rsidRDefault="001803CA" w:rsidP="00D027FA">
      <w:pPr>
        <w:shd w:val="clear" w:color="auto" w:fill="FFFFFF" w:themeFill="background1"/>
        <w:rPr>
          <w:lang w:val="en-GB"/>
        </w:rPr>
      </w:pPr>
    </w:p>
    <w:p w14:paraId="1CD8F4BE" w14:textId="77777777" w:rsidR="001803CA" w:rsidRPr="00A03AC7" w:rsidRDefault="001803CA" w:rsidP="00E20C15">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BD7399">
        <w:rPr>
          <w:rFonts w:ascii="Arial" w:hAnsi="Arial" w:cs="Arial"/>
          <w:b/>
          <w:color w:val="000000"/>
          <w:sz w:val="22"/>
          <w:szCs w:val="22"/>
          <w:lang w:val="en-US"/>
        </w:rPr>
        <w:t xml:space="preserve">First authorization </w:t>
      </w:r>
      <w:r>
        <w:rPr>
          <w:rFonts w:ascii="Arial" w:hAnsi="Arial" w:cs="Arial"/>
          <w:b/>
          <w:color w:val="000000"/>
          <w:sz w:val="22"/>
          <w:szCs w:val="22"/>
          <w:lang w:val="en-US"/>
        </w:rPr>
        <w:t>SORKIL</w:t>
      </w:r>
      <w:r w:rsidRPr="00BD7399">
        <w:rPr>
          <w:rFonts w:ascii="Arial" w:hAnsi="Arial" w:cs="Arial"/>
          <w:b/>
          <w:color w:val="000000"/>
          <w:sz w:val="22"/>
          <w:szCs w:val="22"/>
          <w:lang w:val="en-US"/>
        </w:rPr>
        <w:t xml:space="preserve"> </w:t>
      </w:r>
      <w:r>
        <w:rPr>
          <w:rFonts w:ascii="Arial" w:hAnsi="Arial" w:cs="Arial"/>
          <w:b/>
          <w:color w:val="000000"/>
          <w:sz w:val="22"/>
          <w:szCs w:val="22"/>
          <w:lang w:val="en-US"/>
        </w:rPr>
        <w:t>G GRAINS 2013</w:t>
      </w:r>
    </w:p>
    <w:p w14:paraId="4A31EA6D" w14:textId="77777777" w:rsidR="00705047" w:rsidRPr="00CE0183" w:rsidRDefault="00705047" w:rsidP="00D027FA">
      <w:pPr>
        <w:shd w:val="clear" w:color="auto" w:fill="FFFFFF" w:themeFill="background1"/>
        <w:rPr>
          <w:szCs w:val="22"/>
          <w:lang w:val="en-GB"/>
        </w:rPr>
      </w:pPr>
    </w:p>
    <w:p w14:paraId="77FB236C" w14:textId="77777777" w:rsidR="00705047" w:rsidRDefault="00391020" w:rsidP="00D027FA">
      <w:pPr>
        <w:shd w:val="clear" w:color="auto" w:fill="FFFFFF" w:themeFill="background1"/>
        <w:jc w:val="both"/>
        <w:rPr>
          <w:rFonts w:ascii="Arial" w:hAnsi="Arial" w:cs="Arial"/>
          <w:szCs w:val="22"/>
          <w:lang w:val="en-GB"/>
        </w:rPr>
      </w:pPr>
      <w:r w:rsidRPr="00CE0183">
        <w:rPr>
          <w:rFonts w:ascii="Arial" w:hAnsi="Arial" w:cs="Arial"/>
          <w:szCs w:val="22"/>
          <w:lang w:val="en-GB"/>
        </w:rPr>
        <w:t xml:space="preserve">The product SORKIL G GRAINS has shown a sufficient efficacy and can be used for the control of mice </w:t>
      </w:r>
      <w:r w:rsidRPr="00CE0183">
        <w:rPr>
          <w:rFonts w:ascii="Arial" w:hAnsi="Arial" w:cs="Arial"/>
          <w:i/>
          <w:iCs/>
          <w:szCs w:val="22"/>
          <w:lang w:val="en-GB"/>
        </w:rPr>
        <w:t>(Mus musculus)</w:t>
      </w:r>
      <w:r w:rsidRPr="00CE0183">
        <w:rPr>
          <w:rFonts w:ascii="Arial" w:hAnsi="Arial" w:cs="Arial"/>
          <w:szCs w:val="22"/>
          <w:lang w:val="en-GB"/>
        </w:rPr>
        <w:t xml:space="preserve"> and rats (</w:t>
      </w:r>
      <w:r w:rsidRPr="00CE0183">
        <w:rPr>
          <w:rFonts w:ascii="Arial" w:hAnsi="Arial" w:cs="Arial"/>
          <w:i/>
          <w:iCs/>
          <w:szCs w:val="22"/>
          <w:lang w:val="en-GB"/>
        </w:rPr>
        <w:t xml:space="preserve">Rattus norvegicus </w:t>
      </w:r>
      <w:r w:rsidRPr="00CE0183">
        <w:rPr>
          <w:rFonts w:ascii="Arial" w:hAnsi="Arial" w:cs="Arial"/>
          <w:iCs/>
          <w:szCs w:val="22"/>
          <w:lang w:val="en-GB"/>
        </w:rPr>
        <w:t>and</w:t>
      </w:r>
      <w:r w:rsidRPr="00CE0183">
        <w:rPr>
          <w:rFonts w:ascii="Arial" w:hAnsi="Arial" w:cs="Arial"/>
          <w:i/>
          <w:iCs/>
          <w:szCs w:val="22"/>
          <w:lang w:val="en-GB"/>
        </w:rPr>
        <w:t xml:space="preserve"> Rattus rattus</w:t>
      </w:r>
      <w:r w:rsidRPr="00CE0183">
        <w:rPr>
          <w:rFonts w:ascii="Arial" w:hAnsi="Arial" w:cs="Arial"/>
          <w:szCs w:val="22"/>
          <w:lang w:val="en-GB"/>
        </w:rPr>
        <w:t>) in and around buildings. Nevertheless, i</w:t>
      </w:r>
      <w:r w:rsidRPr="00CE0183">
        <w:rPr>
          <w:rFonts w:ascii="Arial" w:hAnsi="Arial" w:cs="Arial"/>
          <w:szCs w:val="22"/>
        </w:rPr>
        <w:t xml:space="preserve">n the absence of supporting data on </w:t>
      </w:r>
      <w:r w:rsidRPr="00CE0183">
        <w:rPr>
          <w:rFonts w:ascii="Arial" w:hAnsi="Arial" w:cs="Arial"/>
          <w:i/>
          <w:szCs w:val="22"/>
        </w:rPr>
        <w:t>Rattus rattus</w:t>
      </w:r>
      <w:r w:rsidRPr="00CE0183">
        <w:rPr>
          <w:rFonts w:ascii="Arial" w:hAnsi="Arial" w:cs="Arial"/>
          <w:szCs w:val="22"/>
        </w:rPr>
        <w:t xml:space="preserve">, suitable information (as a field test) demonstrating the efficacy against black rat of </w:t>
      </w:r>
      <w:r w:rsidRPr="00CE0183">
        <w:rPr>
          <w:rFonts w:ascii="Arial" w:hAnsi="Arial" w:cs="Arial"/>
          <w:szCs w:val="22"/>
          <w:lang w:val="en-GB"/>
        </w:rPr>
        <w:t xml:space="preserve">SORKIL G GRAINS </w:t>
      </w:r>
      <w:r w:rsidRPr="00CE0183">
        <w:rPr>
          <w:rFonts w:ascii="Arial" w:hAnsi="Arial" w:cs="Arial"/>
          <w:szCs w:val="22"/>
        </w:rPr>
        <w:t xml:space="preserve">will need to be provided in support of the authorisation. Furthermore, </w:t>
      </w:r>
      <w:r w:rsidRPr="00CE0183">
        <w:rPr>
          <w:rFonts w:ascii="Arial" w:hAnsi="Arial" w:cs="Arial"/>
          <w:szCs w:val="22"/>
          <w:lang w:val="en-GB"/>
        </w:rPr>
        <w:t xml:space="preserve">a monitoring of the resistance phenomenon of rodent populations toward the active substance difenacoum and resistant strategies management must be put in place. The collected information must be sent every 2 years to the Anses within the framework of a post-authorization monitoring. </w:t>
      </w:r>
    </w:p>
    <w:p w14:paraId="788ADF8A" w14:textId="77777777" w:rsidR="0041127D" w:rsidRDefault="0041127D" w:rsidP="00705047">
      <w:pPr>
        <w:jc w:val="both"/>
        <w:rPr>
          <w:rFonts w:ascii="Arial" w:hAnsi="Arial" w:cs="Arial"/>
          <w:szCs w:val="22"/>
          <w:lang w:val="en-GB"/>
        </w:rPr>
      </w:pPr>
    </w:p>
    <w:p w14:paraId="02AEB456" w14:textId="77777777" w:rsidR="0041127D" w:rsidRPr="007A13D5" w:rsidRDefault="0041127D" w:rsidP="00D027FA">
      <w:pPr>
        <w:pStyle w:val="NormalWeb"/>
        <w:keepNext/>
        <w:numPr>
          <w:ilvl w:val="0"/>
          <w:numId w:val="25"/>
        </w:numPr>
        <w:shd w:val="clear" w:color="auto" w:fill="FFFFFF" w:themeFill="background1"/>
        <w:spacing w:before="0" w:beforeAutospacing="0" w:after="0"/>
        <w:jc w:val="both"/>
        <w:rPr>
          <w:rFonts w:ascii="Arial" w:hAnsi="Arial" w:cs="Arial"/>
          <w:b/>
          <w:color w:val="000000"/>
          <w:lang w:val="en-US"/>
        </w:rPr>
      </w:pPr>
      <w:r w:rsidRPr="007A13D5">
        <w:rPr>
          <w:rFonts w:ascii="Arial" w:hAnsi="Arial" w:cs="Arial"/>
          <w:b/>
          <w:color w:val="000000"/>
          <w:sz w:val="22"/>
          <w:szCs w:val="22"/>
          <w:lang w:val="en-US"/>
        </w:rPr>
        <w:lastRenderedPageBreak/>
        <w:t>Assessment of major change and renewal (2018)</w:t>
      </w:r>
    </w:p>
    <w:p w14:paraId="0348FCD2" w14:textId="77777777" w:rsidR="009A7909" w:rsidRPr="009A7909" w:rsidRDefault="009A7909" w:rsidP="00D027FA">
      <w:pPr>
        <w:shd w:val="clear" w:color="auto" w:fill="FFFFFF" w:themeFill="background1"/>
        <w:spacing w:before="240"/>
        <w:jc w:val="both"/>
        <w:rPr>
          <w:rFonts w:ascii="Arial" w:hAnsi="Arial" w:cs="Arial"/>
          <w:bCs/>
          <w:szCs w:val="22"/>
          <w:lang w:val="en-GB"/>
        </w:rPr>
      </w:pPr>
      <w:r w:rsidRPr="009A7909">
        <w:rPr>
          <w:rFonts w:ascii="Arial" w:hAnsi="Arial" w:cs="Arial"/>
          <w:bCs/>
          <w:szCs w:val="22"/>
          <w:lang w:val="en-GB"/>
        </w:rPr>
        <w:t xml:space="preserve">French competent authorities (FR CA) consider that the elements presented in the dossier confirm, when the concentration of active substance in the formulation is decreased to 0.0025 % w/w difenacoum, the efficacy of the product TITANIUM B: </w:t>
      </w:r>
    </w:p>
    <w:p w14:paraId="2217B2E6" w14:textId="77777777" w:rsidR="009A7909" w:rsidRPr="009A7909" w:rsidRDefault="009A7909" w:rsidP="00D027FA">
      <w:pPr>
        <w:shd w:val="clear" w:color="auto" w:fill="FFFFFF" w:themeFill="background1"/>
        <w:spacing w:before="240"/>
        <w:jc w:val="both"/>
        <w:rPr>
          <w:rFonts w:ascii="Arial" w:hAnsi="Arial" w:cs="Arial"/>
          <w:bCs/>
          <w:szCs w:val="22"/>
          <w:lang w:val="en-GB"/>
        </w:rPr>
      </w:pPr>
      <w:r w:rsidRPr="009A7909">
        <w:rPr>
          <w:rFonts w:ascii="Arial" w:hAnsi="Arial" w:cs="Arial"/>
          <w:bCs/>
          <w:szCs w:val="22"/>
          <w:lang w:val="en-GB"/>
        </w:rPr>
        <w:t xml:space="preserve">- </w:t>
      </w:r>
      <w:r w:rsidR="00EC43B0">
        <w:rPr>
          <w:rFonts w:ascii="Arial" w:hAnsi="Arial" w:cs="Arial"/>
          <w:bCs/>
          <w:szCs w:val="22"/>
          <w:lang w:val="en-GB"/>
        </w:rPr>
        <w:t>F</w:t>
      </w:r>
      <w:r w:rsidRPr="009A7909">
        <w:rPr>
          <w:rFonts w:ascii="Arial" w:hAnsi="Arial" w:cs="Arial"/>
          <w:bCs/>
          <w:szCs w:val="22"/>
          <w:lang w:val="en-GB"/>
        </w:rPr>
        <w:t>or professional users against house mice (</w:t>
      </w:r>
      <w:r w:rsidRPr="005E37C3">
        <w:rPr>
          <w:rFonts w:ascii="Arial" w:hAnsi="Arial" w:cs="Arial"/>
          <w:bCs/>
          <w:i/>
          <w:szCs w:val="22"/>
          <w:lang w:val="en-GB"/>
        </w:rPr>
        <w:t>Mus musculus</w:t>
      </w:r>
      <w:r w:rsidRPr="009A7909">
        <w:rPr>
          <w:rFonts w:ascii="Arial" w:hAnsi="Arial" w:cs="Arial"/>
          <w:bCs/>
          <w:szCs w:val="22"/>
          <w:lang w:val="en-GB"/>
        </w:rPr>
        <w:t>) and rats (</w:t>
      </w:r>
      <w:r w:rsidRPr="005E37C3">
        <w:rPr>
          <w:rFonts w:ascii="Arial" w:hAnsi="Arial" w:cs="Arial"/>
          <w:bCs/>
          <w:i/>
          <w:szCs w:val="22"/>
          <w:lang w:val="en-GB"/>
        </w:rPr>
        <w:t>Rattus norvegicus</w:t>
      </w:r>
      <w:r w:rsidR="005E37C3">
        <w:rPr>
          <w:rFonts w:ascii="Arial" w:hAnsi="Arial" w:cs="Arial"/>
          <w:bCs/>
          <w:i/>
          <w:szCs w:val="22"/>
          <w:lang w:val="en-GB"/>
        </w:rPr>
        <w:t xml:space="preserve"> </w:t>
      </w:r>
      <w:r w:rsidR="005E37C3">
        <w:rPr>
          <w:rFonts w:ascii="Arial" w:hAnsi="Arial" w:cs="Arial"/>
          <w:bCs/>
          <w:szCs w:val="22"/>
          <w:lang w:val="en-GB"/>
        </w:rPr>
        <w:t xml:space="preserve">and </w:t>
      </w:r>
      <w:r w:rsidR="005E37C3">
        <w:rPr>
          <w:rFonts w:ascii="Arial" w:hAnsi="Arial" w:cs="Arial"/>
          <w:bCs/>
          <w:i/>
          <w:szCs w:val="22"/>
          <w:lang w:val="en-GB"/>
        </w:rPr>
        <w:t>Rattus</w:t>
      </w:r>
      <w:r w:rsidRPr="005E37C3">
        <w:rPr>
          <w:rFonts w:ascii="Arial" w:hAnsi="Arial" w:cs="Arial"/>
          <w:bCs/>
          <w:i/>
          <w:szCs w:val="22"/>
          <w:lang w:val="en-GB"/>
        </w:rPr>
        <w:t xml:space="preserve"> rattus</w:t>
      </w:r>
      <w:r w:rsidRPr="009A7909">
        <w:rPr>
          <w:rFonts w:ascii="Arial" w:hAnsi="Arial" w:cs="Arial"/>
          <w:bCs/>
          <w:szCs w:val="22"/>
          <w:lang w:val="en-GB"/>
        </w:rPr>
        <w:t>) for use in and around buildings;</w:t>
      </w:r>
    </w:p>
    <w:p w14:paraId="0236EB49" w14:textId="77777777" w:rsidR="009A7909" w:rsidRPr="009A7909" w:rsidRDefault="009A7909" w:rsidP="00D027FA">
      <w:pPr>
        <w:shd w:val="clear" w:color="auto" w:fill="FFFFFF" w:themeFill="background1"/>
        <w:spacing w:before="240"/>
        <w:jc w:val="both"/>
        <w:rPr>
          <w:rFonts w:ascii="Arial" w:hAnsi="Arial" w:cs="Arial"/>
          <w:bCs/>
          <w:szCs w:val="22"/>
          <w:lang w:val="en-GB"/>
        </w:rPr>
      </w:pPr>
      <w:r w:rsidRPr="009A7909">
        <w:rPr>
          <w:rFonts w:ascii="Arial" w:hAnsi="Arial" w:cs="Arial"/>
          <w:bCs/>
          <w:szCs w:val="22"/>
          <w:lang w:val="en-GB"/>
        </w:rPr>
        <w:t xml:space="preserve">- </w:t>
      </w:r>
      <w:r w:rsidR="009835AB">
        <w:rPr>
          <w:rFonts w:ascii="Arial" w:hAnsi="Arial" w:cs="Arial"/>
          <w:bCs/>
          <w:szCs w:val="22"/>
          <w:lang w:val="en-GB"/>
        </w:rPr>
        <w:t>F</w:t>
      </w:r>
      <w:r w:rsidRPr="009A7909">
        <w:rPr>
          <w:rFonts w:ascii="Arial" w:hAnsi="Arial" w:cs="Arial"/>
          <w:bCs/>
          <w:szCs w:val="22"/>
          <w:lang w:val="en-GB"/>
        </w:rPr>
        <w:t>or non-professional users against house mice (</w:t>
      </w:r>
      <w:r w:rsidRPr="005E37C3">
        <w:rPr>
          <w:rFonts w:ascii="Arial" w:hAnsi="Arial" w:cs="Arial"/>
          <w:bCs/>
          <w:i/>
          <w:szCs w:val="22"/>
          <w:lang w:val="en-GB"/>
        </w:rPr>
        <w:t>Mus musculus</w:t>
      </w:r>
      <w:r w:rsidRPr="009A7909">
        <w:rPr>
          <w:rFonts w:ascii="Arial" w:hAnsi="Arial" w:cs="Arial"/>
          <w:bCs/>
          <w:szCs w:val="22"/>
          <w:lang w:val="en-GB"/>
        </w:rPr>
        <w:t>) for use indoor and against rats (</w:t>
      </w:r>
      <w:r w:rsidRPr="005E37C3">
        <w:rPr>
          <w:rFonts w:ascii="Arial" w:hAnsi="Arial" w:cs="Arial"/>
          <w:bCs/>
          <w:i/>
          <w:szCs w:val="22"/>
          <w:lang w:val="en-GB"/>
        </w:rPr>
        <w:t>Rattus norvegicus and Rattus rattus</w:t>
      </w:r>
      <w:r w:rsidRPr="009A7909">
        <w:rPr>
          <w:rFonts w:ascii="Arial" w:hAnsi="Arial" w:cs="Arial"/>
          <w:bCs/>
          <w:szCs w:val="22"/>
          <w:lang w:val="en-GB"/>
        </w:rPr>
        <w:t>) for use in and around buildings;</w:t>
      </w:r>
    </w:p>
    <w:p w14:paraId="0FECF12A" w14:textId="77777777" w:rsidR="00705047" w:rsidRDefault="00705047" w:rsidP="00D027FA">
      <w:pPr>
        <w:shd w:val="clear" w:color="auto" w:fill="FFFFFF" w:themeFill="background1"/>
        <w:rPr>
          <w:rFonts w:ascii="Arial" w:hAnsi="Arial" w:cs="Arial"/>
          <w:szCs w:val="22"/>
          <w:lang w:val="en-GB"/>
        </w:rPr>
      </w:pPr>
    </w:p>
    <w:p w14:paraId="0FECA118" w14:textId="77777777" w:rsidR="001026A6" w:rsidRPr="003356B1" w:rsidRDefault="001026A6" w:rsidP="00D027FA">
      <w:pPr>
        <w:pStyle w:val="Titre2"/>
        <w:shd w:val="clear" w:color="auto" w:fill="FFFFFF" w:themeFill="background1"/>
        <w:spacing w:before="360" w:after="240"/>
        <w:jc w:val="both"/>
        <w:rPr>
          <w:lang w:val="en-GB"/>
        </w:rPr>
      </w:pPr>
      <w:bookmarkStart w:id="80" w:name="_Toc532482152"/>
      <w:r w:rsidRPr="003356B1">
        <w:rPr>
          <w:lang w:val="en-GB"/>
        </w:rPr>
        <w:t>Exposure assessment</w:t>
      </w:r>
      <w:bookmarkEnd w:id="80"/>
    </w:p>
    <w:p w14:paraId="03ECCF1E" w14:textId="77777777" w:rsidR="001026A6" w:rsidRPr="003356B1" w:rsidRDefault="001026A6" w:rsidP="00CC1B41">
      <w:pPr>
        <w:pStyle w:val="Titre3"/>
        <w:spacing w:before="300" w:after="240"/>
        <w:jc w:val="both"/>
        <w:rPr>
          <w:lang w:val="en-GB"/>
        </w:rPr>
      </w:pPr>
      <w:bookmarkStart w:id="81" w:name="_Toc532482153"/>
      <w:r w:rsidRPr="003356B1">
        <w:rPr>
          <w:lang w:val="en-GB"/>
        </w:rPr>
        <w:t>Description of the intended use(s)</w:t>
      </w:r>
      <w:r w:rsidR="00705047">
        <w:rPr>
          <w:lang w:val="en-GB"/>
        </w:rPr>
        <w:t xml:space="preserve"> – PAR 2013</w:t>
      </w:r>
      <w:bookmarkEnd w:id="81"/>
    </w:p>
    <w:p w14:paraId="2ED26A9F" w14:textId="77777777" w:rsidR="00391020" w:rsidRPr="00CE0183" w:rsidRDefault="00391020" w:rsidP="00391020">
      <w:pPr>
        <w:keepNext/>
        <w:keepLines/>
        <w:spacing w:line="276" w:lineRule="auto"/>
        <w:jc w:val="both"/>
        <w:rPr>
          <w:rFonts w:ascii="Arial" w:hAnsi="Arial" w:cs="Arial"/>
          <w:color w:val="000000"/>
          <w:szCs w:val="20"/>
          <w:lang w:val="en-GB"/>
        </w:rPr>
      </w:pPr>
      <w:r>
        <w:rPr>
          <w:rFonts w:ascii="Arial" w:hAnsi="Arial" w:cs="Arial"/>
          <w:color w:val="000000"/>
          <w:szCs w:val="20"/>
          <w:lang w:val="en-GB"/>
        </w:rPr>
        <w:t>Difenacoum</w:t>
      </w:r>
      <w:r w:rsidRPr="00CE0183">
        <w:rPr>
          <w:rFonts w:ascii="Arial" w:hAnsi="Arial" w:cs="Arial"/>
          <w:color w:val="000000"/>
          <w:szCs w:val="20"/>
          <w:lang w:val="en-GB"/>
        </w:rPr>
        <w:t xml:space="preserve"> is used as rodenticide (product type PT14 according to EU Biocidal Product Directive).</w:t>
      </w:r>
    </w:p>
    <w:p w14:paraId="59511C7E" w14:textId="77777777" w:rsidR="00391020" w:rsidRPr="00CE0183" w:rsidRDefault="00391020" w:rsidP="00391020">
      <w:pPr>
        <w:keepNext/>
        <w:keepLines/>
        <w:spacing w:line="276" w:lineRule="auto"/>
        <w:jc w:val="both"/>
        <w:rPr>
          <w:rFonts w:ascii="Arial" w:hAnsi="Arial" w:cs="Arial"/>
          <w:color w:val="000000"/>
          <w:szCs w:val="20"/>
          <w:lang w:val="en-GB"/>
        </w:rPr>
      </w:pPr>
    </w:p>
    <w:p w14:paraId="17BEF999" w14:textId="77777777" w:rsidR="00391020" w:rsidRPr="00CE0183" w:rsidRDefault="00391020" w:rsidP="00391020">
      <w:pPr>
        <w:keepNext/>
        <w:keepLines/>
        <w:spacing w:line="276" w:lineRule="auto"/>
        <w:jc w:val="both"/>
        <w:rPr>
          <w:rFonts w:ascii="Arial" w:hAnsi="Arial" w:cs="Arial"/>
          <w:lang w:val="en-GB"/>
        </w:rPr>
      </w:pPr>
      <w:r w:rsidRPr="00CE0183">
        <w:rPr>
          <w:rFonts w:ascii="Arial" w:hAnsi="Arial" w:cs="Arial"/>
          <w:u w:val="single"/>
          <w:lang w:val="en-GB"/>
        </w:rPr>
        <w:t>The validated application rates and intended uses are the following</w:t>
      </w:r>
      <w:r w:rsidRPr="00CE0183">
        <w:rPr>
          <w:rFonts w:ascii="Arial" w:hAnsi="Arial" w:cs="Arial"/>
          <w:lang w:val="en-GB"/>
        </w:rPr>
        <w:t>:</w:t>
      </w:r>
    </w:p>
    <w:p w14:paraId="147A24AC" w14:textId="77777777" w:rsidR="00391020" w:rsidRPr="00CE0183" w:rsidRDefault="00391020" w:rsidP="00391020">
      <w:pPr>
        <w:keepNext/>
        <w:keepLines/>
        <w:spacing w:line="276" w:lineRule="auto"/>
        <w:jc w:val="both"/>
        <w:rPr>
          <w:rFonts w:ascii="Arial" w:hAnsi="Arial" w:cs="Arial"/>
          <w:lang w:val="en-G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1134"/>
        <w:gridCol w:w="1134"/>
        <w:gridCol w:w="1559"/>
        <w:gridCol w:w="2127"/>
        <w:gridCol w:w="1275"/>
      </w:tblGrid>
      <w:tr w:rsidR="00705047" w:rsidRPr="001A6662" w14:paraId="1ADD32BE" w14:textId="77777777" w:rsidTr="002C4325">
        <w:trPr>
          <w:cantSplit/>
          <w:trHeight w:val="881"/>
        </w:trPr>
        <w:tc>
          <w:tcPr>
            <w:tcW w:w="1843" w:type="dxa"/>
            <w:shd w:val="clear" w:color="auto" w:fill="FFFFFF"/>
            <w:vAlign w:val="center"/>
          </w:tcPr>
          <w:p w14:paraId="2CDD95E7"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Target organisms</w:t>
            </w:r>
          </w:p>
        </w:tc>
        <w:tc>
          <w:tcPr>
            <w:tcW w:w="1134" w:type="dxa"/>
            <w:shd w:val="clear" w:color="auto" w:fill="FFFFFF"/>
            <w:vAlign w:val="center"/>
          </w:tcPr>
          <w:p w14:paraId="4BCC9A55"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Dosage claimed</w:t>
            </w:r>
          </w:p>
        </w:tc>
        <w:tc>
          <w:tcPr>
            <w:tcW w:w="1134" w:type="dxa"/>
            <w:shd w:val="clear" w:color="auto" w:fill="FFFFFF"/>
            <w:vAlign w:val="center"/>
          </w:tcPr>
          <w:p w14:paraId="03497970"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Distance between 2 bait points</w:t>
            </w:r>
          </w:p>
        </w:tc>
        <w:tc>
          <w:tcPr>
            <w:tcW w:w="1559" w:type="dxa"/>
            <w:shd w:val="clear" w:color="auto" w:fill="FFFFFF"/>
            <w:vAlign w:val="center"/>
          </w:tcPr>
          <w:p w14:paraId="34C466E6"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Time delay of the action of the product</w:t>
            </w:r>
          </w:p>
        </w:tc>
        <w:tc>
          <w:tcPr>
            <w:tcW w:w="2127" w:type="dxa"/>
            <w:shd w:val="clear" w:color="auto" w:fill="FFFFFF"/>
            <w:vAlign w:val="center"/>
          </w:tcPr>
          <w:p w14:paraId="6DAC5BA6"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Frequency and method of controls</w:t>
            </w:r>
          </w:p>
        </w:tc>
        <w:tc>
          <w:tcPr>
            <w:tcW w:w="1275" w:type="dxa"/>
            <w:shd w:val="clear" w:color="auto" w:fill="FFFFFF"/>
            <w:vAlign w:val="center"/>
          </w:tcPr>
          <w:p w14:paraId="0844D4D6"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Area of use</w:t>
            </w:r>
          </w:p>
          <w:p w14:paraId="53A5CE03"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p>
        </w:tc>
      </w:tr>
      <w:tr w:rsidR="00391020" w:rsidRPr="001A6662" w14:paraId="49D9F6AC" w14:textId="77777777" w:rsidTr="00705047">
        <w:trPr>
          <w:cantSplit/>
          <w:trHeight w:val="257"/>
        </w:trPr>
        <w:tc>
          <w:tcPr>
            <w:tcW w:w="9072" w:type="dxa"/>
            <w:gridSpan w:val="6"/>
            <w:shd w:val="clear" w:color="auto" w:fill="auto"/>
            <w:vAlign w:val="center"/>
          </w:tcPr>
          <w:p w14:paraId="32F05AD9" w14:textId="77777777" w:rsidR="00391020" w:rsidRPr="001A6662" w:rsidRDefault="00391020" w:rsidP="009D24B3">
            <w:pPr>
              <w:spacing w:line="240" w:lineRule="auto"/>
              <w:jc w:val="both"/>
              <w:rPr>
                <w:rFonts w:ascii="Arial" w:eastAsia="Times New Roman" w:hAnsi="Arial" w:cs="Arial"/>
                <w:b/>
                <w:color w:val="000000"/>
                <w:sz w:val="20"/>
                <w:szCs w:val="20"/>
                <w:lang w:val="en-GB" w:eastAsia="fr-FR"/>
              </w:rPr>
            </w:pPr>
            <w:r w:rsidRPr="001A6662">
              <w:rPr>
                <w:rFonts w:ascii="Arial" w:eastAsia="Times New Roman" w:hAnsi="Arial" w:cs="Arial"/>
                <w:b/>
                <w:color w:val="000000"/>
                <w:sz w:val="20"/>
                <w:szCs w:val="20"/>
                <w:lang w:val="en-GB" w:eastAsia="fr-FR"/>
              </w:rPr>
              <w:t>Professional users</w:t>
            </w:r>
          </w:p>
        </w:tc>
      </w:tr>
      <w:tr w:rsidR="00705047" w:rsidRPr="001A6662" w14:paraId="20F74F91" w14:textId="77777777" w:rsidTr="00705047">
        <w:trPr>
          <w:cantSplit/>
          <w:trHeight w:val="737"/>
        </w:trPr>
        <w:tc>
          <w:tcPr>
            <w:tcW w:w="1843" w:type="dxa"/>
            <w:shd w:val="clear" w:color="auto" w:fill="auto"/>
            <w:vAlign w:val="center"/>
          </w:tcPr>
          <w:p w14:paraId="49D8F508" w14:textId="77777777" w:rsidR="00705047" w:rsidRPr="001A6662" w:rsidRDefault="00705047" w:rsidP="009D24B3">
            <w:pPr>
              <w:autoSpaceDE w:val="0"/>
              <w:autoSpaceDN w:val="0"/>
              <w:adjustRightInd w:val="0"/>
              <w:spacing w:line="240" w:lineRule="auto"/>
              <w:jc w:val="both"/>
              <w:rPr>
                <w:rFonts w:ascii="Arial" w:hAnsi="Arial" w:cs="Arial"/>
                <w:sz w:val="20"/>
                <w:szCs w:val="20"/>
                <w:lang w:val="fr-FR" w:eastAsia="en-US"/>
              </w:rPr>
            </w:pPr>
            <w:r w:rsidRPr="001A6662">
              <w:rPr>
                <w:rFonts w:ascii="Arial" w:hAnsi="Arial" w:cs="Arial"/>
                <w:sz w:val="20"/>
                <w:szCs w:val="20"/>
                <w:lang w:val="fr-FR" w:eastAsia="en-US"/>
              </w:rPr>
              <w:t>Rats</w:t>
            </w:r>
          </w:p>
          <w:p w14:paraId="233D17DD" w14:textId="77777777" w:rsidR="00705047" w:rsidRPr="001A6662" w:rsidRDefault="00705047" w:rsidP="009D24B3">
            <w:pPr>
              <w:autoSpaceDE w:val="0"/>
              <w:autoSpaceDN w:val="0"/>
              <w:adjustRightInd w:val="0"/>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norvegicus</w:t>
            </w:r>
          </w:p>
          <w:p w14:paraId="79C93899" w14:textId="77777777" w:rsidR="00705047" w:rsidRPr="001A6662" w:rsidRDefault="00705047" w:rsidP="009D24B3">
            <w:pPr>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rattus</w:t>
            </w:r>
          </w:p>
        </w:tc>
        <w:tc>
          <w:tcPr>
            <w:tcW w:w="1134" w:type="dxa"/>
            <w:shd w:val="clear" w:color="auto" w:fill="auto"/>
            <w:vAlign w:val="center"/>
          </w:tcPr>
          <w:p w14:paraId="378D3214"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80 to 200 g / bait point</w:t>
            </w:r>
          </w:p>
        </w:tc>
        <w:tc>
          <w:tcPr>
            <w:tcW w:w="1134" w:type="dxa"/>
            <w:vAlign w:val="center"/>
          </w:tcPr>
          <w:p w14:paraId="3EC703B4"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15 meters</w:t>
            </w:r>
          </w:p>
        </w:tc>
        <w:tc>
          <w:tcPr>
            <w:tcW w:w="1559" w:type="dxa"/>
            <w:vMerge w:val="restart"/>
            <w:shd w:val="clear" w:color="auto" w:fill="auto"/>
            <w:vAlign w:val="center"/>
          </w:tcPr>
          <w:p w14:paraId="73E5F371"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to 11 days</w:t>
            </w:r>
          </w:p>
        </w:tc>
        <w:tc>
          <w:tcPr>
            <w:tcW w:w="2127" w:type="dxa"/>
            <w:vMerge w:val="restart"/>
            <w:shd w:val="clear" w:color="auto" w:fill="auto"/>
            <w:vAlign w:val="center"/>
          </w:tcPr>
          <w:p w14:paraId="57B93B32"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Inspect and resupply the bait stations, 3 days after application then once a week as long as the bait is consumed.</w:t>
            </w:r>
          </w:p>
        </w:tc>
        <w:tc>
          <w:tcPr>
            <w:tcW w:w="1275" w:type="dxa"/>
            <w:vMerge w:val="restart"/>
            <w:shd w:val="clear" w:color="auto" w:fill="auto"/>
            <w:vAlign w:val="center"/>
          </w:tcPr>
          <w:p w14:paraId="7820E4D2"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 and around buildings</w:t>
            </w:r>
          </w:p>
        </w:tc>
      </w:tr>
      <w:tr w:rsidR="00705047" w:rsidRPr="001A6662" w14:paraId="196BD4C0" w14:textId="77777777" w:rsidTr="00705047">
        <w:trPr>
          <w:cantSplit/>
          <w:trHeight w:val="737"/>
        </w:trPr>
        <w:tc>
          <w:tcPr>
            <w:tcW w:w="1843" w:type="dxa"/>
            <w:shd w:val="clear" w:color="auto" w:fill="auto"/>
            <w:vAlign w:val="center"/>
          </w:tcPr>
          <w:p w14:paraId="4AB42A25" w14:textId="77777777" w:rsidR="00705047" w:rsidRPr="001A6662" w:rsidRDefault="00705047" w:rsidP="009D24B3">
            <w:pPr>
              <w:autoSpaceDE w:val="0"/>
              <w:autoSpaceDN w:val="0"/>
              <w:adjustRightInd w:val="0"/>
              <w:spacing w:line="240" w:lineRule="auto"/>
              <w:jc w:val="both"/>
              <w:rPr>
                <w:rFonts w:ascii="Arial" w:hAnsi="Arial" w:cs="Arial"/>
                <w:sz w:val="20"/>
                <w:szCs w:val="20"/>
                <w:lang w:val="en-GB" w:eastAsia="en-US"/>
              </w:rPr>
            </w:pPr>
            <w:r w:rsidRPr="001A6662">
              <w:rPr>
                <w:rFonts w:ascii="Arial" w:hAnsi="Arial" w:cs="Arial"/>
                <w:sz w:val="20"/>
                <w:szCs w:val="20"/>
                <w:lang w:val="en-GB" w:eastAsia="en-US"/>
              </w:rPr>
              <w:t>House mouse</w:t>
            </w:r>
          </w:p>
          <w:p w14:paraId="7CC19751"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hAnsi="Arial" w:cs="Arial"/>
                <w:i/>
                <w:sz w:val="20"/>
                <w:szCs w:val="20"/>
                <w:lang w:val="en-GB" w:eastAsia="en-US"/>
              </w:rPr>
              <w:t>Mus musculus</w:t>
            </w:r>
          </w:p>
        </w:tc>
        <w:tc>
          <w:tcPr>
            <w:tcW w:w="1134" w:type="dxa"/>
            <w:shd w:val="clear" w:color="auto" w:fill="auto"/>
          </w:tcPr>
          <w:p w14:paraId="29D70260" w14:textId="77777777" w:rsidR="00705047" w:rsidRPr="001A6662" w:rsidRDefault="00705047" w:rsidP="009D24B3">
            <w:pPr>
              <w:rPr>
                <w:rFonts w:ascii="Arial" w:hAnsi="Arial" w:cs="Arial"/>
                <w:sz w:val="20"/>
                <w:szCs w:val="20"/>
              </w:rPr>
            </w:pPr>
            <w:r w:rsidRPr="001A6662">
              <w:rPr>
                <w:rFonts w:ascii="Arial" w:eastAsia="Times New Roman" w:hAnsi="Arial" w:cs="Arial"/>
                <w:color w:val="000000"/>
                <w:sz w:val="20"/>
                <w:szCs w:val="20"/>
                <w:lang w:val="en-GB" w:eastAsia="fr-FR"/>
              </w:rPr>
              <w:t>25 to 30 g / bait point</w:t>
            </w:r>
          </w:p>
        </w:tc>
        <w:tc>
          <w:tcPr>
            <w:tcW w:w="1134" w:type="dxa"/>
            <w:vAlign w:val="center"/>
          </w:tcPr>
          <w:p w14:paraId="3882F1C5"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meters</w:t>
            </w:r>
          </w:p>
        </w:tc>
        <w:tc>
          <w:tcPr>
            <w:tcW w:w="1559" w:type="dxa"/>
            <w:vMerge/>
            <w:shd w:val="clear" w:color="auto" w:fill="auto"/>
            <w:vAlign w:val="center"/>
          </w:tcPr>
          <w:p w14:paraId="1281E4B1" w14:textId="77777777" w:rsidR="00705047" w:rsidRPr="001A6662" w:rsidRDefault="00705047" w:rsidP="009D24B3">
            <w:pPr>
              <w:rPr>
                <w:rFonts w:ascii="Arial" w:hAnsi="Arial" w:cs="Arial"/>
                <w:sz w:val="20"/>
                <w:szCs w:val="20"/>
              </w:rPr>
            </w:pPr>
          </w:p>
        </w:tc>
        <w:tc>
          <w:tcPr>
            <w:tcW w:w="2127" w:type="dxa"/>
            <w:vMerge/>
            <w:shd w:val="clear" w:color="auto" w:fill="auto"/>
            <w:vAlign w:val="center"/>
          </w:tcPr>
          <w:p w14:paraId="1C2F10C7" w14:textId="77777777" w:rsidR="00705047" w:rsidRPr="001A6662" w:rsidRDefault="00705047" w:rsidP="009D24B3">
            <w:pPr>
              <w:rPr>
                <w:rFonts w:ascii="Arial" w:hAnsi="Arial" w:cs="Arial"/>
                <w:sz w:val="20"/>
                <w:szCs w:val="20"/>
              </w:rPr>
            </w:pPr>
          </w:p>
        </w:tc>
        <w:tc>
          <w:tcPr>
            <w:tcW w:w="1275" w:type="dxa"/>
            <w:vMerge/>
            <w:shd w:val="clear" w:color="auto" w:fill="auto"/>
            <w:vAlign w:val="center"/>
          </w:tcPr>
          <w:p w14:paraId="54A357CA" w14:textId="77777777" w:rsidR="00705047" w:rsidRPr="001A6662" w:rsidRDefault="00705047" w:rsidP="009D24B3">
            <w:pPr>
              <w:rPr>
                <w:rFonts w:ascii="Arial" w:hAnsi="Arial" w:cs="Arial"/>
                <w:sz w:val="20"/>
                <w:szCs w:val="20"/>
              </w:rPr>
            </w:pPr>
          </w:p>
        </w:tc>
      </w:tr>
      <w:tr w:rsidR="00391020" w:rsidRPr="001A6662" w14:paraId="5ECB45EC" w14:textId="77777777" w:rsidTr="00705047">
        <w:trPr>
          <w:cantSplit/>
          <w:trHeight w:val="197"/>
        </w:trPr>
        <w:tc>
          <w:tcPr>
            <w:tcW w:w="9072" w:type="dxa"/>
            <w:gridSpan w:val="6"/>
            <w:shd w:val="clear" w:color="auto" w:fill="auto"/>
            <w:vAlign w:val="center"/>
          </w:tcPr>
          <w:p w14:paraId="58CD8099" w14:textId="77777777" w:rsidR="00391020" w:rsidRPr="001A6662" w:rsidRDefault="00391020" w:rsidP="009D24B3">
            <w:pPr>
              <w:rPr>
                <w:rFonts w:ascii="Arial" w:hAnsi="Arial" w:cs="Arial"/>
                <w:b/>
                <w:sz w:val="20"/>
                <w:szCs w:val="20"/>
              </w:rPr>
            </w:pPr>
            <w:r w:rsidRPr="001A6662">
              <w:rPr>
                <w:rFonts w:ascii="Arial" w:hAnsi="Arial" w:cs="Arial"/>
                <w:b/>
                <w:sz w:val="20"/>
                <w:szCs w:val="20"/>
              </w:rPr>
              <w:t>Non professionnal users</w:t>
            </w:r>
          </w:p>
        </w:tc>
      </w:tr>
      <w:tr w:rsidR="00705047" w:rsidRPr="001A6662" w14:paraId="0B405AE8" w14:textId="77777777" w:rsidTr="00705047">
        <w:trPr>
          <w:cantSplit/>
          <w:trHeight w:val="737"/>
        </w:trPr>
        <w:tc>
          <w:tcPr>
            <w:tcW w:w="1843" w:type="dxa"/>
            <w:shd w:val="clear" w:color="auto" w:fill="auto"/>
            <w:vAlign w:val="center"/>
          </w:tcPr>
          <w:p w14:paraId="37464E7E" w14:textId="77777777" w:rsidR="00705047" w:rsidRPr="001A6662" w:rsidRDefault="00705047" w:rsidP="009D24B3">
            <w:pPr>
              <w:autoSpaceDE w:val="0"/>
              <w:autoSpaceDN w:val="0"/>
              <w:adjustRightInd w:val="0"/>
              <w:spacing w:line="240" w:lineRule="auto"/>
              <w:jc w:val="both"/>
              <w:rPr>
                <w:rFonts w:ascii="Arial" w:hAnsi="Arial" w:cs="Arial"/>
                <w:sz w:val="20"/>
                <w:szCs w:val="20"/>
                <w:lang w:val="fr-FR" w:eastAsia="en-US"/>
              </w:rPr>
            </w:pPr>
            <w:r w:rsidRPr="001A6662">
              <w:rPr>
                <w:rFonts w:ascii="Arial" w:hAnsi="Arial" w:cs="Arial"/>
                <w:sz w:val="20"/>
                <w:szCs w:val="20"/>
                <w:lang w:val="fr-FR" w:eastAsia="en-US"/>
              </w:rPr>
              <w:t>Rats</w:t>
            </w:r>
          </w:p>
          <w:p w14:paraId="1F3E16DC" w14:textId="77777777" w:rsidR="00705047" w:rsidRPr="001A6662" w:rsidRDefault="00705047" w:rsidP="009D24B3">
            <w:pPr>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norvegicus</w:t>
            </w:r>
          </w:p>
          <w:p w14:paraId="2BFFBCA8" w14:textId="77777777" w:rsidR="00705047" w:rsidRPr="001A6662" w:rsidRDefault="00705047" w:rsidP="009D24B3">
            <w:pPr>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rattus</w:t>
            </w:r>
          </w:p>
        </w:tc>
        <w:tc>
          <w:tcPr>
            <w:tcW w:w="1134" w:type="dxa"/>
            <w:shd w:val="clear" w:color="auto" w:fill="auto"/>
            <w:vAlign w:val="center"/>
          </w:tcPr>
          <w:p w14:paraId="0CF53E7E"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80 to 200 g / bait point</w:t>
            </w:r>
          </w:p>
        </w:tc>
        <w:tc>
          <w:tcPr>
            <w:tcW w:w="1134" w:type="dxa"/>
            <w:vAlign w:val="center"/>
          </w:tcPr>
          <w:p w14:paraId="376B29DC"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15 meters</w:t>
            </w:r>
          </w:p>
        </w:tc>
        <w:tc>
          <w:tcPr>
            <w:tcW w:w="1559" w:type="dxa"/>
            <w:vMerge w:val="restart"/>
            <w:shd w:val="clear" w:color="auto" w:fill="auto"/>
            <w:vAlign w:val="center"/>
          </w:tcPr>
          <w:p w14:paraId="2531BEB5"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to 11 days</w:t>
            </w:r>
          </w:p>
        </w:tc>
        <w:tc>
          <w:tcPr>
            <w:tcW w:w="2127" w:type="dxa"/>
            <w:vMerge w:val="restart"/>
            <w:shd w:val="clear" w:color="auto" w:fill="auto"/>
            <w:vAlign w:val="center"/>
          </w:tcPr>
          <w:p w14:paraId="006DDACF"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Inspect and resupply the bait stations, 3 days after application then once a week as long as the bait is consumed.</w:t>
            </w:r>
          </w:p>
        </w:tc>
        <w:tc>
          <w:tcPr>
            <w:tcW w:w="1275" w:type="dxa"/>
            <w:vMerge w:val="restart"/>
            <w:shd w:val="clear" w:color="auto" w:fill="auto"/>
            <w:vAlign w:val="center"/>
          </w:tcPr>
          <w:p w14:paraId="116FDB65" w14:textId="77777777"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 and around buildings</w:t>
            </w:r>
          </w:p>
        </w:tc>
      </w:tr>
      <w:tr w:rsidR="00705047" w:rsidRPr="001A6662" w14:paraId="4BD5C068" w14:textId="77777777" w:rsidTr="00705047">
        <w:trPr>
          <w:cantSplit/>
          <w:trHeight w:val="737"/>
        </w:trPr>
        <w:tc>
          <w:tcPr>
            <w:tcW w:w="1843" w:type="dxa"/>
            <w:shd w:val="clear" w:color="auto" w:fill="auto"/>
            <w:vAlign w:val="center"/>
          </w:tcPr>
          <w:p w14:paraId="3EEC3183" w14:textId="77777777" w:rsidR="00705047" w:rsidRPr="001A6662" w:rsidRDefault="00705047" w:rsidP="009D24B3">
            <w:pPr>
              <w:autoSpaceDE w:val="0"/>
              <w:autoSpaceDN w:val="0"/>
              <w:adjustRightInd w:val="0"/>
              <w:spacing w:line="240" w:lineRule="auto"/>
              <w:jc w:val="both"/>
              <w:rPr>
                <w:rFonts w:ascii="Arial" w:hAnsi="Arial" w:cs="Arial"/>
                <w:sz w:val="20"/>
                <w:szCs w:val="20"/>
                <w:lang w:val="en-GB" w:eastAsia="en-US"/>
              </w:rPr>
            </w:pPr>
            <w:r w:rsidRPr="001A6662">
              <w:rPr>
                <w:rFonts w:ascii="Arial" w:hAnsi="Arial" w:cs="Arial"/>
                <w:sz w:val="20"/>
                <w:szCs w:val="20"/>
                <w:lang w:val="en-GB" w:eastAsia="en-US"/>
              </w:rPr>
              <w:t>House mouse</w:t>
            </w:r>
          </w:p>
          <w:p w14:paraId="06344BC4"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hAnsi="Arial" w:cs="Arial"/>
                <w:i/>
                <w:sz w:val="20"/>
                <w:szCs w:val="20"/>
                <w:lang w:val="en-GB" w:eastAsia="en-US"/>
              </w:rPr>
              <w:t>Mus musculus</w:t>
            </w:r>
          </w:p>
        </w:tc>
        <w:tc>
          <w:tcPr>
            <w:tcW w:w="1134" w:type="dxa"/>
            <w:shd w:val="clear" w:color="auto" w:fill="auto"/>
          </w:tcPr>
          <w:p w14:paraId="1F4B5FD8" w14:textId="77777777" w:rsidR="00705047" w:rsidRPr="001A6662" w:rsidRDefault="00705047" w:rsidP="009D24B3">
            <w:pPr>
              <w:rPr>
                <w:rFonts w:ascii="Arial" w:hAnsi="Arial" w:cs="Arial"/>
                <w:sz w:val="20"/>
                <w:szCs w:val="20"/>
              </w:rPr>
            </w:pPr>
            <w:r w:rsidRPr="001A6662">
              <w:rPr>
                <w:rFonts w:ascii="Arial" w:eastAsia="Times New Roman" w:hAnsi="Arial" w:cs="Arial"/>
                <w:color w:val="000000"/>
                <w:sz w:val="20"/>
                <w:szCs w:val="20"/>
                <w:lang w:val="en-GB" w:eastAsia="fr-FR"/>
              </w:rPr>
              <w:t>25 to 30 g / bait point</w:t>
            </w:r>
          </w:p>
        </w:tc>
        <w:tc>
          <w:tcPr>
            <w:tcW w:w="1134" w:type="dxa"/>
            <w:vAlign w:val="center"/>
          </w:tcPr>
          <w:p w14:paraId="29A89971" w14:textId="77777777"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meters</w:t>
            </w:r>
          </w:p>
        </w:tc>
        <w:tc>
          <w:tcPr>
            <w:tcW w:w="1559" w:type="dxa"/>
            <w:vMerge/>
            <w:shd w:val="clear" w:color="auto" w:fill="auto"/>
            <w:vAlign w:val="center"/>
          </w:tcPr>
          <w:p w14:paraId="441351D4" w14:textId="77777777" w:rsidR="00705047" w:rsidRPr="001A6662" w:rsidRDefault="00705047" w:rsidP="009D24B3">
            <w:pPr>
              <w:rPr>
                <w:rFonts w:ascii="Arial" w:hAnsi="Arial" w:cs="Arial"/>
                <w:sz w:val="20"/>
                <w:szCs w:val="20"/>
              </w:rPr>
            </w:pPr>
          </w:p>
        </w:tc>
        <w:tc>
          <w:tcPr>
            <w:tcW w:w="2127" w:type="dxa"/>
            <w:vMerge/>
            <w:shd w:val="clear" w:color="auto" w:fill="auto"/>
            <w:vAlign w:val="center"/>
          </w:tcPr>
          <w:p w14:paraId="3436FA53" w14:textId="77777777" w:rsidR="00705047" w:rsidRPr="001A6662" w:rsidRDefault="00705047" w:rsidP="009D24B3">
            <w:pPr>
              <w:rPr>
                <w:rFonts w:ascii="Arial" w:hAnsi="Arial" w:cs="Arial"/>
                <w:sz w:val="20"/>
                <w:szCs w:val="20"/>
              </w:rPr>
            </w:pPr>
          </w:p>
        </w:tc>
        <w:tc>
          <w:tcPr>
            <w:tcW w:w="1275" w:type="dxa"/>
            <w:vMerge/>
            <w:shd w:val="clear" w:color="auto" w:fill="auto"/>
            <w:vAlign w:val="center"/>
          </w:tcPr>
          <w:p w14:paraId="3C2E007E" w14:textId="77777777" w:rsidR="00705047" w:rsidRPr="001A6662" w:rsidRDefault="00705047" w:rsidP="009D24B3">
            <w:pPr>
              <w:rPr>
                <w:rFonts w:ascii="Arial" w:hAnsi="Arial" w:cs="Arial"/>
                <w:sz w:val="20"/>
                <w:szCs w:val="20"/>
              </w:rPr>
            </w:pPr>
          </w:p>
        </w:tc>
      </w:tr>
    </w:tbl>
    <w:p w14:paraId="62433F6E" w14:textId="77777777" w:rsidR="00391020" w:rsidRDefault="00391020" w:rsidP="00391020">
      <w:pPr>
        <w:jc w:val="both"/>
        <w:rPr>
          <w:rFonts w:ascii="Arial" w:eastAsia="Times New Roman" w:hAnsi="Arial" w:cs="Arial"/>
          <w:i/>
          <w:sz w:val="20"/>
          <w:szCs w:val="20"/>
          <w:lang w:val="en-GB"/>
        </w:rPr>
      </w:pPr>
    </w:p>
    <w:p w14:paraId="48E53D25" w14:textId="77777777" w:rsidR="00391020" w:rsidRDefault="00391020" w:rsidP="00391020">
      <w:pPr>
        <w:jc w:val="both"/>
        <w:rPr>
          <w:rFonts w:ascii="Arial" w:eastAsia="Times New Roman" w:hAnsi="Arial" w:cs="Arial"/>
          <w:i/>
          <w:sz w:val="20"/>
          <w:szCs w:val="20"/>
          <w:lang w:val="en-GB"/>
        </w:rPr>
      </w:pPr>
      <w:r w:rsidRPr="00734551">
        <w:rPr>
          <w:rFonts w:ascii="Arial" w:eastAsia="Times New Roman" w:hAnsi="Arial" w:cs="Arial"/>
          <w:szCs w:val="20"/>
          <w:lang w:val="en-GB"/>
        </w:rPr>
        <w:t xml:space="preserve">The product </w:t>
      </w:r>
      <w:r>
        <w:rPr>
          <w:rFonts w:ascii="Arial" w:eastAsia="Times New Roman" w:hAnsi="Arial" w:cs="Arial"/>
          <w:szCs w:val="20"/>
          <w:lang w:val="en-GB"/>
        </w:rPr>
        <w:t>SORKIL G GRAINS</w:t>
      </w:r>
      <w:r w:rsidRPr="00734551">
        <w:rPr>
          <w:rFonts w:ascii="Arial" w:eastAsia="Times New Roman" w:hAnsi="Arial" w:cs="Arial"/>
          <w:szCs w:val="20"/>
          <w:lang w:val="en-GB"/>
        </w:rPr>
        <w:t xml:space="preserve"> is intended to be used for control of mice (</w:t>
      </w:r>
      <w:r w:rsidRPr="00734551">
        <w:rPr>
          <w:rFonts w:ascii="Arial" w:eastAsia="Times New Roman" w:hAnsi="Arial" w:cs="Arial"/>
          <w:i/>
          <w:szCs w:val="20"/>
          <w:lang w:val="en-GB"/>
        </w:rPr>
        <w:t>Mus musculus</w:t>
      </w:r>
      <w:r w:rsidRPr="00734551">
        <w:rPr>
          <w:rFonts w:ascii="Arial" w:eastAsia="Times New Roman" w:hAnsi="Arial" w:cs="Arial"/>
          <w:szCs w:val="20"/>
          <w:lang w:val="en-GB"/>
        </w:rPr>
        <w:t>), brown rats (</w:t>
      </w:r>
      <w:r w:rsidRPr="00734551">
        <w:rPr>
          <w:rFonts w:ascii="Arial" w:eastAsia="Times New Roman" w:hAnsi="Arial" w:cs="Arial"/>
          <w:i/>
          <w:szCs w:val="20"/>
          <w:lang w:val="en-GB"/>
        </w:rPr>
        <w:t>Rattus norvegicus</w:t>
      </w:r>
      <w:r w:rsidRPr="00734551">
        <w:rPr>
          <w:rFonts w:ascii="Arial" w:eastAsia="Times New Roman" w:hAnsi="Arial" w:cs="Arial"/>
          <w:szCs w:val="20"/>
          <w:lang w:val="en-GB"/>
        </w:rPr>
        <w:t>) and black rats (</w:t>
      </w:r>
      <w:r w:rsidRPr="00734551">
        <w:rPr>
          <w:rFonts w:ascii="Arial" w:eastAsia="Times New Roman" w:hAnsi="Arial" w:cs="Arial"/>
          <w:i/>
          <w:szCs w:val="20"/>
          <w:lang w:val="en-GB"/>
        </w:rPr>
        <w:t>Rattus rattus</w:t>
      </w:r>
      <w:r>
        <w:rPr>
          <w:rFonts w:ascii="Arial" w:eastAsia="Times New Roman" w:hAnsi="Arial" w:cs="Arial"/>
          <w:szCs w:val="20"/>
          <w:lang w:val="en-GB"/>
        </w:rPr>
        <w:t>) in and around buildings</w:t>
      </w:r>
      <w:r w:rsidRPr="00734551">
        <w:rPr>
          <w:rFonts w:ascii="Arial" w:eastAsia="Times New Roman" w:hAnsi="Arial" w:cs="Arial"/>
          <w:szCs w:val="20"/>
          <w:lang w:val="en-GB"/>
        </w:rPr>
        <w:t>. The control of mice and rats is based on the principle of applying baits in infested areas with obvious tracking of faeces, and smears next to holes and harbourages</w:t>
      </w:r>
      <w:r w:rsidRPr="00734551">
        <w:rPr>
          <w:rFonts w:ascii="Arial" w:eastAsia="Times New Roman" w:hAnsi="Arial" w:cs="Arial"/>
          <w:i/>
          <w:sz w:val="20"/>
          <w:szCs w:val="20"/>
          <w:lang w:val="en-GB"/>
        </w:rPr>
        <w:t>.</w:t>
      </w:r>
    </w:p>
    <w:p w14:paraId="1D679AA5" w14:textId="77777777" w:rsidR="00303AF6" w:rsidRPr="003356B1" w:rsidRDefault="00303AF6" w:rsidP="00FE6318">
      <w:pPr>
        <w:spacing w:after="120" w:line="276" w:lineRule="auto"/>
        <w:jc w:val="both"/>
        <w:rPr>
          <w:rFonts w:ascii="Arial" w:hAnsi="Arial" w:cs="Arial"/>
          <w:lang w:val="en-GB"/>
        </w:rPr>
      </w:pPr>
    </w:p>
    <w:p w14:paraId="2AA47C7E" w14:textId="77777777" w:rsidR="001026A6" w:rsidRPr="003356B1" w:rsidRDefault="001026A6" w:rsidP="008076B2">
      <w:pPr>
        <w:pStyle w:val="Titre3"/>
        <w:spacing w:before="300" w:after="240"/>
        <w:rPr>
          <w:lang w:val="en-GB"/>
        </w:rPr>
      </w:pPr>
      <w:bookmarkStart w:id="82" w:name="_Toc532482154"/>
      <w:r w:rsidRPr="00391020">
        <w:rPr>
          <w:lang w:val="en-GB"/>
        </w:rPr>
        <w:t>Assessment of exposure to humans and the environment</w:t>
      </w:r>
      <w:bookmarkEnd w:id="82"/>
    </w:p>
    <w:p w14:paraId="0348AB5E" w14:textId="77777777" w:rsidR="00871272" w:rsidRPr="003356B1" w:rsidRDefault="00871272" w:rsidP="00FE6318">
      <w:pPr>
        <w:spacing w:line="276" w:lineRule="auto"/>
        <w:jc w:val="both"/>
        <w:rPr>
          <w:rFonts w:ascii="Arial" w:hAnsi="Arial" w:cs="Arial"/>
          <w:b/>
          <w:u w:val="single"/>
          <w:lang w:val="en-GB"/>
        </w:rPr>
      </w:pPr>
    </w:p>
    <w:p w14:paraId="15E2F477" w14:textId="77777777" w:rsidR="00291403" w:rsidRPr="003356B1" w:rsidRDefault="00291403" w:rsidP="00FE6318">
      <w:pPr>
        <w:spacing w:line="276" w:lineRule="auto"/>
        <w:jc w:val="both"/>
        <w:rPr>
          <w:rFonts w:ascii="Arial" w:hAnsi="Arial" w:cs="Arial"/>
          <w:b/>
          <w:u w:val="single"/>
          <w:lang w:val="en-GB"/>
        </w:rPr>
      </w:pPr>
      <w:r w:rsidRPr="003356B1">
        <w:rPr>
          <w:rFonts w:ascii="Arial" w:hAnsi="Arial" w:cs="Arial"/>
          <w:b/>
          <w:u w:val="single"/>
          <w:lang w:val="en-GB"/>
        </w:rPr>
        <w:t>Assessment of human exposure</w:t>
      </w:r>
    </w:p>
    <w:p w14:paraId="3EC93F5E" w14:textId="77777777" w:rsidR="00291403" w:rsidRPr="003356B1" w:rsidRDefault="00291403" w:rsidP="00FE6318">
      <w:pPr>
        <w:spacing w:before="120" w:after="120" w:line="276" w:lineRule="auto"/>
        <w:jc w:val="both"/>
        <w:rPr>
          <w:rFonts w:ascii="Arial" w:hAnsi="Arial" w:cs="Arial"/>
          <w:lang w:val="en-GB"/>
        </w:rPr>
      </w:pPr>
      <w:r w:rsidRPr="003356B1">
        <w:rPr>
          <w:rFonts w:ascii="Arial" w:hAnsi="Arial" w:cs="Arial"/>
          <w:lang w:val="en-GB"/>
        </w:rPr>
        <w:t xml:space="preserve">No new human exposure studies have been submitted. In the dossier, </w:t>
      </w:r>
      <w:r w:rsidR="00586011">
        <w:rPr>
          <w:rFonts w:ascii="Arial" w:hAnsi="Arial" w:cs="Arial"/>
          <w:lang w:val="en-GB"/>
        </w:rPr>
        <w:t>Edialux</w:t>
      </w:r>
      <w:r w:rsidRPr="003356B1">
        <w:rPr>
          <w:rFonts w:ascii="Arial" w:hAnsi="Arial" w:cs="Arial"/>
          <w:lang w:val="en-GB"/>
        </w:rPr>
        <w:t xml:space="preserve"> assessed the human exposure based on the default values of the TN</w:t>
      </w:r>
      <w:r w:rsidR="00A858D8" w:rsidRPr="003356B1">
        <w:rPr>
          <w:rFonts w:ascii="Arial" w:hAnsi="Arial" w:cs="Arial"/>
          <w:lang w:val="en-GB"/>
        </w:rPr>
        <w:t>s</w:t>
      </w:r>
      <w:r w:rsidRPr="003356B1">
        <w:rPr>
          <w:rFonts w:ascii="Arial" w:hAnsi="Arial" w:cs="Arial"/>
          <w:lang w:val="en-GB"/>
        </w:rPr>
        <w:t>G on human exposure</w:t>
      </w:r>
      <w:r w:rsidR="00A858D8" w:rsidRPr="003356B1">
        <w:rPr>
          <w:rFonts w:ascii="Arial" w:hAnsi="Arial" w:cs="Arial"/>
          <w:lang w:val="en-GB"/>
        </w:rPr>
        <w:t>,</w:t>
      </w:r>
      <w:r w:rsidRPr="003356B1">
        <w:rPr>
          <w:rFonts w:ascii="Arial" w:hAnsi="Arial" w:cs="Arial"/>
          <w:lang w:val="en-GB"/>
        </w:rPr>
        <w:t xml:space="preserve"> 200</w:t>
      </w:r>
      <w:r w:rsidR="00A858D8" w:rsidRPr="003356B1">
        <w:rPr>
          <w:rFonts w:ascii="Arial" w:hAnsi="Arial" w:cs="Arial"/>
          <w:lang w:val="en-GB"/>
        </w:rPr>
        <w:t>7</w:t>
      </w:r>
      <w:r w:rsidR="00554379" w:rsidRPr="003356B1">
        <w:rPr>
          <w:rStyle w:val="Appelnotedebasdep"/>
          <w:rFonts w:ascii="Arial" w:hAnsi="Arial" w:cs="Arial"/>
          <w:lang w:val="en-GB"/>
        </w:rPr>
        <w:footnoteReference w:id="7"/>
      </w:r>
      <w:r w:rsidRPr="003356B1">
        <w:rPr>
          <w:rFonts w:ascii="Arial" w:hAnsi="Arial" w:cs="Arial"/>
          <w:lang w:val="en-GB"/>
        </w:rPr>
        <w:t xml:space="preserve">. </w:t>
      </w:r>
      <w:r w:rsidRPr="003356B1">
        <w:rPr>
          <w:rFonts w:ascii="Arial" w:hAnsi="Arial" w:cs="Arial"/>
          <w:lang w:val="en-GB"/>
        </w:rPr>
        <w:lastRenderedPageBreak/>
        <w:t xml:space="preserve">Therefore, since </w:t>
      </w:r>
      <w:r w:rsidR="00586011">
        <w:rPr>
          <w:rFonts w:ascii="Arial" w:hAnsi="Arial" w:cs="Arial"/>
          <w:lang w:val="en-GB"/>
        </w:rPr>
        <w:t>Edialux</w:t>
      </w:r>
      <w:r w:rsidRPr="003356B1">
        <w:rPr>
          <w:rFonts w:ascii="Arial" w:hAnsi="Arial" w:cs="Arial"/>
          <w:lang w:val="en-GB"/>
        </w:rPr>
        <w:t xml:space="preserve"> provided a letter of access for the CEFIC </w:t>
      </w:r>
      <w:r w:rsidR="00AE7571" w:rsidRPr="003356B1">
        <w:rPr>
          <w:rFonts w:ascii="Arial" w:hAnsi="Arial" w:cs="Arial"/>
          <w:lang w:val="en-GB"/>
        </w:rPr>
        <w:t xml:space="preserve">unpublished </w:t>
      </w:r>
      <w:r w:rsidRPr="003356B1">
        <w:rPr>
          <w:rFonts w:ascii="Arial" w:hAnsi="Arial" w:cs="Arial"/>
          <w:lang w:val="en-GB"/>
        </w:rPr>
        <w:t>study “</w:t>
      </w:r>
      <w:r w:rsidRPr="003356B1">
        <w:rPr>
          <w:rFonts w:ascii="Arial" w:hAnsi="Arial" w:cs="Arial"/>
          <w:i/>
          <w:lang w:val="en-GB"/>
        </w:rPr>
        <w:t>Study to determine potential exposure to operators during simulated use of anticoagulant rodenticide baits</w:t>
      </w:r>
      <w:r w:rsidRPr="003356B1">
        <w:rPr>
          <w:rFonts w:ascii="Arial" w:hAnsi="Arial" w:cs="Arial"/>
          <w:lang w:val="en-GB"/>
        </w:rPr>
        <w:t>”</w:t>
      </w:r>
      <w:r w:rsidR="00AE7571" w:rsidRPr="003356B1">
        <w:rPr>
          <w:rFonts w:ascii="Arial" w:hAnsi="Arial" w:cs="Arial"/>
          <w:lang w:val="en-GB"/>
        </w:rPr>
        <w:t xml:space="preserve"> of Chambers J.G. and Snowdon P.J. (2004)</w:t>
      </w:r>
      <w:r w:rsidR="00554379" w:rsidRPr="003356B1">
        <w:rPr>
          <w:rStyle w:val="Appelnotedebasdep"/>
          <w:rFonts w:ascii="Arial" w:hAnsi="Arial" w:cs="Arial"/>
          <w:lang w:val="en-GB"/>
        </w:rPr>
        <w:footnoteReference w:id="8"/>
      </w:r>
      <w:r w:rsidR="00AE7571" w:rsidRPr="003356B1">
        <w:rPr>
          <w:rFonts w:ascii="Arial" w:hAnsi="Arial" w:cs="Arial"/>
          <w:lang w:val="en-GB"/>
        </w:rPr>
        <w:t>;</w:t>
      </w:r>
      <w:r w:rsidRPr="003356B1">
        <w:rPr>
          <w:rFonts w:ascii="Arial" w:hAnsi="Arial" w:cs="Arial"/>
          <w:lang w:val="en-GB"/>
        </w:rPr>
        <w:t xml:space="preserve"> the FR CA decided to base the human exposure assessment for professionals on this study as done by the RMS</w:t>
      </w:r>
      <w:r w:rsidR="00835172" w:rsidRPr="003356B1">
        <w:rPr>
          <w:rFonts w:ascii="Arial" w:hAnsi="Arial" w:cs="Arial"/>
          <w:lang w:val="en-GB"/>
        </w:rPr>
        <w:t xml:space="preserve"> (Finland)</w:t>
      </w:r>
      <w:r w:rsidRPr="003356B1">
        <w:rPr>
          <w:rFonts w:ascii="Arial" w:hAnsi="Arial" w:cs="Arial"/>
          <w:lang w:val="en-GB"/>
        </w:rPr>
        <w:t xml:space="preserve"> </w:t>
      </w:r>
      <w:r w:rsidR="00835172" w:rsidRPr="003356B1">
        <w:rPr>
          <w:rFonts w:ascii="Arial" w:hAnsi="Arial" w:cs="Arial"/>
          <w:lang w:val="en-GB"/>
        </w:rPr>
        <w:t xml:space="preserve">of the active substance </w:t>
      </w:r>
      <w:r w:rsidRPr="003356B1">
        <w:rPr>
          <w:rFonts w:ascii="Arial" w:hAnsi="Arial" w:cs="Arial"/>
          <w:lang w:val="en-GB"/>
        </w:rPr>
        <w:t xml:space="preserve">in the Assessment report </w:t>
      </w:r>
      <w:r w:rsidR="00FC6DD6" w:rsidRPr="003356B1">
        <w:rPr>
          <w:rFonts w:ascii="Arial" w:hAnsi="Arial" w:cs="Arial"/>
          <w:lang w:val="en-GB"/>
        </w:rPr>
        <w:t>of</w:t>
      </w:r>
      <w:r w:rsidRPr="003356B1">
        <w:rPr>
          <w:rFonts w:ascii="Arial" w:hAnsi="Arial" w:cs="Arial"/>
          <w:lang w:val="en-GB"/>
        </w:rPr>
        <w:t xml:space="preserve"> difenacoum. This study examined the inhalation and dermal exposures associated with all activities involved in using a grain bait (decanting material from a large container to a pail, filling and placing bait points, and clean-up and disposal of bait points). The used grain bait containing coumatetralyl was selected as a worst case representative product of all cereal-based rodenticide baits. In this study, 10 replicates were performed at 1, 5 and 10 manipulations. Therefore, </w:t>
      </w:r>
      <w:r w:rsidR="00391020">
        <w:rPr>
          <w:rFonts w:ascii="Arial" w:hAnsi="Arial" w:cs="Arial"/>
          <w:lang w:val="en-GB"/>
        </w:rPr>
        <w:t>Anses</w:t>
      </w:r>
      <w:r w:rsidRPr="003356B1">
        <w:rPr>
          <w:rFonts w:ascii="Arial" w:hAnsi="Arial" w:cs="Arial"/>
          <w:lang w:val="en-GB"/>
        </w:rPr>
        <w:t xml:space="preserve"> decided to use the exposure estimations issued from the CEFIC study for the assessment of </w:t>
      </w:r>
      <w:r w:rsidR="00300ABC">
        <w:rPr>
          <w:rFonts w:ascii="Arial" w:hAnsi="Arial" w:cs="Arial"/>
          <w:lang w:val="en-GB"/>
        </w:rPr>
        <w:t>SORKIL G GRAINS</w:t>
      </w:r>
      <w:r w:rsidRPr="003356B1">
        <w:rPr>
          <w:rFonts w:ascii="Arial" w:hAnsi="Arial" w:cs="Arial"/>
          <w:lang w:val="en-GB"/>
        </w:rPr>
        <w:t xml:space="preserve">. </w:t>
      </w:r>
    </w:p>
    <w:p w14:paraId="4990C43A" w14:textId="77777777" w:rsidR="00291403" w:rsidRPr="003356B1" w:rsidRDefault="00291403" w:rsidP="00FE6318">
      <w:pPr>
        <w:spacing w:line="276" w:lineRule="auto"/>
        <w:jc w:val="both"/>
        <w:rPr>
          <w:rFonts w:ascii="Arial" w:hAnsi="Arial" w:cs="Arial"/>
          <w:lang w:val="en-GB"/>
        </w:rPr>
      </w:pPr>
      <w:r w:rsidRPr="003356B1">
        <w:rPr>
          <w:rFonts w:ascii="Arial" w:hAnsi="Arial" w:cs="Arial"/>
          <w:lang w:val="en-GB"/>
        </w:rPr>
        <w:t>For non professional users, the same CEFIC study and assumptions were used for the estimation of human exposure since the values available in the TN</w:t>
      </w:r>
      <w:r w:rsidR="00070C74" w:rsidRPr="003356B1">
        <w:rPr>
          <w:rFonts w:ascii="Arial" w:hAnsi="Arial" w:cs="Arial"/>
          <w:lang w:val="en-GB"/>
        </w:rPr>
        <w:t>s</w:t>
      </w:r>
      <w:r w:rsidRPr="003356B1">
        <w:rPr>
          <w:rFonts w:ascii="Arial" w:hAnsi="Arial" w:cs="Arial"/>
          <w:lang w:val="en-GB"/>
        </w:rPr>
        <w:t>G and User Guidance</w:t>
      </w:r>
      <w:r w:rsidR="00554379" w:rsidRPr="003356B1">
        <w:rPr>
          <w:rFonts w:ascii="Arial" w:hAnsi="Arial" w:cs="Arial"/>
          <w:lang w:val="en-GB"/>
        </w:rPr>
        <w:t xml:space="preserve"> (Human exposure to biocidal products – TNsG June 2002 – version 1)</w:t>
      </w:r>
      <w:r w:rsidRPr="003356B1">
        <w:rPr>
          <w:rFonts w:ascii="Arial" w:hAnsi="Arial" w:cs="Arial"/>
          <w:lang w:val="en-GB"/>
        </w:rPr>
        <w:t xml:space="preserve"> are considered as unrealistic (</w:t>
      </w:r>
      <w:r w:rsidR="00835172" w:rsidRPr="003356B1">
        <w:rPr>
          <w:rFonts w:ascii="Arial" w:hAnsi="Arial" w:cs="Arial"/>
          <w:lang w:val="en-GB"/>
        </w:rPr>
        <w:t xml:space="preserve">see argumentation in the </w:t>
      </w:r>
      <w:r w:rsidRPr="003356B1">
        <w:rPr>
          <w:rFonts w:ascii="Arial" w:hAnsi="Arial" w:cs="Arial"/>
          <w:lang w:val="en-GB"/>
        </w:rPr>
        <w:t>Assessment report on difenacoum).</w:t>
      </w:r>
    </w:p>
    <w:p w14:paraId="51C4BF0F" w14:textId="77777777" w:rsidR="00291403" w:rsidRPr="003356B1" w:rsidRDefault="00291403" w:rsidP="00FE6318">
      <w:pPr>
        <w:spacing w:line="276" w:lineRule="auto"/>
        <w:jc w:val="both"/>
        <w:rPr>
          <w:rFonts w:ascii="Arial" w:hAnsi="Arial" w:cs="Arial"/>
          <w:lang w:val="en-GB"/>
        </w:rPr>
      </w:pPr>
    </w:p>
    <w:p w14:paraId="03E28210" w14:textId="77777777" w:rsidR="00291403" w:rsidRPr="003356B1" w:rsidRDefault="00291403" w:rsidP="00FE6318">
      <w:pPr>
        <w:spacing w:line="276" w:lineRule="auto"/>
        <w:jc w:val="both"/>
        <w:rPr>
          <w:rFonts w:ascii="Arial" w:eastAsia="Times New Roman" w:hAnsi="Arial" w:cs="Arial"/>
          <w:lang w:val="en-GB"/>
        </w:rPr>
      </w:pPr>
      <w:r w:rsidRPr="003356B1">
        <w:rPr>
          <w:rFonts w:ascii="Arial" w:hAnsi="Arial" w:cs="Arial"/>
          <w:lang w:val="en-GB"/>
        </w:rPr>
        <w:t xml:space="preserve">Additionally, the </w:t>
      </w:r>
      <w:r w:rsidR="00554379" w:rsidRPr="003356B1">
        <w:rPr>
          <w:rFonts w:ascii="Arial" w:hAnsi="Arial" w:cs="Arial"/>
          <w:lang w:val="en-GB"/>
        </w:rPr>
        <w:t>Human Exposure Expert Group (</w:t>
      </w:r>
      <w:r w:rsidRPr="003356B1">
        <w:rPr>
          <w:rFonts w:ascii="Arial" w:hAnsi="Arial" w:cs="Arial"/>
          <w:lang w:val="en-GB"/>
        </w:rPr>
        <w:t>HEEG</w:t>
      </w:r>
      <w:r w:rsidR="00554379" w:rsidRPr="003356B1">
        <w:rPr>
          <w:rFonts w:ascii="Arial" w:hAnsi="Arial" w:cs="Arial"/>
        </w:rPr>
        <w:t>)</w:t>
      </w:r>
      <w:r w:rsidRPr="003356B1">
        <w:rPr>
          <w:rFonts w:ascii="Arial" w:hAnsi="Arial" w:cs="Arial"/>
          <w:lang w:val="en-GB"/>
        </w:rPr>
        <w:t xml:space="preserve"> opinion on harmonising the number of manipulations in the assessment of rodenticides (anticoagulant)</w:t>
      </w:r>
      <w:r w:rsidR="00554379" w:rsidRPr="003356B1">
        <w:rPr>
          <w:rStyle w:val="Appelnotedebasdep"/>
          <w:rFonts w:ascii="Arial" w:hAnsi="Arial" w:cs="Arial"/>
          <w:lang w:val="en-GB"/>
        </w:rPr>
        <w:footnoteReference w:id="9"/>
      </w:r>
      <w:r w:rsidRPr="003356B1">
        <w:rPr>
          <w:rFonts w:ascii="Arial" w:hAnsi="Arial" w:cs="Arial"/>
          <w:lang w:val="en-GB"/>
        </w:rPr>
        <w:t xml:space="preserve">, agreed at </w:t>
      </w:r>
      <w:r w:rsidR="00835172" w:rsidRPr="003356B1">
        <w:rPr>
          <w:rFonts w:ascii="Arial" w:hAnsi="Arial" w:cs="Arial"/>
          <w:lang w:val="en-GB"/>
        </w:rPr>
        <w:t xml:space="preserve">the European Technical meeting </w:t>
      </w:r>
      <w:r w:rsidRPr="003356B1">
        <w:rPr>
          <w:rFonts w:ascii="Arial" w:hAnsi="Arial" w:cs="Arial"/>
          <w:lang w:val="en-GB"/>
        </w:rPr>
        <w:t>TMII2010 was taken into account for the estimation of the number of manipulations for professionals and non professionals.</w:t>
      </w:r>
      <w:r w:rsidRPr="003356B1">
        <w:rPr>
          <w:rFonts w:ascii="Arial" w:eastAsia="Times New Roman" w:hAnsi="Arial" w:cs="Arial"/>
          <w:lang w:val="en-GB"/>
        </w:rPr>
        <w:t xml:space="preserve"> </w:t>
      </w:r>
    </w:p>
    <w:p w14:paraId="23A44A99" w14:textId="77777777" w:rsidR="00FA614A" w:rsidRPr="003356B1" w:rsidRDefault="00FA614A" w:rsidP="00FE6318">
      <w:pPr>
        <w:spacing w:line="276" w:lineRule="auto"/>
        <w:jc w:val="both"/>
        <w:rPr>
          <w:rFonts w:ascii="Arial" w:eastAsia="Times New Roman" w:hAnsi="Arial" w:cs="Arial"/>
          <w:lang w:val="en-GB"/>
        </w:rPr>
      </w:pPr>
    </w:p>
    <w:p w14:paraId="70CE9E8E" w14:textId="77777777" w:rsidR="001026A6" w:rsidRPr="009B2100" w:rsidRDefault="001026A6" w:rsidP="00005F40">
      <w:pPr>
        <w:pStyle w:val="Titre2"/>
        <w:spacing w:before="360" w:after="240"/>
        <w:rPr>
          <w:lang w:val="en-GB"/>
        </w:rPr>
      </w:pPr>
      <w:bookmarkStart w:id="83" w:name="_Ref246312412"/>
      <w:bookmarkStart w:id="84" w:name="_Toc532482155"/>
      <w:r w:rsidRPr="009B2100">
        <w:rPr>
          <w:lang w:val="en-GB"/>
        </w:rPr>
        <w:t>Risk assessment for human health</w:t>
      </w:r>
      <w:bookmarkEnd w:id="83"/>
      <w:bookmarkEnd w:id="84"/>
    </w:p>
    <w:p w14:paraId="41A598A9" w14:textId="77777777" w:rsidR="001026A6" w:rsidRPr="003356B1" w:rsidRDefault="001026A6" w:rsidP="008076B2">
      <w:pPr>
        <w:pStyle w:val="Titre3"/>
        <w:spacing w:before="300" w:after="240"/>
        <w:rPr>
          <w:rFonts w:eastAsia="Times New Roman"/>
          <w:lang w:val="en-GB"/>
        </w:rPr>
      </w:pPr>
      <w:bookmarkStart w:id="85" w:name="_Toc532482156"/>
      <w:r w:rsidRPr="003356B1">
        <w:rPr>
          <w:rFonts w:eastAsia="Times New Roman"/>
          <w:lang w:val="en-GB"/>
        </w:rPr>
        <w:t>Hazard potential</w:t>
      </w:r>
      <w:bookmarkEnd w:id="85"/>
    </w:p>
    <w:p w14:paraId="08DE549A" w14:textId="77777777" w:rsidR="001026A6" w:rsidRPr="003356B1" w:rsidRDefault="001026A6" w:rsidP="00A8513F">
      <w:pPr>
        <w:pStyle w:val="Titre4"/>
      </w:pPr>
      <w:r w:rsidRPr="003356B1">
        <w:t>Toxicology of the active substance</w:t>
      </w:r>
    </w:p>
    <w:p w14:paraId="54605D2E" w14:textId="77777777" w:rsidR="009F719E" w:rsidRPr="003356B1" w:rsidRDefault="009F719E" w:rsidP="00FE6318">
      <w:pPr>
        <w:pStyle w:val="BfRBBStandard"/>
        <w:autoSpaceDE/>
        <w:autoSpaceDN/>
        <w:spacing w:line="276" w:lineRule="auto"/>
        <w:rPr>
          <w:rFonts w:eastAsia="Times New Roman"/>
          <w:noProof w:val="0"/>
          <w:szCs w:val="24"/>
          <w:lang w:val="en-GB" w:eastAsia="sv-SE"/>
        </w:rPr>
      </w:pPr>
      <w:r w:rsidRPr="003356B1">
        <w:rPr>
          <w:rFonts w:eastAsia="Times New Roman"/>
          <w:noProof w:val="0"/>
          <w:szCs w:val="24"/>
          <w:lang w:val="en-GB" w:eastAsia="sv-SE"/>
        </w:rPr>
        <w:t>The toxicology of the active substance was examined extensively according to standard requirements</w:t>
      </w:r>
      <w:r w:rsidR="00835172" w:rsidRPr="003356B1">
        <w:rPr>
          <w:rFonts w:eastAsia="Times New Roman"/>
          <w:noProof w:val="0"/>
          <w:szCs w:val="24"/>
          <w:lang w:val="en-GB" w:eastAsia="sv-SE"/>
        </w:rPr>
        <w:t xml:space="preserve"> of Directive 98/8/EC</w:t>
      </w:r>
      <w:r w:rsidRPr="003356B1">
        <w:rPr>
          <w:rFonts w:eastAsia="Times New Roman"/>
          <w:noProof w:val="0"/>
          <w:szCs w:val="24"/>
          <w:lang w:val="en-GB" w:eastAsia="sv-SE"/>
        </w:rPr>
        <w:t xml:space="preserve">. The results of this toxicological assessment can be found in the CAR. The threshold limits and labelling regarding human health risks listed in Annex </w:t>
      </w:r>
      <w:r w:rsidR="00755AAC">
        <w:rPr>
          <w:rFonts w:eastAsia="Times New Roman"/>
          <w:noProof w:val="0"/>
          <w:szCs w:val="24"/>
          <w:lang w:val="en-GB" w:eastAsia="sv-SE"/>
        </w:rPr>
        <w:t xml:space="preserve">4 </w:t>
      </w:r>
      <w:r w:rsidR="00835172" w:rsidRPr="003356B1">
        <w:rPr>
          <w:rFonts w:eastAsia="Times New Roman"/>
          <w:noProof w:val="0"/>
          <w:szCs w:val="24"/>
          <w:lang w:val="en-GB" w:eastAsia="sv-SE"/>
        </w:rPr>
        <w:t>of this report</w:t>
      </w:r>
      <w:r w:rsidRPr="003356B1">
        <w:rPr>
          <w:rFonts w:eastAsia="Times New Roman"/>
          <w:noProof w:val="0"/>
          <w:szCs w:val="24"/>
          <w:lang w:val="en-GB" w:eastAsia="sv-SE"/>
        </w:rPr>
        <w:t xml:space="preserve"> “Toxicology and metabolism” must be taken into consideration.</w:t>
      </w:r>
    </w:p>
    <w:p w14:paraId="0FE38142" w14:textId="77777777" w:rsidR="00CC7568" w:rsidRPr="003356B1" w:rsidRDefault="00CC7568" w:rsidP="00FE6318">
      <w:pPr>
        <w:pStyle w:val="BfRBBStandard"/>
        <w:autoSpaceDE/>
        <w:autoSpaceDN/>
        <w:spacing w:line="276" w:lineRule="auto"/>
        <w:rPr>
          <w:rFonts w:eastAsia="Times New Roman"/>
          <w:noProof w:val="0"/>
          <w:szCs w:val="24"/>
          <w:lang w:val="en-GB" w:eastAsia="sv-SE"/>
        </w:rPr>
      </w:pPr>
    </w:p>
    <w:p w14:paraId="25E288C3" w14:textId="77777777" w:rsidR="00CE1606" w:rsidRPr="003356B1" w:rsidRDefault="00CE1606" w:rsidP="00FE6318">
      <w:pPr>
        <w:autoSpaceDE w:val="0"/>
        <w:autoSpaceDN w:val="0"/>
        <w:adjustRightInd w:val="0"/>
        <w:spacing w:line="276" w:lineRule="auto"/>
        <w:jc w:val="both"/>
        <w:rPr>
          <w:rFonts w:ascii="Arial" w:hAnsi="Arial" w:cs="Arial"/>
          <w:szCs w:val="22"/>
          <w:lang w:val="en-GB" w:eastAsia="fr-FR"/>
        </w:rPr>
      </w:pPr>
      <w:r w:rsidRPr="003356B1">
        <w:rPr>
          <w:rFonts w:ascii="Arial" w:hAnsi="Arial" w:cs="Arial"/>
          <w:szCs w:val="22"/>
          <w:lang w:val="en-GB" w:eastAsia="fr-FR"/>
        </w:rPr>
        <w:t>The following corresponds to the summary of the derivation of the AELs from the Doc I of the final CAR of difenacoum:</w:t>
      </w:r>
    </w:p>
    <w:p w14:paraId="7EA554C3" w14:textId="77777777" w:rsidR="00CE1606" w:rsidRPr="003356B1" w:rsidRDefault="00CE1606" w:rsidP="00FE6318">
      <w:pPr>
        <w:pStyle w:val="Default"/>
        <w:spacing w:line="276" w:lineRule="auto"/>
        <w:jc w:val="both"/>
        <w:rPr>
          <w:rFonts w:ascii="Arial" w:hAnsi="Arial" w:cs="Arial"/>
          <w:i/>
          <w:color w:val="auto"/>
          <w:sz w:val="22"/>
          <w:szCs w:val="22"/>
          <w:lang w:val="en-GB"/>
        </w:rPr>
      </w:pPr>
      <w:r w:rsidRPr="003356B1">
        <w:rPr>
          <w:rFonts w:ascii="Arial" w:hAnsi="Arial" w:cs="Arial"/>
          <w:i/>
          <w:color w:val="auto"/>
          <w:sz w:val="22"/>
          <w:szCs w:val="22"/>
          <w:lang w:val="en-GB"/>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sidRPr="003356B1">
        <w:rPr>
          <w:rFonts w:ascii="Arial" w:hAnsi="Arial" w:cs="Arial"/>
          <w:i/>
          <w:sz w:val="22"/>
          <w:szCs w:val="22"/>
          <w:lang w:val="en-GB"/>
        </w:rPr>
        <w:t xml:space="preserve">and from the much higher vulnerability of human foetuses to vitamin K deficiency compared to rodents. To extrapolate from LOAEL to NOAEL an assessment factor of 2 is considered justified due </w:t>
      </w:r>
      <w:r w:rsidRPr="003356B1">
        <w:rPr>
          <w:rFonts w:ascii="Arial" w:hAnsi="Arial" w:cs="Arial"/>
          <w:i/>
          <w:sz w:val="22"/>
          <w:szCs w:val="22"/>
          <w:lang w:val="en-GB"/>
        </w:rPr>
        <w:lastRenderedPageBreak/>
        <w:t>to the deep slope of the dose response curve. After correction for bioavailability of 68%, a NOAEL for MOE (0.00034 mg/kg bw/day) and an AOEL of 0.0000011 mg/kg bw/day are used for risk characterisation. These values are applied both to acute and repeated exposure scenarios.”</w:t>
      </w:r>
    </w:p>
    <w:p w14:paraId="27B1B853" w14:textId="77777777" w:rsidR="00CE1606" w:rsidRPr="003356B1" w:rsidRDefault="00CE1606" w:rsidP="00FE6318">
      <w:pPr>
        <w:pStyle w:val="BfRBBStandard"/>
        <w:autoSpaceDE/>
        <w:autoSpaceDN/>
        <w:spacing w:line="276" w:lineRule="auto"/>
        <w:rPr>
          <w:rFonts w:eastAsia="Times New Roman"/>
          <w:noProof w:val="0"/>
          <w:szCs w:val="24"/>
          <w:lang w:val="en-GB" w:eastAsia="sv-SE"/>
        </w:rPr>
      </w:pPr>
    </w:p>
    <w:p w14:paraId="67F908D0" w14:textId="77777777" w:rsidR="001026A6" w:rsidRPr="003356B1" w:rsidRDefault="001026A6" w:rsidP="00A8513F">
      <w:pPr>
        <w:pStyle w:val="Titre4"/>
      </w:pPr>
      <w:r w:rsidRPr="003356B1">
        <w:t xml:space="preserve">Toxicology of the substance(s) of concern </w:t>
      </w:r>
    </w:p>
    <w:p w14:paraId="57D40A66" w14:textId="77777777" w:rsidR="004C390D" w:rsidRDefault="004C390D" w:rsidP="004C390D">
      <w:pPr>
        <w:spacing w:line="276" w:lineRule="auto"/>
        <w:jc w:val="both"/>
        <w:rPr>
          <w:rFonts w:ascii="Arial" w:eastAsia="Times New Roman" w:hAnsi="Arial" w:cs="Arial"/>
          <w:lang w:val="en-GB"/>
        </w:rPr>
      </w:pPr>
      <w:r w:rsidRPr="003356B1">
        <w:rPr>
          <w:rFonts w:ascii="Arial" w:eastAsia="Times New Roman" w:hAnsi="Arial" w:cs="Arial"/>
          <w:lang w:val="en-GB"/>
        </w:rPr>
        <w:t>Considering the following definition of a substance of concern set in the TNsG on data requirement chapter 4</w:t>
      </w:r>
      <w:r w:rsidRPr="003356B1">
        <w:rPr>
          <w:rStyle w:val="Appelnotedebasdep"/>
          <w:rFonts w:ascii="Arial" w:eastAsia="Times New Roman" w:hAnsi="Arial" w:cs="Arial"/>
          <w:lang w:val="en-GB"/>
        </w:rPr>
        <w:footnoteReference w:id="10"/>
      </w:r>
      <w:r w:rsidRPr="003356B1">
        <w:rPr>
          <w:rFonts w:ascii="Arial" w:eastAsia="Times New Roman" w:hAnsi="Arial" w:cs="Arial"/>
          <w:lang w:val="en-GB"/>
        </w:rPr>
        <w:t>, “</w:t>
      </w:r>
      <w:r w:rsidRPr="003356B1">
        <w:rPr>
          <w:rFonts w:ascii="Arial" w:eastAsia="Times New Roman" w:hAnsi="Arial" w:cs="Arial"/>
          <w:i/>
          <w:lang w:val="en-GB"/>
        </w:rPr>
        <w:t xml:space="preserve">the substance is regarded as a substance of concern if [...] it is classified as dangerous </w:t>
      </w:r>
      <w:r w:rsidRPr="003356B1">
        <w:rPr>
          <w:rFonts w:ascii="Arial" w:eastAsia="Times New Roman" w:hAnsi="Arial" w:cs="Arial"/>
          <w:b/>
          <w:i/>
          <w:lang w:val="en-GB"/>
        </w:rPr>
        <w:t>and</w:t>
      </w:r>
      <w:r w:rsidRPr="003356B1">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sidRPr="003356B1">
        <w:rPr>
          <w:rFonts w:ascii="Arial" w:eastAsia="Times New Roman" w:hAnsi="Arial" w:cs="Arial"/>
          <w:b/>
          <w:i/>
          <w:lang w:val="en-GB"/>
        </w:rPr>
        <w:t>or</w:t>
      </w:r>
      <w:r w:rsidRPr="003356B1">
        <w:rPr>
          <w:rFonts w:ascii="Arial" w:eastAsia="Times New Roman" w:hAnsi="Arial" w:cs="Arial"/>
          <w:i/>
          <w:lang w:val="en-GB"/>
        </w:rPr>
        <w:t xml:space="preserve"> the other classification limit indicated for the substance in a preparation set in Annex I of Council Directive 67/548/EEC </w:t>
      </w:r>
      <w:r w:rsidRPr="003356B1">
        <w:rPr>
          <w:rFonts w:ascii="Arial" w:eastAsia="Times New Roman" w:hAnsi="Arial" w:cs="Arial"/>
          <w:b/>
          <w:i/>
          <w:lang w:val="en-GB"/>
        </w:rPr>
        <w:t>or</w:t>
      </w:r>
      <w:r w:rsidRPr="003356B1">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sidRPr="003356B1">
        <w:rPr>
          <w:rFonts w:ascii="Arial" w:eastAsia="Times New Roman" w:hAnsi="Arial" w:cs="Arial"/>
          <w:lang w:val="en-GB"/>
        </w:rPr>
        <w:t xml:space="preserve">”, </w:t>
      </w:r>
      <w:r>
        <w:rPr>
          <w:rFonts w:ascii="Arial" w:eastAsia="Times New Roman" w:hAnsi="Arial" w:cs="Arial"/>
          <w:lang w:val="en-GB"/>
        </w:rPr>
        <w:t>SORKIL G GRAINS</w:t>
      </w:r>
      <w:r w:rsidRPr="003356B1">
        <w:rPr>
          <w:rFonts w:ascii="Arial" w:eastAsia="Times New Roman" w:hAnsi="Arial" w:cs="Arial"/>
          <w:lang w:val="en-GB"/>
        </w:rPr>
        <w:t xml:space="preserve"> does not contain any substance of concern.</w:t>
      </w:r>
    </w:p>
    <w:p w14:paraId="7C9FC80A" w14:textId="77777777" w:rsidR="004C390D" w:rsidRPr="003356B1" w:rsidRDefault="004C390D" w:rsidP="004C390D">
      <w:pPr>
        <w:spacing w:line="276" w:lineRule="auto"/>
        <w:jc w:val="both"/>
        <w:rPr>
          <w:rFonts w:ascii="Arial" w:eastAsia="Times New Roman" w:hAnsi="Arial" w:cs="Arial"/>
          <w:lang w:val="en-GB"/>
        </w:rPr>
      </w:pPr>
    </w:p>
    <w:p w14:paraId="18CA116F" w14:textId="77777777" w:rsidR="001026A6" w:rsidRDefault="001026A6" w:rsidP="00A8513F">
      <w:pPr>
        <w:pStyle w:val="Titre4"/>
      </w:pPr>
      <w:r w:rsidRPr="003356B1">
        <w:t>Toxicology of the biocidal product</w:t>
      </w:r>
    </w:p>
    <w:p w14:paraId="1B0B9516" w14:textId="77777777" w:rsidR="00031133" w:rsidRPr="00031133" w:rsidRDefault="00031133" w:rsidP="00031133">
      <w:pPr>
        <w:spacing w:line="276" w:lineRule="auto"/>
        <w:jc w:val="both"/>
        <w:rPr>
          <w:rFonts w:ascii="Arial" w:eastAsia="Times New Roman" w:hAnsi="Arial" w:cs="Arial"/>
          <w:lang w:val="en-GB"/>
        </w:rPr>
      </w:pPr>
      <w:r w:rsidRPr="00031133">
        <w:rPr>
          <w:rFonts w:ascii="Arial" w:eastAsia="Times New Roman" w:hAnsi="Arial" w:cs="Arial"/>
          <w:lang w:val="en-GB"/>
        </w:rPr>
        <w:t>The toxicology of the biocidal product was examined according to standard requirements of Directive 98/8/EC. The product was not a dummy product in the EU- review program for inclusion of the active substance in Annex I of Directive 98/8/EC.</w:t>
      </w:r>
    </w:p>
    <w:p w14:paraId="26632497" w14:textId="77777777" w:rsidR="00031133" w:rsidRPr="00031133" w:rsidRDefault="00031133" w:rsidP="00031133">
      <w:pPr>
        <w:spacing w:line="276" w:lineRule="auto"/>
        <w:jc w:val="both"/>
        <w:rPr>
          <w:rFonts w:ascii="Arial" w:eastAsia="Times New Roman" w:hAnsi="Arial" w:cs="Arial"/>
          <w:lang w:val="en-GB"/>
        </w:rPr>
      </w:pPr>
      <w:r w:rsidRPr="00031133">
        <w:rPr>
          <w:rFonts w:ascii="Arial" w:eastAsia="Times New Roman" w:hAnsi="Arial" w:cs="Arial"/>
          <w:lang w:val="en-GB"/>
        </w:rPr>
        <w:t>The basis for the health assessment of the biocidal product is laid out in Annex 5 of this report ”Toxicology – biocidal product”.</w:t>
      </w:r>
    </w:p>
    <w:p w14:paraId="447F8627" w14:textId="77777777" w:rsidR="00031133" w:rsidRPr="00031133" w:rsidRDefault="00031133" w:rsidP="00031133">
      <w:pPr>
        <w:spacing w:line="276" w:lineRule="auto"/>
        <w:jc w:val="both"/>
        <w:rPr>
          <w:rFonts w:ascii="Arial" w:eastAsia="Times New Roman" w:hAnsi="Arial" w:cs="Arial"/>
          <w:lang w:val="en-GB"/>
        </w:rPr>
      </w:pPr>
    </w:p>
    <w:p w14:paraId="6B4A6314" w14:textId="77777777" w:rsidR="00031133" w:rsidRPr="00031133" w:rsidRDefault="00031133" w:rsidP="00031133">
      <w:pPr>
        <w:autoSpaceDE w:val="0"/>
        <w:autoSpaceDN w:val="0"/>
        <w:adjustRightInd w:val="0"/>
        <w:spacing w:line="240" w:lineRule="auto"/>
        <w:jc w:val="both"/>
        <w:rPr>
          <w:rFonts w:ascii="Arial" w:eastAsia="Times New Roman" w:hAnsi="Arial" w:cs="Arial"/>
          <w:lang w:val="en-US" w:eastAsia="fr-FR"/>
        </w:rPr>
      </w:pPr>
      <w:r w:rsidRPr="00031133">
        <w:rPr>
          <w:rFonts w:ascii="Arial" w:eastAsia="Times New Roman" w:hAnsi="Arial" w:cs="Arial"/>
          <w:szCs w:val="22"/>
          <w:lang w:val="en-GB"/>
        </w:rPr>
        <w:t>Acute dermal toxicity, skin and eye irritation and skin sensitisation studies have been provided on another grain bait product (</w:t>
      </w:r>
      <w:r w:rsidRPr="00031133">
        <w:rPr>
          <w:rFonts w:ascii="Arial" w:hAnsi="Arial" w:cs="Arial"/>
          <w:lang w:val="en-GB"/>
        </w:rPr>
        <w:t>EDI-200)</w:t>
      </w:r>
      <w:r w:rsidRPr="00031133">
        <w:rPr>
          <w:rFonts w:ascii="Arial" w:eastAsia="Times New Roman" w:hAnsi="Arial" w:cs="Arial"/>
          <w:szCs w:val="22"/>
          <w:lang w:val="en-GB"/>
        </w:rPr>
        <w:t xml:space="preserve"> containing 0.005% of difenacoum. All the ingredients remain the same with the same or less concentrations except for the cereal which is replaced with a slight increase by whole wheat. Therefore, </w:t>
      </w:r>
      <w:r w:rsidRPr="00031133">
        <w:rPr>
          <w:rFonts w:ascii="Arial" w:eastAsia="Times New Roman" w:hAnsi="Arial" w:cs="Arial"/>
          <w:lang w:val="en-GB"/>
        </w:rPr>
        <w:t>since it is not expected that the differences of composition between these two formulations impact the results</w:t>
      </w:r>
      <w:r w:rsidRPr="00031133">
        <w:rPr>
          <w:rFonts w:ascii="Arial" w:hAnsi="Arial" w:cs="Arial"/>
          <w:lang w:val="en-GB"/>
        </w:rPr>
        <w:t>, the extrapolation to SORKIL G GRAINS was accepted.</w:t>
      </w:r>
    </w:p>
    <w:p w14:paraId="1FC7D919" w14:textId="77777777"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14:paraId="50E05E09" w14:textId="77777777"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Percutaneous absorption</w:t>
      </w:r>
    </w:p>
    <w:p w14:paraId="4A8463D3" w14:textId="77777777" w:rsidR="00031133" w:rsidRPr="00031133" w:rsidRDefault="00031133" w:rsidP="00031133">
      <w:pPr>
        <w:rPr>
          <w:lang w:val="en-GB"/>
        </w:rPr>
      </w:pPr>
    </w:p>
    <w:p w14:paraId="53F66659" w14:textId="77777777" w:rsid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The dermal absorption of difenacoum formulated as pellet bait (containing 0.005% w/w difenacoum) was investigated using human skin </w:t>
      </w:r>
      <w:r w:rsidRPr="00031133">
        <w:rPr>
          <w:rFonts w:ascii="Arial" w:eastAsia="Times New Roman" w:hAnsi="Arial" w:cs="Arial"/>
          <w:i/>
          <w:szCs w:val="22"/>
          <w:lang w:val="en-GB"/>
        </w:rPr>
        <w:t>in vitro</w:t>
      </w:r>
      <w:r w:rsidRPr="00031133">
        <w:rPr>
          <w:rFonts w:ascii="Arial" w:eastAsia="Times New Roman" w:hAnsi="Arial" w:cs="Arial"/>
          <w:szCs w:val="22"/>
          <w:lang w:val="en-GB"/>
        </w:rPr>
        <w:t xml:space="preserve">. The average percentage of absorbed difenacoum </w:t>
      </w:r>
      <w:r w:rsidRPr="00897772">
        <w:rPr>
          <w:rFonts w:ascii="Arial" w:eastAsia="Times New Roman" w:hAnsi="Arial" w:cs="Arial"/>
          <w:szCs w:val="22"/>
          <w:lang w:val="en-GB"/>
        </w:rPr>
        <w:t>was 0.027%.</w:t>
      </w:r>
      <w:r w:rsidRPr="00031133">
        <w:rPr>
          <w:rFonts w:ascii="Arial" w:eastAsia="Times New Roman" w:hAnsi="Arial" w:cs="Arial"/>
          <w:szCs w:val="22"/>
          <w:lang w:val="en-GB"/>
        </w:rPr>
        <w:t xml:space="preserve"> The total recovery of difenacoum was 94.2% when skin discs were exposed to 20.4 µg a.s./cm</w:t>
      </w:r>
      <w:r w:rsidRPr="00031133">
        <w:rPr>
          <w:rFonts w:ascii="Arial" w:eastAsia="Times New Roman" w:hAnsi="Arial" w:cs="Arial"/>
          <w:szCs w:val="22"/>
          <w:vertAlign w:val="superscript"/>
          <w:lang w:val="en-GB"/>
        </w:rPr>
        <w:t>2</w:t>
      </w:r>
      <w:r w:rsidRPr="00031133">
        <w:rPr>
          <w:rFonts w:ascii="Arial" w:eastAsia="Times New Roman" w:hAnsi="Arial" w:cs="Arial"/>
          <w:szCs w:val="22"/>
          <w:lang w:val="en-GB"/>
        </w:rPr>
        <w:t xml:space="preserve"> for 8 hours. </w:t>
      </w:r>
    </w:p>
    <w:p w14:paraId="2EC15639" w14:textId="77777777" w:rsidR="00E00EC7" w:rsidRPr="00E00EC7" w:rsidRDefault="00E00EC7" w:rsidP="002C4325">
      <w:pPr>
        <w:shd w:val="clear" w:color="auto" w:fill="FFFFFF"/>
        <w:autoSpaceDE w:val="0"/>
        <w:autoSpaceDN w:val="0"/>
        <w:spacing w:line="240" w:lineRule="auto"/>
        <w:jc w:val="both"/>
        <w:rPr>
          <w:rFonts w:ascii="Arial" w:eastAsia="Times New Roman" w:hAnsi="Arial" w:cs="Arial"/>
          <w:szCs w:val="22"/>
          <w:lang w:val="en-GB"/>
        </w:rPr>
      </w:pPr>
    </w:p>
    <w:p w14:paraId="4A15A624" w14:textId="77777777"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Acute toxicity</w:t>
      </w:r>
    </w:p>
    <w:p w14:paraId="3B93A053" w14:textId="77777777" w:rsidR="00031133" w:rsidRPr="00031133" w:rsidRDefault="00031133" w:rsidP="00031133">
      <w:pPr>
        <w:rPr>
          <w:lang w:val="en-GB"/>
        </w:rPr>
      </w:pPr>
    </w:p>
    <w:p w14:paraId="297A638D" w14:textId="77777777" w:rsidR="00031133" w:rsidRPr="00031133" w:rsidRDefault="00031133" w:rsidP="00031133">
      <w:pPr>
        <w:jc w:val="both"/>
        <w:rPr>
          <w:rFonts w:ascii="Arial" w:hAnsi="Arial" w:cs="Arial"/>
          <w:sz w:val="20"/>
          <w:szCs w:val="20"/>
          <w:lang w:val="en-GB"/>
        </w:rPr>
      </w:pPr>
      <w:r w:rsidRPr="00031133">
        <w:rPr>
          <w:rFonts w:ascii="Arial" w:hAnsi="Arial" w:cs="Arial"/>
          <w:sz w:val="20"/>
          <w:szCs w:val="20"/>
          <w:lang w:val="en-GB"/>
        </w:rPr>
        <w:t xml:space="preserve">ORAL ROUTE: </w:t>
      </w:r>
    </w:p>
    <w:p w14:paraId="5749D211" w14:textId="77777777" w:rsidR="00031133" w:rsidRPr="00031133" w:rsidRDefault="00031133" w:rsidP="00031133">
      <w:pPr>
        <w:spacing w:line="276" w:lineRule="auto"/>
        <w:jc w:val="both"/>
        <w:rPr>
          <w:rFonts w:ascii="Arial" w:eastAsia="Times New Roman" w:hAnsi="Arial" w:cs="Arial"/>
          <w:szCs w:val="22"/>
          <w:lang w:val="en-GB" w:eastAsia="en-US"/>
        </w:rPr>
      </w:pPr>
      <w:r w:rsidRPr="00031133">
        <w:rPr>
          <w:rFonts w:ascii="Arial" w:eastAsia="Times New Roman" w:hAnsi="Arial" w:cs="Arial"/>
          <w:szCs w:val="22"/>
          <w:lang w:val="en-GB" w:eastAsia="en-US"/>
        </w:rPr>
        <w:t>No study was submitted. Based on the composition of SORKIL G GRAINS, no classification is required for this endpoint.</w:t>
      </w:r>
    </w:p>
    <w:p w14:paraId="460CB8B5" w14:textId="77777777" w:rsidR="00031133" w:rsidRPr="00031133" w:rsidRDefault="00031133" w:rsidP="00031133">
      <w:pPr>
        <w:spacing w:line="276" w:lineRule="auto"/>
        <w:jc w:val="both"/>
        <w:rPr>
          <w:rFonts w:ascii="Arial" w:eastAsia="Times New Roman" w:hAnsi="Arial" w:cs="Arial"/>
          <w:sz w:val="20"/>
          <w:szCs w:val="22"/>
          <w:lang w:val="en-GB" w:eastAsia="de-DE"/>
        </w:rPr>
      </w:pPr>
    </w:p>
    <w:p w14:paraId="7116CC1F" w14:textId="77777777" w:rsidR="00031133" w:rsidRPr="00031133" w:rsidRDefault="00031133" w:rsidP="00031133">
      <w:pPr>
        <w:jc w:val="both"/>
        <w:rPr>
          <w:rFonts w:ascii="Arial" w:hAnsi="Arial" w:cs="Arial"/>
          <w:sz w:val="20"/>
          <w:szCs w:val="20"/>
          <w:lang w:val="en-GB"/>
        </w:rPr>
      </w:pPr>
      <w:r w:rsidRPr="00031133">
        <w:rPr>
          <w:rFonts w:ascii="Arial" w:hAnsi="Arial" w:cs="Arial"/>
          <w:sz w:val="20"/>
          <w:szCs w:val="20"/>
          <w:lang w:val="en-GB"/>
        </w:rPr>
        <w:t xml:space="preserve">DERMAL ROUTE: </w:t>
      </w:r>
    </w:p>
    <w:p w14:paraId="12A1AF56" w14:textId="77777777" w:rsidR="00031133" w:rsidRPr="00031133" w:rsidRDefault="00031133" w:rsidP="00031133">
      <w:pPr>
        <w:spacing w:line="276" w:lineRule="auto"/>
        <w:jc w:val="both"/>
        <w:rPr>
          <w:rFonts w:ascii="Arial" w:eastAsia="Times New Roman" w:hAnsi="Arial" w:cs="Arial"/>
          <w:szCs w:val="22"/>
          <w:highlight w:val="yellow"/>
          <w:lang w:val="en-GB" w:eastAsia="de-DE"/>
        </w:rPr>
      </w:pPr>
      <w:r w:rsidRPr="00031133">
        <w:rPr>
          <w:rFonts w:ascii="Arial" w:eastAsia="Times New Roman" w:hAnsi="Arial" w:cs="Arial"/>
          <w:szCs w:val="22"/>
          <w:lang w:val="en-GB" w:eastAsia="de-DE"/>
        </w:rPr>
        <w:lastRenderedPageBreak/>
        <w:t>Neither mortality, systemic clinical signs nor macroscopic anomalies were observed in the acute dermal toxicity study (LD</w:t>
      </w:r>
      <w:r w:rsidRPr="00031133">
        <w:rPr>
          <w:rFonts w:ascii="Arial" w:eastAsia="Times New Roman" w:hAnsi="Arial" w:cs="Arial"/>
          <w:szCs w:val="22"/>
          <w:vertAlign w:val="subscript"/>
          <w:lang w:val="en-GB" w:eastAsia="de-DE"/>
        </w:rPr>
        <w:t>50</w:t>
      </w:r>
      <w:r w:rsidRPr="00031133">
        <w:rPr>
          <w:rFonts w:ascii="Arial" w:eastAsia="Times New Roman" w:hAnsi="Arial" w:cs="Arial"/>
          <w:szCs w:val="22"/>
          <w:lang w:val="en-GB" w:eastAsia="de-DE"/>
        </w:rPr>
        <w:t xml:space="preserve"> &gt; 2000 mg/kg). Concerning local effects, a</w:t>
      </w:r>
      <w:r w:rsidRPr="00031133">
        <w:rPr>
          <w:rFonts w:ascii="Arial" w:eastAsia="Times New Roman" w:hAnsi="Arial" w:cs="Arial"/>
          <w:szCs w:val="22"/>
          <w:lang w:val="en-GB" w:eastAsia="en-US"/>
        </w:rPr>
        <w:t xml:space="preserve"> slight erythema was noted in one female animal (1/5) at 24, 48 and 72 hours post-dose. A slight to moderate dryness was noted in four female animals since day 2 or day 3. The cutaneous reactions were totally reversible on day 5.</w:t>
      </w:r>
    </w:p>
    <w:p w14:paraId="5FD02346" w14:textId="77777777" w:rsidR="00031133" w:rsidRPr="00031133" w:rsidRDefault="00031133" w:rsidP="00031133">
      <w:pPr>
        <w:spacing w:line="276" w:lineRule="auto"/>
        <w:jc w:val="both"/>
        <w:rPr>
          <w:rFonts w:ascii="Arial" w:eastAsia="Times New Roman" w:hAnsi="Arial" w:cs="Arial"/>
          <w:szCs w:val="22"/>
          <w:lang w:val="en-GB" w:eastAsia="de-DE"/>
        </w:rPr>
      </w:pPr>
      <w:r w:rsidRPr="00031133">
        <w:rPr>
          <w:rFonts w:ascii="Arial" w:eastAsia="Times New Roman" w:hAnsi="Arial" w:cs="Arial"/>
          <w:szCs w:val="22"/>
          <w:lang w:val="en-GB" w:eastAsia="de-DE"/>
        </w:rPr>
        <w:t>Based on the results, no classification is required this endpoint.</w:t>
      </w:r>
    </w:p>
    <w:p w14:paraId="4EE614A3" w14:textId="77777777" w:rsidR="00031133" w:rsidRPr="00031133" w:rsidRDefault="00031133" w:rsidP="00031133">
      <w:pPr>
        <w:jc w:val="both"/>
        <w:rPr>
          <w:rFonts w:ascii="Arial" w:hAnsi="Arial" w:cs="Arial"/>
          <w:szCs w:val="22"/>
          <w:lang w:val="en-GB"/>
        </w:rPr>
      </w:pPr>
    </w:p>
    <w:p w14:paraId="6BB293BE" w14:textId="77777777" w:rsidR="00031133" w:rsidRPr="00031133" w:rsidRDefault="00031133" w:rsidP="00031133">
      <w:pPr>
        <w:jc w:val="both"/>
        <w:rPr>
          <w:rFonts w:ascii="Arial" w:hAnsi="Arial" w:cs="Arial"/>
          <w:szCs w:val="22"/>
          <w:lang w:val="en-GB"/>
        </w:rPr>
      </w:pPr>
      <w:r w:rsidRPr="00031133">
        <w:rPr>
          <w:rFonts w:ascii="Arial" w:hAnsi="Arial" w:cs="Arial"/>
          <w:szCs w:val="22"/>
          <w:lang w:val="en-GB"/>
        </w:rPr>
        <w:t>INHALATION ROUTE:</w:t>
      </w:r>
    </w:p>
    <w:p w14:paraId="3CDADAC2" w14:textId="77777777" w:rsidR="00031133" w:rsidRPr="00031133" w:rsidRDefault="00031133" w:rsidP="00031133">
      <w:pPr>
        <w:jc w:val="both"/>
        <w:rPr>
          <w:szCs w:val="22"/>
          <w:lang w:val="en-GB"/>
        </w:rPr>
      </w:pPr>
      <w:r w:rsidRPr="00031133">
        <w:rPr>
          <w:rFonts w:ascii="Arial" w:hAnsi="Arial" w:cs="Arial"/>
          <w:szCs w:val="22"/>
          <w:lang w:val="en-GB"/>
        </w:rPr>
        <w:t>No acute toxicity study by inhalation route was submitted. Based on the low vapour pressure of difenacoum and considering the composition of SORKIL G GRAINS, the product is not classified for this endpoint.</w:t>
      </w:r>
    </w:p>
    <w:p w14:paraId="33070C55" w14:textId="77777777" w:rsidR="00031133" w:rsidRPr="00031133" w:rsidRDefault="00031133" w:rsidP="00031133">
      <w:pPr>
        <w:spacing w:line="276" w:lineRule="auto"/>
        <w:jc w:val="both"/>
        <w:rPr>
          <w:rFonts w:ascii="Arial" w:eastAsia="Times New Roman" w:hAnsi="Arial" w:cs="Arial"/>
          <w:szCs w:val="22"/>
          <w:lang w:val="en-GB" w:eastAsia="de-DE"/>
        </w:rPr>
      </w:pPr>
    </w:p>
    <w:p w14:paraId="3070FA23" w14:textId="77777777" w:rsidR="00031133" w:rsidRPr="00031133" w:rsidRDefault="00031133" w:rsidP="00031133">
      <w:pPr>
        <w:rPr>
          <w:lang w:val="en-GB"/>
        </w:rPr>
      </w:pPr>
    </w:p>
    <w:p w14:paraId="7938E1B6" w14:textId="77777777"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Irritation and corrosivity</w:t>
      </w:r>
    </w:p>
    <w:p w14:paraId="1637EA85" w14:textId="77777777" w:rsidR="00031133" w:rsidRPr="00031133" w:rsidRDefault="00031133" w:rsidP="00031133">
      <w:pPr>
        <w:rPr>
          <w:lang w:val="en-GB"/>
        </w:rPr>
      </w:pPr>
    </w:p>
    <w:p w14:paraId="7A2CBD44" w14:textId="77777777" w:rsidR="00031133" w:rsidRPr="00031133" w:rsidRDefault="00031133" w:rsidP="00031133">
      <w:pPr>
        <w:rPr>
          <w:rFonts w:ascii="Arial" w:hAnsi="Arial" w:cs="Arial"/>
          <w:szCs w:val="22"/>
          <w:lang w:val="en-GB"/>
        </w:rPr>
      </w:pPr>
      <w:r w:rsidRPr="00031133">
        <w:rPr>
          <w:rFonts w:ascii="Arial" w:hAnsi="Arial" w:cs="Arial"/>
          <w:szCs w:val="22"/>
          <w:lang w:val="en-GB"/>
        </w:rPr>
        <w:t>SKIN IRRITATION:</w:t>
      </w:r>
    </w:p>
    <w:p w14:paraId="2165C873" w14:textId="77777777"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No cutaneous reaction (erythema and oedema) was observed on the treated area, whatever the examination time. </w:t>
      </w:r>
    </w:p>
    <w:p w14:paraId="58C7A93C" w14:textId="77777777" w:rsidR="00031133" w:rsidRPr="00031133" w:rsidRDefault="00031133" w:rsidP="00031133">
      <w:pPr>
        <w:widowControl w:val="0"/>
        <w:shd w:val="clear" w:color="auto" w:fill="FFFFFF"/>
        <w:kinsoku w:val="0"/>
        <w:spacing w:line="276" w:lineRule="auto"/>
        <w:ind w:hanging="357"/>
        <w:mirrorIndents/>
        <w:jc w:val="both"/>
        <w:rPr>
          <w:rFonts w:ascii="Arial" w:eastAsia="Times New Roman" w:hAnsi="Arial" w:cs="Arial"/>
          <w:szCs w:val="22"/>
          <w:lang w:val="en-GB" w:eastAsia="fr-FR"/>
        </w:rPr>
      </w:pPr>
    </w:p>
    <w:p w14:paraId="7EB44B3E" w14:textId="77777777" w:rsidR="00031133" w:rsidRPr="00031133" w:rsidRDefault="00031133" w:rsidP="00031133">
      <w:pPr>
        <w:widowControl w:val="0"/>
        <w:kinsoku w:val="0"/>
        <w:spacing w:line="240" w:lineRule="auto"/>
        <w:mirrorIndents/>
        <w:jc w:val="both"/>
        <w:rPr>
          <w:rFonts w:ascii="Arial" w:eastAsia="Times New Roman" w:hAnsi="Arial" w:cs="Arial"/>
          <w:szCs w:val="22"/>
          <w:lang w:val="en-US" w:eastAsia="fr-FR"/>
        </w:rPr>
      </w:pPr>
      <w:r w:rsidRPr="00031133">
        <w:rPr>
          <w:rFonts w:ascii="Arial" w:eastAsia="Times New Roman" w:hAnsi="Arial" w:cs="Arial"/>
          <w:color w:val="000000"/>
          <w:spacing w:val="-4"/>
          <w:szCs w:val="22"/>
          <w:lang w:val="en-GB" w:eastAsia="fr-FR"/>
        </w:rPr>
        <w:t>EYE IRRITATION:</w:t>
      </w:r>
    </w:p>
    <w:p w14:paraId="65B791AB" w14:textId="77777777"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Slight to moderate conjunctival redness was noted in all the animals, totally reversible between day 4 and day 6, associated with a slight to moderate chemosis totally reversible between day 1 and day 3. </w:t>
      </w:r>
    </w:p>
    <w:p w14:paraId="4E5C289C" w14:textId="77777777"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p>
    <w:p w14:paraId="408EBA32" w14:textId="77777777"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Based on these results of the irritation guideline assays on rabbit’s skin and eye, no classification is required.</w:t>
      </w:r>
    </w:p>
    <w:p w14:paraId="3E89DB9E" w14:textId="77777777" w:rsidR="00031133" w:rsidRPr="00031133" w:rsidRDefault="00031133" w:rsidP="00031133">
      <w:pPr>
        <w:rPr>
          <w:lang w:val="en-GB"/>
        </w:rPr>
      </w:pPr>
    </w:p>
    <w:p w14:paraId="49BB12DE" w14:textId="77777777"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Sensitisation</w:t>
      </w:r>
    </w:p>
    <w:p w14:paraId="28CF99A7" w14:textId="77777777" w:rsidR="00031133" w:rsidRPr="00031133" w:rsidRDefault="00031133" w:rsidP="00031133">
      <w:pPr>
        <w:rPr>
          <w:lang w:val="en-GB"/>
        </w:rPr>
      </w:pPr>
    </w:p>
    <w:p w14:paraId="3F466EB0" w14:textId="77777777" w:rsidR="00031133" w:rsidRPr="00031133" w:rsidRDefault="00031133" w:rsidP="00031133">
      <w:pPr>
        <w:widowControl w:val="0"/>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A non-radioactive LLNA using cell counting was submitted. This method is not currently validated. Furthermore, according to the publication of Basketter </w:t>
      </w:r>
      <w:r w:rsidRPr="00031133">
        <w:rPr>
          <w:rFonts w:ascii="Arial" w:eastAsia="Times New Roman" w:hAnsi="Arial" w:cs="Arial"/>
          <w:i/>
          <w:szCs w:val="22"/>
          <w:lang w:val="en-GB" w:eastAsia="fr-FR"/>
        </w:rPr>
        <w:t>et al</w:t>
      </w:r>
      <w:r w:rsidRPr="00031133">
        <w:rPr>
          <w:rFonts w:ascii="Arial" w:eastAsia="Times New Roman" w:hAnsi="Arial" w:cs="Arial"/>
          <w:szCs w:val="22"/>
          <w:lang w:val="en-GB" w:eastAsia="fr-FR"/>
        </w:rPr>
        <w:t>.</w:t>
      </w:r>
      <w:r w:rsidRPr="00031133">
        <w:rPr>
          <w:rFonts w:ascii="Arial" w:eastAsia="Times New Roman" w:hAnsi="Arial" w:cs="Arial"/>
          <w:szCs w:val="22"/>
          <w:vertAlign w:val="superscript"/>
          <w:lang w:val="en-GB" w:eastAsia="fr-FR"/>
        </w:rPr>
        <w:footnoteReference w:id="11"/>
      </w:r>
      <w:r w:rsidRPr="00031133">
        <w:rPr>
          <w:rFonts w:ascii="Arial" w:eastAsia="Times New Roman" w:hAnsi="Arial" w:cs="Arial"/>
          <w:szCs w:val="22"/>
          <w:lang w:val="en-GB" w:eastAsia="fr-FR"/>
        </w:rPr>
        <w:t>, the “</w:t>
      </w:r>
      <w:r w:rsidRPr="00031133">
        <w:rPr>
          <w:rFonts w:ascii="Arial" w:eastAsia="Times New Roman" w:hAnsi="Arial" w:cs="Arial"/>
          <w:i/>
          <w:szCs w:val="22"/>
          <w:lang w:val="en-GB" w:eastAsia="fr-FR"/>
        </w:rPr>
        <w:t>proposed non-RI LLNA</w:t>
      </w:r>
      <w:r w:rsidRPr="00031133">
        <w:rPr>
          <w:rFonts w:ascii="Arial" w:eastAsia="Times New Roman" w:hAnsi="Arial" w:cs="Arial"/>
          <w:i/>
          <w:szCs w:val="22"/>
          <w:vertAlign w:val="superscript"/>
          <w:lang w:val="en-GB" w:eastAsia="fr-FR"/>
        </w:rPr>
        <w:footnoteReference w:id="12"/>
      </w:r>
      <w:r w:rsidRPr="00031133">
        <w:rPr>
          <w:rFonts w:ascii="Arial" w:eastAsia="Times New Roman" w:hAnsi="Arial" w:cs="Arial"/>
          <w:i/>
          <w:szCs w:val="22"/>
          <w:lang w:val="en-GB" w:eastAsia="fr-FR"/>
        </w:rPr>
        <w:t xml:space="preserve"> uses cell number as a correlate of cell proliferation, but, as other modifications to the standard LLNA were also made, the method constitutes a major change</w:t>
      </w:r>
      <w:r w:rsidRPr="00031133">
        <w:rPr>
          <w:rFonts w:ascii="Arial" w:eastAsia="Times New Roman" w:hAnsi="Arial" w:cs="Arial"/>
          <w:szCs w:val="22"/>
          <w:lang w:val="en-GB" w:eastAsia="fr-FR"/>
        </w:rPr>
        <w:t>.” Therefore this test was considered non acceptable.</w:t>
      </w:r>
    </w:p>
    <w:p w14:paraId="0C1139AC" w14:textId="77777777" w:rsidR="00031133" w:rsidRPr="00031133" w:rsidRDefault="00031133" w:rsidP="00031133">
      <w:pPr>
        <w:widowControl w:val="0"/>
        <w:kinsoku w:val="0"/>
        <w:spacing w:line="276" w:lineRule="auto"/>
        <w:mirrorIndents/>
        <w:jc w:val="both"/>
        <w:rPr>
          <w:rFonts w:ascii="Arial" w:eastAsia="Times New Roman" w:hAnsi="Arial" w:cs="Arial"/>
          <w:szCs w:val="22"/>
          <w:lang w:val="en-GB" w:eastAsia="fr-FR"/>
        </w:rPr>
      </w:pPr>
    </w:p>
    <w:p w14:paraId="0BDE25E6" w14:textId="77777777" w:rsidR="00031133" w:rsidRPr="00031133" w:rsidRDefault="00031133" w:rsidP="00031133">
      <w:pPr>
        <w:widowControl w:val="0"/>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Based on the composition of </w:t>
      </w:r>
      <w:r w:rsidRPr="00031133">
        <w:rPr>
          <w:rFonts w:ascii="Arial" w:eastAsia="Times New Roman" w:hAnsi="Arial" w:cs="Arial"/>
          <w:spacing w:val="-4"/>
          <w:szCs w:val="22"/>
          <w:lang w:val="en-GB" w:eastAsia="fr-FR"/>
        </w:rPr>
        <w:t>SORKIL G GRAINS</w:t>
      </w:r>
      <w:r w:rsidRPr="00031133">
        <w:rPr>
          <w:rFonts w:ascii="Arial" w:eastAsia="Times New Roman" w:hAnsi="Arial" w:cs="Arial"/>
          <w:szCs w:val="22"/>
          <w:lang w:val="en-GB" w:eastAsia="fr-FR"/>
        </w:rPr>
        <w:t>, no ingredients were listed as a skin sensitizer. Therefore, it is not expected that this product is a skin sensitizer.</w:t>
      </w:r>
    </w:p>
    <w:p w14:paraId="646094B0" w14:textId="77777777" w:rsidR="00031133" w:rsidRPr="00031133" w:rsidRDefault="00031133" w:rsidP="00031133">
      <w:pPr>
        <w:rPr>
          <w:lang w:val="en-GB"/>
        </w:rPr>
      </w:pPr>
    </w:p>
    <w:p w14:paraId="6834FD40" w14:textId="77777777"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Other studies</w:t>
      </w:r>
    </w:p>
    <w:p w14:paraId="53E46DDF" w14:textId="77777777" w:rsidR="00031133" w:rsidRPr="00031133" w:rsidRDefault="00031133" w:rsidP="00031133">
      <w:pPr>
        <w:rPr>
          <w:lang w:val="en-GB"/>
        </w:rPr>
      </w:pPr>
    </w:p>
    <w:p w14:paraId="7D57D3E2" w14:textId="77777777" w:rsidR="00031133" w:rsidRDefault="00031133" w:rsidP="00D027FA">
      <w:pPr>
        <w:shd w:val="clear" w:color="auto" w:fill="FFFFFF" w:themeFill="background1"/>
        <w:spacing w:line="276" w:lineRule="auto"/>
        <w:jc w:val="both"/>
        <w:rPr>
          <w:rFonts w:ascii="Arial" w:hAnsi="Arial" w:cs="Arial"/>
          <w:szCs w:val="22"/>
          <w:lang w:val="en-GB"/>
        </w:rPr>
      </w:pPr>
      <w:r w:rsidRPr="00031133">
        <w:rPr>
          <w:rFonts w:ascii="Arial" w:hAnsi="Arial" w:cs="Arial"/>
          <w:szCs w:val="22"/>
          <w:lang w:val="en-GB"/>
        </w:rPr>
        <w:t>The product does not contain any substance of concern. Therefore, no additional study was conducted.</w:t>
      </w:r>
    </w:p>
    <w:p w14:paraId="2D687712" w14:textId="77777777" w:rsidR="00644083" w:rsidRPr="00031133" w:rsidRDefault="00644083" w:rsidP="00D027FA">
      <w:pPr>
        <w:shd w:val="clear" w:color="auto" w:fill="FFFFFF" w:themeFill="background1"/>
        <w:spacing w:line="276" w:lineRule="auto"/>
        <w:jc w:val="both"/>
        <w:rPr>
          <w:rFonts w:ascii="Arial" w:hAnsi="Arial" w:cs="Arial"/>
          <w:szCs w:val="22"/>
          <w:lang w:val="en-GB"/>
        </w:rPr>
      </w:pPr>
    </w:p>
    <w:p w14:paraId="1BACABA8" w14:textId="77777777" w:rsidR="0041127D" w:rsidRPr="00167E9B" w:rsidRDefault="0041127D" w:rsidP="00D027FA">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14:paraId="4A4215C3" w14:textId="77777777" w:rsidR="00644083" w:rsidRPr="0041127D" w:rsidRDefault="00644083" w:rsidP="00D027FA">
      <w:pPr>
        <w:shd w:val="clear" w:color="auto" w:fill="FFFFFF" w:themeFill="background1"/>
        <w:spacing w:line="276" w:lineRule="auto"/>
        <w:jc w:val="both"/>
        <w:rPr>
          <w:rFonts w:ascii="Arial" w:hAnsi="Arial" w:cs="Arial"/>
          <w:szCs w:val="22"/>
          <w:lang w:val="en-US"/>
        </w:rPr>
      </w:pPr>
    </w:p>
    <w:p w14:paraId="6449A97D" w14:textId="77777777" w:rsidR="00644083" w:rsidRPr="007A13D5" w:rsidRDefault="00644083" w:rsidP="00D027FA">
      <w:pPr>
        <w:pStyle w:val="Titre3"/>
        <w:numPr>
          <w:ilvl w:val="0"/>
          <w:numId w:val="0"/>
        </w:numPr>
        <w:shd w:val="clear" w:color="auto" w:fill="FFFFFF" w:themeFill="background1"/>
        <w:spacing w:before="0" w:after="0" w:line="240" w:lineRule="auto"/>
        <w:jc w:val="both"/>
        <w:rPr>
          <w:sz w:val="22"/>
          <w:szCs w:val="22"/>
        </w:rPr>
      </w:pPr>
      <w:bookmarkStart w:id="86" w:name="_Toc532482157"/>
      <w:r w:rsidRPr="007A13D5">
        <w:rPr>
          <w:sz w:val="22"/>
          <w:szCs w:val="22"/>
        </w:rPr>
        <w:t>Risk assessment for human health</w:t>
      </w:r>
      <w:bookmarkEnd w:id="86"/>
    </w:p>
    <w:p w14:paraId="78F7FD78" w14:textId="77777777" w:rsidR="00644083" w:rsidRPr="007A13D5" w:rsidRDefault="00644083" w:rsidP="00D027FA">
      <w:pPr>
        <w:shd w:val="clear" w:color="auto" w:fill="FFFFFF" w:themeFill="background1"/>
        <w:jc w:val="both"/>
        <w:rPr>
          <w:rFonts w:ascii="Arial" w:hAnsi="Arial" w:cs="Arial"/>
          <w:szCs w:val="22"/>
        </w:rPr>
      </w:pPr>
    </w:p>
    <w:p w14:paraId="5CC3D55C" w14:textId="77777777" w:rsidR="00644083" w:rsidRPr="007A13D5" w:rsidRDefault="00644083" w:rsidP="00D027FA">
      <w:pPr>
        <w:shd w:val="clear" w:color="auto" w:fill="FFFFFF" w:themeFill="background1"/>
        <w:autoSpaceDE w:val="0"/>
        <w:autoSpaceDN w:val="0"/>
        <w:adjustRightInd w:val="0"/>
        <w:spacing w:line="240" w:lineRule="auto"/>
        <w:jc w:val="both"/>
        <w:rPr>
          <w:rFonts w:ascii="Arial" w:eastAsia="Times New Roman" w:hAnsi="Arial" w:cs="Arial"/>
          <w:szCs w:val="22"/>
          <w:lang w:val="en-GB"/>
        </w:rPr>
      </w:pPr>
      <w:r w:rsidRPr="007A13D5">
        <w:rPr>
          <w:rFonts w:ascii="Arial" w:eastAsiaTheme="minorHAnsi" w:hAnsi="Arial" w:cs="Arial"/>
          <w:szCs w:val="22"/>
          <w:lang w:val="en-US" w:eastAsia="en-US"/>
        </w:rPr>
        <w:lastRenderedPageBreak/>
        <w:t xml:space="preserve">The product TITANIUM B is a cereal grain bait, ready-to-use rodenticide </w:t>
      </w:r>
      <w:r w:rsidRPr="007A13D5">
        <w:rPr>
          <w:rFonts w:ascii="Arial" w:eastAsia="Times New Roman" w:hAnsi="Arial" w:cs="Arial"/>
          <w:szCs w:val="22"/>
          <w:lang w:val="en-GB"/>
        </w:rPr>
        <w:t xml:space="preserve">containing 0.0025% of difenacoum. </w:t>
      </w:r>
    </w:p>
    <w:p w14:paraId="5FDD127F" w14:textId="77777777" w:rsidR="00644083" w:rsidRPr="007A13D5" w:rsidRDefault="00644083" w:rsidP="00D027FA">
      <w:pPr>
        <w:shd w:val="clear" w:color="auto" w:fill="FFFFFF" w:themeFill="background1"/>
        <w:autoSpaceDE w:val="0"/>
        <w:autoSpaceDN w:val="0"/>
        <w:adjustRightInd w:val="0"/>
        <w:spacing w:line="240" w:lineRule="auto"/>
        <w:jc w:val="both"/>
        <w:rPr>
          <w:rFonts w:ascii="Arial" w:eastAsiaTheme="minorHAnsi" w:hAnsi="Arial" w:cs="Arial"/>
          <w:szCs w:val="22"/>
          <w:lang w:val="en-US" w:eastAsia="en-US"/>
        </w:rPr>
      </w:pPr>
      <w:r w:rsidRPr="007A13D5">
        <w:rPr>
          <w:rFonts w:ascii="Arial" w:eastAsia="Times New Roman" w:hAnsi="Arial" w:cs="Arial"/>
          <w:szCs w:val="22"/>
          <w:lang w:val="en-GB"/>
        </w:rPr>
        <w:t xml:space="preserve">Baits are </w:t>
      </w:r>
      <w:r w:rsidRPr="007A13D5">
        <w:rPr>
          <w:rFonts w:ascii="Arial" w:eastAsiaTheme="minorHAnsi" w:hAnsi="Arial" w:cs="Arial"/>
          <w:szCs w:val="22"/>
          <w:lang w:val="en-US" w:eastAsia="en-US"/>
        </w:rPr>
        <w:t xml:space="preserve">packaged in PP sachets or in bulk </w:t>
      </w:r>
      <w:r w:rsidRPr="007A13D5">
        <w:rPr>
          <w:rFonts w:ascii="Arial" w:hAnsi="Arial" w:cs="Arial"/>
          <w:noProof/>
          <w:color w:val="000000"/>
          <w:szCs w:val="22"/>
          <w:lang w:val="en-US" w:eastAsia="de-DE"/>
        </w:rPr>
        <w:t>for professional users</w:t>
      </w:r>
      <w:r w:rsidRPr="007A13D5">
        <w:rPr>
          <w:rFonts w:ascii="Arial" w:eastAsiaTheme="minorHAnsi" w:hAnsi="Arial" w:cs="Arial"/>
          <w:szCs w:val="22"/>
          <w:lang w:val="en-US" w:eastAsia="en-US"/>
        </w:rPr>
        <w:t xml:space="preserve">. </w:t>
      </w:r>
    </w:p>
    <w:p w14:paraId="3F1B7771" w14:textId="77777777" w:rsidR="00644083" w:rsidRPr="007A13D5" w:rsidRDefault="00644083" w:rsidP="00D027FA">
      <w:pPr>
        <w:shd w:val="clear" w:color="auto" w:fill="FFFFFF" w:themeFill="background1"/>
        <w:autoSpaceDE w:val="0"/>
        <w:autoSpaceDN w:val="0"/>
        <w:adjustRightInd w:val="0"/>
        <w:spacing w:line="240" w:lineRule="auto"/>
        <w:jc w:val="both"/>
        <w:rPr>
          <w:rFonts w:ascii="Arial" w:eastAsiaTheme="minorHAnsi" w:hAnsi="Arial" w:cs="Arial"/>
          <w:szCs w:val="22"/>
          <w:lang w:val="en-US" w:eastAsia="en-US"/>
        </w:rPr>
      </w:pPr>
      <w:r w:rsidRPr="007A13D5">
        <w:rPr>
          <w:rFonts w:ascii="Arial" w:eastAsia="Times New Roman" w:hAnsi="Arial" w:cs="Arial"/>
          <w:szCs w:val="22"/>
          <w:lang w:val="en-GB"/>
        </w:rPr>
        <w:t xml:space="preserve">For non-professional users, bait is supplied only in PP sachet </w:t>
      </w:r>
    </w:p>
    <w:p w14:paraId="1BC1F3B5" w14:textId="77777777" w:rsidR="00644083" w:rsidRPr="007A13D5" w:rsidRDefault="00644083" w:rsidP="00D027FA">
      <w:pPr>
        <w:shd w:val="clear" w:color="auto" w:fill="FFFFFF" w:themeFill="background1"/>
        <w:jc w:val="both"/>
        <w:rPr>
          <w:rFonts w:ascii="Arial" w:eastAsiaTheme="minorHAnsi" w:hAnsi="Arial" w:cs="Arial"/>
          <w:szCs w:val="22"/>
          <w:lang w:val="en-US" w:eastAsia="en-US"/>
        </w:rPr>
      </w:pPr>
    </w:p>
    <w:p w14:paraId="7AAF2F6E" w14:textId="77777777" w:rsidR="00644083" w:rsidRPr="007A13D5" w:rsidRDefault="00644083" w:rsidP="00D027FA">
      <w:pPr>
        <w:shd w:val="clear" w:color="auto" w:fill="FFFFFF" w:themeFill="background1"/>
        <w:jc w:val="both"/>
        <w:rPr>
          <w:rFonts w:ascii="Arial" w:hAnsi="Arial" w:cs="Arial"/>
          <w:szCs w:val="22"/>
          <w:lang w:eastAsia="en-US"/>
        </w:rPr>
      </w:pPr>
      <w:r w:rsidRPr="007A13D5">
        <w:rPr>
          <w:rFonts w:ascii="Arial" w:eastAsia="Times New Roman" w:hAnsi="Arial" w:cs="Arial"/>
          <w:szCs w:val="22"/>
          <w:lang w:val="en-GB"/>
        </w:rPr>
        <w:t>The major change request is for a decrease in the active substance content (from 50 ppm to 25 ppm) and for the addition of a non-professional use (formulation provided in sachet PP for the use against rats and mice).</w:t>
      </w:r>
    </w:p>
    <w:p w14:paraId="2DBB9682" w14:textId="77777777" w:rsidR="001613CB" w:rsidRDefault="001613CB" w:rsidP="00D027FA">
      <w:pPr>
        <w:shd w:val="clear" w:color="auto" w:fill="FFFFFF" w:themeFill="background1"/>
        <w:jc w:val="both"/>
        <w:rPr>
          <w:rFonts w:ascii="Arial" w:eastAsia="Times New Roman" w:hAnsi="Arial" w:cs="Arial"/>
          <w:szCs w:val="22"/>
          <w:lang w:val="en-GB"/>
        </w:rPr>
      </w:pPr>
    </w:p>
    <w:p w14:paraId="1089C355" w14:textId="77777777" w:rsidR="00644083" w:rsidRPr="007A13D5" w:rsidRDefault="00644083" w:rsidP="00D027FA">
      <w:pPr>
        <w:shd w:val="clear" w:color="auto" w:fill="FFFFFF" w:themeFill="background1"/>
        <w:jc w:val="both"/>
        <w:rPr>
          <w:rFonts w:ascii="Arial" w:eastAsia="Times New Roman" w:hAnsi="Arial" w:cs="Arial"/>
          <w:szCs w:val="22"/>
          <w:lang w:val="en-GB"/>
        </w:rPr>
      </w:pPr>
      <w:r w:rsidRPr="007A13D5">
        <w:rPr>
          <w:rFonts w:ascii="Arial" w:eastAsia="Times New Roman" w:hAnsi="Arial" w:cs="Arial"/>
          <w:szCs w:val="22"/>
          <w:lang w:val="en-GB"/>
        </w:rPr>
        <w:t>For the major change request, no new data has been submitted.</w:t>
      </w:r>
    </w:p>
    <w:p w14:paraId="10176002" w14:textId="77777777" w:rsidR="00644083" w:rsidRPr="007A13D5" w:rsidRDefault="00644083" w:rsidP="00D027FA">
      <w:pPr>
        <w:shd w:val="clear" w:color="auto" w:fill="FFFFFF" w:themeFill="background1"/>
        <w:jc w:val="both"/>
        <w:rPr>
          <w:rFonts w:ascii="Arial" w:eastAsia="Times New Roman" w:hAnsi="Arial" w:cs="Arial"/>
          <w:szCs w:val="22"/>
          <w:lang w:val="en-GB"/>
        </w:rPr>
      </w:pPr>
      <w:r w:rsidRPr="007A13D5">
        <w:rPr>
          <w:rFonts w:ascii="Arial" w:eastAsia="Times New Roman" w:hAnsi="Arial" w:cs="Arial"/>
          <w:szCs w:val="22"/>
          <w:lang w:val="en-GB"/>
        </w:rPr>
        <w:t xml:space="preserve">Taking into account the decrease in active substance content, the assessment of effects on human health is considered covered by the assessment realised in the initial PAR. </w:t>
      </w:r>
    </w:p>
    <w:p w14:paraId="6BCAF52E" w14:textId="77777777" w:rsidR="00644083" w:rsidRPr="007A13D5" w:rsidRDefault="00644083" w:rsidP="00D027FA">
      <w:pPr>
        <w:shd w:val="clear" w:color="auto" w:fill="FFFFFF" w:themeFill="background1"/>
        <w:jc w:val="both"/>
        <w:rPr>
          <w:rFonts w:ascii="Arial" w:eastAsia="Times New Roman" w:hAnsi="Arial" w:cs="Arial"/>
          <w:szCs w:val="22"/>
          <w:lang w:val="en-GB"/>
        </w:rPr>
      </w:pPr>
    </w:p>
    <w:p w14:paraId="642CD859" w14:textId="77777777" w:rsidR="00644083" w:rsidRPr="0041127D" w:rsidRDefault="00644083" w:rsidP="00D027FA">
      <w:pPr>
        <w:shd w:val="clear" w:color="auto" w:fill="FFFFFF" w:themeFill="background1"/>
        <w:spacing w:line="276" w:lineRule="auto"/>
        <w:jc w:val="both"/>
        <w:rPr>
          <w:rFonts w:ascii="Arial" w:hAnsi="Arial" w:cs="Arial"/>
          <w:szCs w:val="22"/>
          <w:lang w:val="en-GB"/>
        </w:rPr>
      </w:pPr>
    </w:p>
    <w:p w14:paraId="2774CB3D" w14:textId="77777777" w:rsidR="00644083" w:rsidRPr="00FD7B99" w:rsidRDefault="00644083" w:rsidP="00D027FA">
      <w:pPr>
        <w:shd w:val="clear" w:color="auto" w:fill="FFFFFF" w:themeFill="background1"/>
        <w:jc w:val="both"/>
        <w:rPr>
          <w:rFonts w:ascii="Arial" w:hAnsi="Arial" w:cs="Arial"/>
          <w:b/>
          <w:szCs w:val="22"/>
          <w:lang w:eastAsia="en-US"/>
        </w:rPr>
      </w:pPr>
      <w:bookmarkStart w:id="87" w:name="_Toc389729058"/>
      <w:bookmarkStart w:id="88" w:name="_Toc403472760"/>
      <w:r w:rsidRPr="00FD7B99">
        <w:rPr>
          <w:rFonts w:ascii="Arial" w:hAnsi="Arial" w:cs="Arial"/>
          <w:b/>
          <w:szCs w:val="22"/>
          <w:lang w:eastAsia="en-US"/>
        </w:rPr>
        <w:t>Information on dermal absorption</w:t>
      </w:r>
      <w:bookmarkEnd w:id="87"/>
      <w:bookmarkEnd w:id="88"/>
    </w:p>
    <w:p w14:paraId="46A5B522" w14:textId="77777777" w:rsidR="00386195" w:rsidRPr="0041127D" w:rsidRDefault="00386195" w:rsidP="00D027FA">
      <w:pPr>
        <w:shd w:val="clear" w:color="auto" w:fill="FFFFFF" w:themeFill="background1"/>
        <w:kinsoku w:val="0"/>
        <w:overflowPunct w:val="0"/>
        <w:spacing w:line="290" w:lineRule="exact"/>
        <w:ind w:right="-30"/>
        <w:jc w:val="both"/>
        <w:textAlignment w:val="baseline"/>
        <w:rPr>
          <w:rFonts w:ascii="Arial" w:hAnsi="Arial" w:cs="Arial"/>
          <w:szCs w:val="22"/>
          <w:lang w:val="en-GB"/>
        </w:rPr>
      </w:pPr>
    </w:p>
    <w:p w14:paraId="5E22A840" w14:textId="77777777" w:rsidR="00386195" w:rsidRPr="00E01C37" w:rsidRDefault="00386195" w:rsidP="00D027FA">
      <w:pPr>
        <w:shd w:val="clear" w:color="auto" w:fill="FFFFFF" w:themeFill="background1"/>
        <w:kinsoku w:val="0"/>
        <w:overflowPunct w:val="0"/>
        <w:spacing w:line="290" w:lineRule="exact"/>
        <w:ind w:right="-30"/>
        <w:jc w:val="both"/>
        <w:textAlignment w:val="baseline"/>
        <w:rPr>
          <w:rFonts w:ascii="Arial" w:hAnsi="Arial" w:cs="Arial"/>
          <w:szCs w:val="22"/>
          <w:lang w:val="en-GB"/>
        </w:rPr>
      </w:pPr>
      <w:r w:rsidRPr="0041127D">
        <w:rPr>
          <w:rFonts w:ascii="Arial" w:hAnsi="Arial" w:cs="Arial"/>
          <w:szCs w:val="22"/>
          <w:lang w:val="en-GB"/>
        </w:rPr>
        <w:t xml:space="preserve">The dermal absorption of difenacoum formulated as pellet bait (containing 0.05 g/kg difenacoum) was investigated </w:t>
      </w:r>
      <w:r w:rsidRPr="0041127D">
        <w:rPr>
          <w:rFonts w:ascii="Arial" w:hAnsi="Arial" w:cs="Arial"/>
          <w:i/>
          <w:szCs w:val="22"/>
          <w:lang w:val="en-GB"/>
        </w:rPr>
        <w:t>in vitro</w:t>
      </w:r>
      <w:r w:rsidRPr="0041127D">
        <w:rPr>
          <w:rFonts w:ascii="Arial" w:hAnsi="Arial" w:cs="Arial"/>
          <w:szCs w:val="22"/>
          <w:lang w:val="en-GB"/>
        </w:rPr>
        <w:t xml:space="preserve"> using human skin.</w:t>
      </w:r>
      <w:r w:rsidRPr="00F603A8">
        <w:rPr>
          <w:rFonts w:ascii="Arial" w:hAnsi="Arial" w:cs="Arial"/>
          <w:szCs w:val="22"/>
          <w:lang w:val="en-GB"/>
        </w:rPr>
        <w:t xml:space="preserve"> This study is interpreted according to the Guidance on Dermal Absorption (EFSA Journal 2012; 10(4):</w:t>
      </w:r>
      <w:r w:rsidRPr="00CA4990">
        <w:rPr>
          <w:rFonts w:ascii="Arial" w:hAnsi="Arial" w:cs="Arial"/>
          <w:szCs w:val="22"/>
          <w:lang w:val="en-GB"/>
        </w:rPr>
        <w:t xml:space="preserve"> </w:t>
      </w:r>
      <w:r w:rsidRPr="00E01C37">
        <w:rPr>
          <w:rFonts w:ascii="Arial" w:hAnsi="Arial" w:cs="Arial"/>
          <w:szCs w:val="22"/>
          <w:lang w:val="en-GB"/>
        </w:rPr>
        <w:t xml:space="preserve">2665:) </w:t>
      </w:r>
    </w:p>
    <w:p w14:paraId="729D835A" w14:textId="77777777" w:rsidR="00386195" w:rsidRPr="00F603A8" w:rsidRDefault="00386195" w:rsidP="00D027FA">
      <w:pPr>
        <w:widowControl w:val="0"/>
        <w:numPr>
          <w:ilvl w:val="0"/>
          <w:numId w:val="16"/>
        </w:numPr>
        <w:shd w:val="clear" w:color="auto" w:fill="FFFFFF" w:themeFill="background1"/>
        <w:kinsoku w:val="0"/>
        <w:overflowPunct w:val="0"/>
        <w:spacing w:line="290" w:lineRule="exact"/>
        <w:ind w:right="-30"/>
        <w:jc w:val="both"/>
        <w:textAlignment w:val="baseline"/>
        <w:rPr>
          <w:rFonts w:ascii="Arial" w:hAnsi="Arial" w:cs="Arial"/>
          <w:szCs w:val="22"/>
          <w:lang w:val="en-GB"/>
        </w:rPr>
      </w:pPr>
      <w:r w:rsidRPr="00C93D15">
        <w:rPr>
          <w:rFonts w:ascii="Arial" w:hAnsi="Arial" w:cs="Arial"/>
          <w:szCs w:val="22"/>
          <w:lang w:val="en-GB"/>
        </w:rPr>
        <w:t xml:space="preserve">At t = 12h, more than 75% of </w:t>
      </w:r>
      <w:r w:rsidRPr="00F603A8">
        <w:rPr>
          <w:rFonts w:ascii="Arial" w:hAnsi="Arial" w:cs="Arial"/>
          <w:szCs w:val="22"/>
          <w:lang w:val="en-GB"/>
        </w:rPr>
        <w:t>the dose is absorbed; therefore, tape strips values have to be removed from the dermal absorption calculation</w:t>
      </w:r>
    </w:p>
    <w:p w14:paraId="1FC50750" w14:textId="77777777" w:rsidR="00386195" w:rsidRPr="00C93D15" w:rsidRDefault="00386195" w:rsidP="00D027FA">
      <w:pPr>
        <w:widowControl w:val="0"/>
        <w:numPr>
          <w:ilvl w:val="0"/>
          <w:numId w:val="16"/>
        </w:numPr>
        <w:shd w:val="clear" w:color="auto" w:fill="FFFFFF" w:themeFill="background1"/>
        <w:kinsoku w:val="0"/>
        <w:overflowPunct w:val="0"/>
        <w:spacing w:line="290" w:lineRule="exact"/>
        <w:ind w:right="-30"/>
        <w:jc w:val="both"/>
        <w:textAlignment w:val="baseline"/>
        <w:rPr>
          <w:rFonts w:ascii="Arial" w:hAnsi="Arial" w:cs="Arial"/>
          <w:szCs w:val="22"/>
          <w:lang w:val="en-GB"/>
        </w:rPr>
      </w:pPr>
      <w:r w:rsidRPr="00E01C37">
        <w:rPr>
          <w:rFonts w:ascii="Arial" w:hAnsi="Arial" w:cs="Arial"/>
          <w:szCs w:val="22"/>
          <w:lang w:val="en-GB"/>
        </w:rPr>
        <w:t>Standard deviation is higher than 25% of the mean. Therefore, the SD has to be added to the</w:t>
      </w:r>
      <w:r w:rsidRPr="00C93D15">
        <w:rPr>
          <w:rFonts w:ascii="Arial" w:hAnsi="Arial" w:cs="Arial"/>
          <w:szCs w:val="22"/>
          <w:lang w:val="en-GB"/>
        </w:rPr>
        <w:t xml:space="preserve"> mean value.</w:t>
      </w:r>
    </w:p>
    <w:p w14:paraId="64B64607" w14:textId="77777777" w:rsidR="00386195" w:rsidRPr="007A3FEF" w:rsidRDefault="00386195" w:rsidP="00D027FA">
      <w:pPr>
        <w:widowControl w:val="0"/>
        <w:numPr>
          <w:ilvl w:val="0"/>
          <w:numId w:val="16"/>
        </w:numPr>
        <w:shd w:val="clear" w:color="auto" w:fill="FFFFFF" w:themeFill="background1"/>
        <w:kinsoku w:val="0"/>
        <w:overflowPunct w:val="0"/>
        <w:spacing w:line="290" w:lineRule="exact"/>
        <w:ind w:right="-30"/>
        <w:jc w:val="both"/>
        <w:textAlignment w:val="baseline"/>
        <w:rPr>
          <w:rFonts w:ascii="Arial" w:hAnsi="Arial" w:cs="Arial"/>
          <w:szCs w:val="22"/>
          <w:lang w:val="en-GB"/>
        </w:rPr>
      </w:pPr>
      <w:r w:rsidRPr="007A3FEF">
        <w:rPr>
          <w:rFonts w:ascii="Arial" w:hAnsi="Arial" w:cs="Arial"/>
          <w:szCs w:val="22"/>
          <w:lang w:val="en-GB"/>
        </w:rPr>
        <w:t xml:space="preserve">Recovery is less than 95%, therefore, a normalization has to be done. </w:t>
      </w:r>
    </w:p>
    <w:p w14:paraId="3FA95CB3" w14:textId="77777777" w:rsidR="00386195" w:rsidRPr="00A23501" w:rsidRDefault="00386195" w:rsidP="00D027FA">
      <w:pPr>
        <w:shd w:val="clear" w:color="auto" w:fill="FFFFFF" w:themeFill="background1"/>
        <w:ind w:right="-30"/>
        <w:jc w:val="both"/>
        <w:rPr>
          <w:rFonts w:ascii="Arial" w:hAnsi="Arial" w:cs="Arial"/>
          <w:szCs w:val="22"/>
          <w:lang w:val="en-GB"/>
        </w:rPr>
      </w:pPr>
      <w:r w:rsidRPr="00A23501">
        <w:rPr>
          <w:rFonts w:ascii="Arial" w:hAnsi="Arial" w:cs="Arial"/>
          <w:szCs w:val="22"/>
          <w:lang w:val="en-GB"/>
        </w:rPr>
        <w:t>In this context, the percentage of absorbed difenacoum is 0.04% (instead of 0.027% as previously proposed).</w:t>
      </w:r>
    </w:p>
    <w:p w14:paraId="5F5616EB" w14:textId="77777777" w:rsidR="00386195" w:rsidRPr="007A13D5" w:rsidRDefault="00386195" w:rsidP="00D027FA">
      <w:pPr>
        <w:shd w:val="clear" w:color="auto" w:fill="FFFFFF" w:themeFill="background1"/>
        <w:ind w:right="-30"/>
        <w:jc w:val="both"/>
        <w:rPr>
          <w:rFonts w:ascii="Arial" w:hAnsi="Arial" w:cs="Arial"/>
          <w:b/>
          <w:i/>
          <w:szCs w:val="22"/>
          <w:lang w:eastAsia="en-US"/>
        </w:rPr>
      </w:pPr>
    </w:p>
    <w:p w14:paraId="04BA11B0" w14:textId="77777777" w:rsidR="00644083" w:rsidRPr="00FD7B99" w:rsidRDefault="00644083" w:rsidP="00D027FA">
      <w:pPr>
        <w:shd w:val="clear" w:color="auto" w:fill="FFFFFF" w:themeFill="background1"/>
        <w:spacing w:line="240" w:lineRule="auto"/>
        <w:ind w:right="-30"/>
        <w:jc w:val="both"/>
        <w:rPr>
          <w:rFonts w:ascii="Arial" w:hAnsi="Arial" w:cs="Arial"/>
          <w:szCs w:val="22"/>
          <w:lang w:val="en-GB" w:eastAsia="fr-FR"/>
        </w:rPr>
      </w:pPr>
      <w:r w:rsidRPr="00FD7B99">
        <w:rPr>
          <w:rFonts w:ascii="Arial" w:hAnsi="Arial" w:cs="Arial"/>
          <w:szCs w:val="22"/>
          <w:lang w:val="en-GB" w:eastAsia="fr-FR"/>
        </w:rPr>
        <w:t>For the risk assessment, a dermal absorption value of 0.04% has been used.</w:t>
      </w:r>
    </w:p>
    <w:p w14:paraId="71453805" w14:textId="77777777" w:rsidR="00644083" w:rsidRPr="00FD7B99" w:rsidRDefault="00644083" w:rsidP="00D027FA">
      <w:pPr>
        <w:shd w:val="clear" w:color="auto" w:fill="FFFFFF" w:themeFill="background1"/>
        <w:spacing w:line="276" w:lineRule="auto"/>
        <w:ind w:right="-30"/>
        <w:jc w:val="both"/>
        <w:rPr>
          <w:rFonts w:ascii="Arial" w:hAnsi="Arial" w:cs="Arial"/>
          <w:szCs w:val="22"/>
          <w:lang w:val="en-GB"/>
        </w:rPr>
      </w:pPr>
    </w:p>
    <w:p w14:paraId="078302AB" w14:textId="77777777" w:rsidR="00031133" w:rsidRPr="00031133" w:rsidRDefault="00031133" w:rsidP="00031133">
      <w:pPr>
        <w:spacing w:line="276" w:lineRule="auto"/>
        <w:jc w:val="both"/>
        <w:rPr>
          <w:rFonts w:ascii="Arial" w:hAnsi="Arial" w:cs="Arial"/>
          <w:szCs w:val="22"/>
          <w:lang w:val="en-GB"/>
        </w:rPr>
      </w:pPr>
    </w:p>
    <w:p w14:paraId="480A0E7F" w14:textId="77777777" w:rsidR="001026A6" w:rsidRPr="003356B1" w:rsidRDefault="00031133" w:rsidP="008076B2">
      <w:pPr>
        <w:pStyle w:val="Titre3"/>
        <w:spacing w:before="300" w:after="240"/>
        <w:rPr>
          <w:rFonts w:eastAsia="Times New Roman"/>
          <w:lang w:val="en-GB"/>
        </w:rPr>
      </w:pPr>
      <w:bookmarkStart w:id="89" w:name="_Toc532482158"/>
      <w:r>
        <w:rPr>
          <w:rFonts w:eastAsia="Times New Roman"/>
          <w:lang w:val="en-GB"/>
        </w:rPr>
        <w:t>Human e</w:t>
      </w:r>
      <w:r w:rsidR="001026A6" w:rsidRPr="003356B1">
        <w:rPr>
          <w:rFonts w:eastAsia="Times New Roman"/>
          <w:lang w:val="en-GB"/>
        </w:rPr>
        <w:t>xposure</w:t>
      </w:r>
      <w:r>
        <w:rPr>
          <w:rFonts w:eastAsia="Times New Roman"/>
          <w:lang w:val="en-GB"/>
        </w:rPr>
        <w:t xml:space="preserve"> assessment</w:t>
      </w:r>
      <w:bookmarkEnd w:id="89"/>
    </w:p>
    <w:p w14:paraId="44DAF6B4" w14:textId="77777777" w:rsidR="00031133" w:rsidRPr="00031133" w:rsidRDefault="00031133" w:rsidP="00031133">
      <w:pPr>
        <w:autoSpaceDE w:val="0"/>
        <w:autoSpaceDN w:val="0"/>
        <w:spacing w:line="240" w:lineRule="auto"/>
        <w:jc w:val="both"/>
        <w:rPr>
          <w:rFonts w:ascii="Arial" w:eastAsia="Times New Roman" w:hAnsi="Arial" w:cs="Arial"/>
          <w:szCs w:val="22"/>
          <w:lang w:val="en-GB"/>
        </w:rPr>
      </w:pPr>
      <w:r w:rsidRPr="00031133">
        <w:rPr>
          <w:rFonts w:ascii="Arial" w:eastAsia="Times New Roman" w:hAnsi="Arial" w:cs="Arial"/>
          <w:szCs w:val="22"/>
          <w:lang w:val="en-GB"/>
        </w:rPr>
        <w:t xml:space="preserve">The biocidal product is a ready-to-use grain rodenticide containing 0.005 % of the active substance intended to be applied </w:t>
      </w:r>
      <w:r w:rsidRPr="00031133">
        <w:rPr>
          <w:rFonts w:ascii="Arial" w:eastAsia="Times New Roman" w:hAnsi="Arial" w:cs="Arial"/>
          <w:noProof/>
          <w:szCs w:val="22"/>
          <w:lang w:val="en-GB" w:eastAsia="de-DE"/>
        </w:rPr>
        <w:t xml:space="preserve">indoors and around industrial and commercial buildings including farm building, by professionals and non professionals </w:t>
      </w:r>
      <w:r w:rsidRPr="00031133">
        <w:rPr>
          <w:rFonts w:ascii="Arial" w:eastAsia="Times New Roman" w:hAnsi="Arial" w:cs="Arial"/>
          <w:szCs w:val="22"/>
          <w:lang w:val="en-GB"/>
        </w:rPr>
        <w:t xml:space="preserve">for the control of rats and mice. </w:t>
      </w:r>
    </w:p>
    <w:p w14:paraId="1F3725B1" w14:textId="77777777" w:rsidR="00031133" w:rsidRPr="00031133" w:rsidRDefault="00031133" w:rsidP="00031133">
      <w:pPr>
        <w:rPr>
          <w:rFonts w:ascii="Arial" w:hAnsi="Arial" w:cs="Arial"/>
          <w:i/>
          <w:lang w:val="en-GB"/>
        </w:rPr>
      </w:pPr>
    </w:p>
    <w:p w14:paraId="21ADCA06"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bookmarkStart w:id="90" w:name="_Toc183317888"/>
      <w:bookmarkStart w:id="91" w:name="_Toc281929693"/>
      <w:r w:rsidRPr="00031133">
        <w:rPr>
          <w:rFonts w:ascii="Arial" w:hAnsi="Arial" w:cs="Arial"/>
          <w:b/>
          <w:bCs/>
          <w:sz w:val="20"/>
          <w:szCs w:val="28"/>
          <w:lang w:val="en-GB"/>
        </w:rPr>
        <w:t>Identification of main paths of human exposure towards active substance from its use in biocidal product</w:t>
      </w:r>
      <w:bookmarkEnd w:id="90"/>
      <w:bookmarkEnd w:id="91"/>
    </w:p>
    <w:p w14:paraId="232C100A" w14:textId="77777777" w:rsidR="00031133" w:rsidRPr="00031133" w:rsidRDefault="00031133" w:rsidP="009252E9">
      <w:pPr>
        <w:keepNext/>
        <w:rPr>
          <w:rFonts w:ascii="Arial" w:hAnsi="Arial" w:cs="Aria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843"/>
        <w:gridCol w:w="1843"/>
        <w:gridCol w:w="2126"/>
      </w:tblGrid>
      <w:tr w:rsidR="00031133" w:rsidRPr="00031133" w14:paraId="3F3795DE" w14:textId="77777777" w:rsidTr="009D24B3">
        <w:tc>
          <w:tcPr>
            <w:tcW w:w="1701" w:type="dxa"/>
          </w:tcPr>
          <w:p w14:paraId="6C700A86" w14:textId="77777777" w:rsidR="00031133" w:rsidRPr="00031133" w:rsidRDefault="00031133" w:rsidP="009252E9">
            <w:pPr>
              <w:keepNext/>
              <w:jc w:val="center"/>
              <w:rPr>
                <w:rFonts w:ascii="Arial" w:hAnsi="Arial" w:cs="Arial"/>
                <w:b/>
                <w:sz w:val="20"/>
              </w:rPr>
            </w:pPr>
            <w:r w:rsidRPr="00031133">
              <w:rPr>
                <w:rFonts w:ascii="Arial" w:hAnsi="Arial" w:cs="Arial"/>
                <w:b/>
                <w:sz w:val="20"/>
              </w:rPr>
              <w:t>Exposure path</w:t>
            </w:r>
          </w:p>
        </w:tc>
        <w:tc>
          <w:tcPr>
            <w:tcW w:w="1701" w:type="dxa"/>
          </w:tcPr>
          <w:p w14:paraId="2150AE0B" w14:textId="77777777" w:rsidR="00031133" w:rsidRPr="00031133" w:rsidRDefault="00031133" w:rsidP="009252E9">
            <w:pPr>
              <w:keepNext/>
              <w:jc w:val="center"/>
              <w:rPr>
                <w:rFonts w:ascii="Arial" w:hAnsi="Arial" w:cs="Arial"/>
                <w:b/>
                <w:sz w:val="20"/>
              </w:rPr>
            </w:pPr>
            <w:r w:rsidRPr="00031133">
              <w:rPr>
                <w:rFonts w:ascii="Arial" w:hAnsi="Arial" w:cs="Arial"/>
                <w:b/>
                <w:sz w:val="20"/>
              </w:rPr>
              <w:t>Industrial use</w:t>
            </w:r>
          </w:p>
        </w:tc>
        <w:tc>
          <w:tcPr>
            <w:tcW w:w="1843" w:type="dxa"/>
          </w:tcPr>
          <w:p w14:paraId="2F319D1C" w14:textId="77777777" w:rsidR="00031133" w:rsidRPr="00031133" w:rsidRDefault="00031133" w:rsidP="009252E9">
            <w:pPr>
              <w:keepNext/>
              <w:jc w:val="center"/>
              <w:rPr>
                <w:rFonts w:ascii="Arial" w:hAnsi="Arial" w:cs="Arial"/>
                <w:b/>
                <w:sz w:val="20"/>
              </w:rPr>
            </w:pPr>
            <w:r w:rsidRPr="00031133">
              <w:rPr>
                <w:rFonts w:ascii="Arial" w:hAnsi="Arial" w:cs="Arial"/>
                <w:b/>
                <w:sz w:val="20"/>
              </w:rPr>
              <w:t>Professional use</w:t>
            </w:r>
          </w:p>
        </w:tc>
        <w:tc>
          <w:tcPr>
            <w:tcW w:w="1843" w:type="dxa"/>
          </w:tcPr>
          <w:p w14:paraId="1D650F18" w14:textId="77777777" w:rsidR="00031133" w:rsidRPr="00031133" w:rsidRDefault="00031133" w:rsidP="009252E9">
            <w:pPr>
              <w:keepNext/>
              <w:jc w:val="center"/>
              <w:rPr>
                <w:rFonts w:ascii="Arial" w:hAnsi="Arial" w:cs="Arial"/>
                <w:b/>
                <w:sz w:val="20"/>
              </w:rPr>
            </w:pPr>
            <w:r w:rsidRPr="00031133">
              <w:rPr>
                <w:rFonts w:ascii="Arial" w:hAnsi="Arial" w:cs="Arial"/>
                <w:b/>
                <w:sz w:val="20"/>
              </w:rPr>
              <w:t>General public</w:t>
            </w:r>
          </w:p>
        </w:tc>
        <w:tc>
          <w:tcPr>
            <w:tcW w:w="2126" w:type="dxa"/>
          </w:tcPr>
          <w:p w14:paraId="4900CFFA" w14:textId="77777777" w:rsidR="00031133" w:rsidRPr="00031133" w:rsidRDefault="00031133" w:rsidP="009252E9">
            <w:pPr>
              <w:keepNext/>
              <w:jc w:val="center"/>
              <w:rPr>
                <w:rFonts w:ascii="Arial" w:hAnsi="Arial" w:cs="Arial"/>
                <w:b/>
                <w:sz w:val="20"/>
              </w:rPr>
            </w:pPr>
            <w:r w:rsidRPr="00031133">
              <w:rPr>
                <w:rFonts w:ascii="Arial" w:hAnsi="Arial" w:cs="Arial"/>
                <w:b/>
                <w:i/>
                <w:sz w:val="20"/>
              </w:rPr>
              <w:t>via</w:t>
            </w:r>
            <w:r w:rsidRPr="00031133">
              <w:rPr>
                <w:rFonts w:ascii="Arial" w:hAnsi="Arial" w:cs="Arial"/>
                <w:b/>
                <w:sz w:val="20"/>
              </w:rPr>
              <w:t xml:space="preserve"> the environment</w:t>
            </w:r>
          </w:p>
        </w:tc>
      </w:tr>
      <w:tr w:rsidR="00031133" w:rsidRPr="00031133" w14:paraId="5AB7B049" w14:textId="77777777" w:rsidTr="009D24B3">
        <w:tc>
          <w:tcPr>
            <w:tcW w:w="1701" w:type="dxa"/>
          </w:tcPr>
          <w:p w14:paraId="527D3CA4" w14:textId="77777777" w:rsidR="00031133" w:rsidRPr="000E6D35" w:rsidRDefault="00031133" w:rsidP="009252E9">
            <w:pPr>
              <w:keepNext/>
              <w:rPr>
                <w:rFonts w:ascii="Arial" w:hAnsi="Arial" w:cs="Arial"/>
                <w:sz w:val="20"/>
              </w:rPr>
            </w:pPr>
            <w:r w:rsidRPr="000E6D35">
              <w:rPr>
                <w:rFonts w:ascii="Arial" w:hAnsi="Arial" w:cs="Arial"/>
                <w:sz w:val="20"/>
              </w:rPr>
              <w:t>Inhalation</w:t>
            </w:r>
          </w:p>
        </w:tc>
        <w:tc>
          <w:tcPr>
            <w:tcW w:w="1701" w:type="dxa"/>
          </w:tcPr>
          <w:p w14:paraId="298C3500" w14:textId="77777777" w:rsidR="00031133" w:rsidRPr="000E6D35" w:rsidRDefault="00031133" w:rsidP="009252E9">
            <w:pPr>
              <w:keepNext/>
              <w:rPr>
                <w:rFonts w:ascii="Arial" w:hAnsi="Arial" w:cs="Arial"/>
              </w:rPr>
            </w:pPr>
            <w:r w:rsidRPr="000E6D35">
              <w:rPr>
                <w:rFonts w:ascii="Arial" w:hAnsi="Arial" w:cs="Arial"/>
              </w:rPr>
              <w:t>Not relevant</w:t>
            </w:r>
          </w:p>
        </w:tc>
        <w:tc>
          <w:tcPr>
            <w:tcW w:w="1843" w:type="dxa"/>
          </w:tcPr>
          <w:p w14:paraId="02D9F72D" w14:textId="77777777" w:rsidR="00031133" w:rsidRPr="000E6D35" w:rsidRDefault="00031133" w:rsidP="009252E9">
            <w:pPr>
              <w:keepNext/>
              <w:jc w:val="center"/>
              <w:rPr>
                <w:rFonts w:ascii="Arial" w:hAnsi="Arial" w:cs="Arial"/>
              </w:rPr>
            </w:pPr>
            <w:r w:rsidRPr="000E6D35">
              <w:rPr>
                <w:rFonts w:ascii="Arial" w:hAnsi="Arial" w:cs="Arial"/>
              </w:rPr>
              <w:t>Yes</w:t>
            </w:r>
          </w:p>
        </w:tc>
        <w:tc>
          <w:tcPr>
            <w:tcW w:w="1843" w:type="dxa"/>
          </w:tcPr>
          <w:p w14:paraId="7EEC3955" w14:textId="77777777" w:rsidR="00031133" w:rsidRPr="000E6D35" w:rsidRDefault="00031133" w:rsidP="009252E9">
            <w:pPr>
              <w:keepNext/>
              <w:jc w:val="center"/>
              <w:rPr>
                <w:rFonts w:ascii="Arial" w:hAnsi="Arial" w:cs="Arial"/>
              </w:rPr>
            </w:pPr>
            <w:r w:rsidRPr="000E6D35">
              <w:rPr>
                <w:rFonts w:ascii="Arial" w:hAnsi="Arial" w:cs="Arial"/>
              </w:rPr>
              <w:t>Yes</w:t>
            </w:r>
          </w:p>
        </w:tc>
        <w:tc>
          <w:tcPr>
            <w:tcW w:w="2126" w:type="dxa"/>
          </w:tcPr>
          <w:p w14:paraId="476076BB" w14:textId="77777777" w:rsidR="00031133" w:rsidRPr="000E6D35" w:rsidRDefault="00031133" w:rsidP="009252E9">
            <w:pPr>
              <w:keepNext/>
              <w:jc w:val="center"/>
              <w:rPr>
                <w:rFonts w:ascii="Arial" w:hAnsi="Arial" w:cs="Arial"/>
              </w:rPr>
            </w:pPr>
            <w:r w:rsidRPr="000E6D35">
              <w:rPr>
                <w:rFonts w:ascii="Arial" w:hAnsi="Arial" w:cs="Arial"/>
              </w:rPr>
              <w:t>Negligible</w:t>
            </w:r>
          </w:p>
        </w:tc>
      </w:tr>
      <w:tr w:rsidR="00031133" w:rsidRPr="00031133" w14:paraId="273C54C8" w14:textId="77777777" w:rsidTr="009D24B3">
        <w:tc>
          <w:tcPr>
            <w:tcW w:w="1701" w:type="dxa"/>
          </w:tcPr>
          <w:p w14:paraId="53F2BDE1" w14:textId="77777777" w:rsidR="00031133" w:rsidRPr="000E6D35" w:rsidRDefault="00031133" w:rsidP="00031133">
            <w:pPr>
              <w:rPr>
                <w:rFonts w:ascii="Arial" w:hAnsi="Arial" w:cs="Arial"/>
                <w:sz w:val="20"/>
              </w:rPr>
            </w:pPr>
            <w:r w:rsidRPr="000E6D35">
              <w:rPr>
                <w:rFonts w:ascii="Arial" w:hAnsi="Arial" w:cs="Arial"/>
                <w:sz w:val="20"/>
              </w:rPr>
              <w:t>Dermal</w:t>
            </w:r>
          </w:p>
        </w:tc>
        <w:tc>
          <w:tcPr>
            <w:tcW w:w="1701" w:type="dxa"/>
          </w:tcPr>
          <w:p w14:paraId="226B4704" w14:textId="77777777" w:rsidR="00031133" w:rsidRPr="000E6D35" w:rsidRDefault="00031133" w:rsidP="00031133">
            <w:pPr>
              <w:rPr>
                <w:rFonts w:ascii="Arial" w:hAnsi="Arial" w:cs="Arial"/>
              </w:rPr>
            </w:pPr>
            <w:r w:rsidRPr="000E6D35">
              <w:rPr>
                <w:rFonts w:ascii="Arial" w:hAnsi="Arial" w:cs="Arial"/>
              </w:rPr>
              <w:t>Not relevant</w:t>
            </w:r>
          </w:p>
        </w:tc>
        <w:tc>
          <w:tcPr>
            <w:tcW w:w="1843" w:type="dxa"/>
          </w:tcPr>
          <w:p w14:paraId="08903BF9" w14:textId="77777777" w:rsidR="00031133" w:rsidRPr="000E6D35" w:rsidRDefault="00031133" w:rsidP="00031133">
            <w:pPr>
              <w:jc w:val="center"/>
              <w:rPr>
                <w:rFonts w:ascii="Arial" w:hAnsi="Arial" w:cs="Arial"/>
              </w:rPr>
            </w:pPr>
            <w:r w:rsidRPr="000E6D35">
              <w:rPr>
                <w:rFonts w:ascii="Arial" w:hAnsi="Arial" w:cs="Arial"/>
              </w:rPr>
              <w:t>Yes</w:t>
            </w:r>
          </w:p>
        </w:tc>
        <w:tc>
          <w:tcPr>
            <w:tcW w:w="1843" w:type="dxa"/>
          </w:tcPr>
          <w:p w14:paraId="205978EE" w14:textId="77777777" w:rsidR="00031133" w:rsidRPr="000E6D35" w:rsidRDefault="00031133" w:rsidP="00031133">
            <w:pPr>
              <w:jc w:val="center"/>
              <w:rPr>
                <w:rFonts w:ascii="Arial" w:hAnsi="Arial" w:cs="Arial"/>
              </w:rPr>
            </w:pPr>
            <w:r w:rsidRPr="000E6D35">
              <w:rPr>
                <w:rFonts w:ascii="Arial" w:hAnsi="Arial" w:cs="Arial"/>
              </w:rPr>
              <w:t>Yes</w:t>
            </w:r>
          </w:p>
        </w:tc>
        <w:tc>
          <w:tcPr>
            <w:tcW w:w="2126" w:type="dxa"/>
          </w:tcPr>
          <w:p w14:paraId="23810227" w14:textId="77777777" w:rsidR="00031133" w:rsidRPr="000E6D35" w:rsidRDefault="00031133" w:rsidP="00031133">
            <w:pPr>
              <w:jc w:val="center"/>
              <w:rPr>
                <w:rFonts w:ascii="Arial" w:hAnsi="Arial" w:cs="Arial"/>
              </w:rPr>
            </w:pPr>
            <w:r w:rsidRPr="000E6D35">
              <w:rPr>
                <w:rFonts w:ascii="Arial" w:hAnsi="Arial" w:cs="Arial"/>
              </w:rPr>
              <w:t>Negligible</w:t>
            </w:r>
          </w:p>
        </w:tc>
      </w:tr>
      <w:tr w:rsidR="00031133" w:rsidRPr="00031133" w14:paraId="4267646E" w14:textId="77777777" w:rsidTr="009D24B3">
        <w:tc>
          <w:tcPr>
            <w:tcW w:w="1701" w:type="dxa"/>
          </w:tcPr>
          <w:p w14:paraId="508D427D" w14:textId="77777777" w:rsidR="00031133" w:rsidRPr="000E6D35" w:rsidRDefault="00031133" w:rsidP="00031133">
            <w:pPr>
              <w:rPr>
                <w:rFonts w:ascii="Arial" w:hAnsi="Arial" w:cs="Arial"/>
                <w:sz w:val="20"/>
              </w:rPr>
            </w:pPr>
            <w:r w:rsidRPr="000E6D35">
              <w:rPr>
                <w:rFonts w:ascii="Arial" w:hAnsi="Arial" w:cs="Arial"/>
                <w:sz w:val="20"/>
              </w:rPr>
              <w:t>Oral</w:t>
            </w:r>
          </w:p>
        </w:tc>
        <w:tc>
          <w:tcPr>
            <w:tcW w:w="1701" w:type="dxa"/>
          </w:tcPr>
          <w:p w14:paraId="563C9A56" w14:textId="77777777" w:rsidR="00031133" w:rsidRPr="000E6D35" w:rsidRDefault="00031133" w:rsidP="00031133">
            <w:pPr>
              <w:rPr>
                <w:rFonts w:ascii="Arial" w:hAnsi="Arial" w:cs="Arial"/>
              </w:rPr>
            </w:pPr>
            <w:r w:rsidRPr="000E6D35">
              <w:rPr>
                <w:rFonts w:ascii="Arial" w:hAnsi="Arial" w:cs="Arial"/>
              </w:rPr>
              <w:t>Not relevant</w:t>
            </w:r>
          </w:p>
        </w:tc>
        <w:tc>
          <w:tcPr>
            <w:tcW w:w="1843" w:type="dxa"/>
          </w:tcPr>
          <w:p w14:paraId="6DF9C8C7" w14:textId="77777777" w:rsidR="00031133" w:rsidRPr="000E6D35" w:rsidRDefault="00031133" w:rsidP="00031133">
            <w:pPr>
              <w:jc w:val="center"/>
              <w:rPr>
                <w:rFonts w:ascii="Arial" w:hAnsi="Arial" w:cs="Arial"/>
              </w:rPr>
            </w:pPr>
            <w:r w:rsidRPr="000E6D35">
              <w:rPr>
                <w:rFonts w:ascii="Arial" w:hAnsi="Arial" w:cs="Arial"/>
              </w:rPr>
              <w:t>No</w:t>
            </w:r>
          </w:p>
        </w:tc>
        <w:tc>
          <w:tcPr>
            <w:tcW w:w="1843" w:type="dxa"/>
          </w:tcPr>
          <w:p w14:paraId="22987DF2" w14:textId="77777777" w:rsidR="00031133" w:rsidRPr="000E6D35" w:rsidRDefault="00031133" w:rsidP="00031133">
            <w:pPr>
              <w:jc w:val="center"/>
              <w:rPr>
                <w:rFonts w:ascii="Arial" w:hAnsi="Arial" w:cs="Arial"/>
              </w:rPr>
            </w:pPr>
            <w:r w:rsidRPr="000E6D35">
              <w:rPr>
                <w:rFonts w:ascii="Arial" w:hAnsi="Arial" w:cs="Arial"/>
              </w:rPr>
              <w:t>Yes</w:t>
            </w:r>
          </w:p>
        </w:tc>
        <w:tc>
          <w:tcPr>
            <w:tcW w:w="2126" w:type="dxa"/>
          </w:tcPr>
          <w:p w14:paraId="4F2465EF" w14:textId="77777777" w:rsidR="00031133" w:rsidRPr="000E6D35" w:rsidRDefault="00031133" w:rsidP="00031133">
            <w:pPr>
              <w:jc w:val="center"/>
              <w:rPr>
                <w:rFonts w:ascii="Arial" w:hAnsi="Arial" w:cs="Arial"/>
              </w:rPr>
            </w:pPr>
            <w:r w:rsidRPr="000E6D35">
              <w:rPr>
                <w:rFonts w:ascii="Arial" w:hAnsi="Arial" w:cs="Arial"/>
              </w:rPr>
              <w:t>Negligible</w:t>
            </w:r>
          </w:p>
        </w:tc>
      </w:tr>
    </w:tbl>
    <w:p w14:paraId="1384AB4D"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r w:rsidRPr="00031133">
        <w:rPr>
          <w:rFonts w:ascii="Arial" w:hAnsi="Arial"/>
          <w:b/>
          <w:bCs/>
          <w:sz w:val="20"/>
          <w:szCs w:val="28"/>
          <w:lang w:val="en-GB"/>
        </w:rPr>
        <w:t xml:space="preserve">Direct exposure </w:t>
      </w:r>
      <w:r w:rsidRPr="00031133">
        <w:rPr>
          <w:rFonts w:ascii="Arial" w:hAnsi="Arial" w:cs="Arial"/>
          <w:b/>
          <w:bCs/>
          <w:sz w:val="20"/>
          <w:szCs w:val="28"/>
          <w:lang w:val="en-GB"/>
        </w:rPr>
        <w:t>as a result of use of the active substance in biocidal product</w:t>
      </w:r>
    </w:p>
    <w:p w14:paraId="63AC6C8E" w14:textId="77777777" w:rsidR="00031133" w:rsidRPr="00031133" w:rsidRDefault="00031133" w:rsidP="00031133">
      <w:pPr>
        <w:rPr>
          <w:lang w:val="en-GB"/>
        </w:rPr>
      </w:pPr>
    </w:p>
    <w:p w14:paraId="68CD7DA4"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SORKIL G GRAINS is available as loose grains for professional use only or packaged in plastic sachet and prefilled bait stations for professional and </w:t>
      </w:r>
      <w:r w:rsidR="00472993" w:rsidRPr="00031133">
        <w:rPr>
          <w:rFonts w:ascii="Arial" w:eastAsia="Times New Roman" w:hAnsi="Arial" w:cs="Arial"/>
          <w:szCs w:val="22"/>
          <w:lang w:val="en-GB"/>
        </w:rPr>
        <w:t>non-professional</w:t>
      </w:r>
      <w:r w:rsidRPr="00031133">
        <w:rPr>
          <w:rFonts w:ascii="Arial" w:eastAsia="Times New Roman" w:hAnsi="Arial" w:cs="Arial"/>
          <w:szCs w:val="22"/>
          <w:lang w:val="en-GB"/>
        </w:rPr>
        <w:t xml:space="preserve"> uses. The exposure from the use of prefilled bait stations is covered by the loose grain and sachet scenarios.</w:t>
      </w:r>
    </w:p>
    <w:p w14:paraId="2E59F8A9" w14:textId="77777777" w:rsidR="00031133" w:rsidRPr="00031133" w:rsidRDefault="00031133" w:rsidP="00031133">
      <w:pPr>
        <w:rPr>
          <w:rFonts w:ascii="Arial" w:eastAsia="Times New Roman" w:hAnsi="Arial" w:cs="Arial"/>
          <w:sz w:val="20"/>
          <w:szCs w:val="20"/>
          <w:lang w:val="en-GB"/>
        </w:rPr>
      </w:pPr>
    </w:p>
    <w:p w14:paraId="4CA53D71" w14:textId="77777777" w:rsidR="00031133" w:rsidRPr="00031133" w:rsidRDefault="00031133" w:rsidP="00164CD5">
      <w:pPr>
        <w:numPr>
          <w:ilvl w:val="4"/>
          <w:numId w:val="9"/>
        </w:numPr>
        <w:tabs>
          <w:tab w:val="num" w:pos="360"/>
        </w:tabs>
        <w:spacing w:before="240" w:after="60" w:line="240" w:lineRule="atLeast"/>
        <w:ind w:left="0" w:firstLine="0"/>
        <w:outlineLvl w:val="4"/>
        <w:rPr>
          <w:rFonts w:ascii="Arial" w:hAnsi="Arial"/>
          <w:b/>
          <w:bCs/>
          <w:i/>
          <w:iCs/>
          <w:sz w:val="20"/>
          <w:szCs w:val="26"/>
          <w:lang w:val="en-GB"/>
        </w:rPr>
      </w:pPr>
      <w:r w:rsidRPr="00031133">
        <w:rPr>
          <w:rFonts w:ascii="Arial" w:hAnsi="Arial"/>
          <w:b/>
          <w:bCs/>
          <w:i/>
          <w:iCs/>
          <w:sz w:val="20"/>
          <w:szCs w:val="26"/>
          <w:lang w:val="en-GB"/>
        </w:rPr>
        <w:lastRenderedPageBreak/>
        <w:t>Exposure of professional users</w:t>
      </w:r>
    </w:p>
    <w:p w14:paraId="7A32EDEA" w14:textId="77777777" w:rsidR="00031133" w:rsidRPr="00031133" w:rsidRDefault="00031133" w:rsidP="00031133">
      <w:pPr>
        <w:rPr>
          <w:lang w:val="en-GB"/>
        </w:rPr>
      </w:pPr>
    </w:p>
    <w:p w14:paraId="0EDE305C" w14:textId="77777777" w:rsidR="00031133" w:rsidRPr="00031133" w:rsidRDefault="00031133" w:rsidP="00031133">
      <w:pPr>
        <w:autoSpaceDE w:val="0"/>
        <w:autoSpaceDN w:val="0"/>
        <w:spacing w:line="276" w:lineRule="auto"/>
        <w:jc w:val="both"/>
        <w:rPr>
          <w:rFonts w:ascii="Arial" w:eastAsia="Times New Roman" w:hAnsi="Arial" w:cs="Arial"/>
          <w:szCs w:val="22"/>
          <w:lang w:val="en-GB"/>
        </w:rPr>
      </w:pPr>
      <w:r w:rsidRPr="00031133">
        <w:rPr>
          <w:rFonts w:ascii="Arial" w:eastAsia="Times New Roman" w:hAnsi="Arial" w:cs="Arial"/>
          <w:szCs w:val="22"/>
          <w:lang w:val="en-GB"/>
        </w:rPr>
        <w:t xml:space="preserve">As a worst case, exposure has been assessed considering SORKIL G GRAINS supplied as loose grains at the maximum recommended dose of 200 g (rat’s dose). This approach covers the packaging in sachet and in prefilled bait stations. </w:t>
      </w:r>
      <w:r w:rsidRPr="00031133">
        <w:rPr>
          <w:rFonts w:ascii="Arial" w:eastAsia="Times New Roman" w:hAnsi="Arial" w:cs="Arial"/>
          <w:szCs w:val="22"/>
          <w:lang w:val="en-US"/>
        </w:rPr>
        <w:t>In these cases, it can be assumed that there is no decanting phase and no exposure is expected during loading in bait points. This approach also covers human exposure during the control of mice, where the recommended doses are 25-30g/bait point.</w:t>
      </w:r>
    </w:p>
    <w:p w14:paraId="7CF1E0C1" w14:textId="77777777" w:rsidR="00031133" w:rsidRPr="00031133" w:rsidRDefault="00031133" w:rsidP="00031133">
      <w:pPr>
        <w:autoSpaceDE w:val="0"/>
        <w:autoSpaceDN w:val="0"/>
        <w:spacing w:line="276" w:lineRule="auto"/>
        <w:jc w:val="both"/>
        <w:rPr>
          <w:rFonts w:ascii="Arial" w:eastAsia="Times New Roman" w:hAnsi="Arial" w:cs="Arial"/>
          <w:szCs w:val="22"/>
          <w:lang w:val="en-GB"/>
        </w:rPr>
      </w:pPr>
    </w:p>
    <w:p w14:paraId="66485A2D"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GB"/>
        </w:rPr>
        <w:t xml:space="preserve">Exposure by inhalation route is relevant </w:t>
      </w:r>
      <w:r w:rsidRPr="00031133">
        <w:rPr>
          <w:rFonts w:ascii="Arial" w:eastAsia="Times New Roman" w:hAnsi="Arial" w:cs="Arial"/>
          <w:b/>
          <w:szCs w:val="22"/>
          <w:lang w:val="en-GB"/>
        </w:rPr>
        <w:t>during the decanting of loose grains</w:t>
      </w:r>
      <w:r w:rsidRPr="00031133">
        <w:rPr>
          <w:rFonts w:ascii="Arial" w:eastAsia="Times New Roman" w:hAnsi="Arial" w:cs="Arial"/>
          <w:szCs w:val="22"/>
          <w:lang w:val="en-GB"/>
        </w:rPr>
        <w:t>. Based on the CEFIC study and taking into account the HEEG opinion on an harmonised approach for the assessment of rodenticides (anticoagulants) agreed at TMII 2011, t</w:t>
      </w:r>
      <w:r w:rsidRPr="00031133">
        <w:rPr>
          <w:rFonts w:ascii="Arial" w:eastAsia="Times New Roman" w:hAnsi="Arial" w:cs="Arial"/>
          <w:szCs w:val="22"/>
          <w:lang w:val="en-US"/>
        </w:rPr>
        <w:t xml:space="preserve">he </w:t>
      </w:r>
      <w:r w:rsidRPr="00031133">
        <w:rPr>
          <w:rFonts w:ascii="Arial" w:eastAsia="Times New Roman" w:hAnsi="Arial" w:cs="Arial"/>
          <w:noProof/>
          <w:szCs w:val="22"/>
          <w:lang w:val="en-GB" w:eastAsia="de-DE"/>
        </w:rPr>
        <w:t xml:space="preserve">indicative </w:t>
      </w:r>
      <w:r w:rsidRPr="00031133">
        <w:rPr>
          <w:rFonts w:ascii="Arial" w:eastAsia="Times New Roman" w:hAnsi="Arial" w:cs="Arial"/>
          <w:szCs w:val="22"/>
          <w:lang w:val="en-US"/>
        </w:rPr>
        <w:t>air concentration is 9.62 mg product/m</w:t>
      </w:r>
      <w:r w:rsidRPr="00031133">
        <w:rPr>
          <w:rFonts w:ascii="Arial" w:eastAsia="Times New Roman" w:hAnsi="Arial" w:cs="Arial"/>
          <w:szCs w:val="22"/>
          <w:vertAlign w:val="superscript"/>
          <w:lang w:val="en-US"/>
        </w:rPr>
        <w:t>3</w:t>
      </w:r>
      <w:r w:rsidRPr="00031133">
        <w:rPr>
          <w:rFonts w:ascii="Arial" w:eastAsia="Times New Roman" w:hAnsi="Arial" w:cs="Arial"/>
          <w:szCs w:val="22"/>
          <w:lang w:val="en-US"/>
        </w:rPr>
        <w:t xml:space="preserve">. </w:t>
      </w:r>
    </w:p>
    <w:p w14:paraId="00B8592D"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p>
    <w:p w14:paraId="3B41CB3F"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 xml:space="preserve">The following parameters were considered: </w:t>
      </w:r>
    </w:p>
    <w:p w14:paraId="661EF6B1" w14:textId="77777777"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duration of manipulation: 15 minutes per day  (3 minutes per 3 kg decanting; 12.6 kg decanted per day)</w:t>
      </w:r>
    </w:p>
    <w:p w14:paraId="4CEAE28E" w14:textId="77777777"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Inhalation rate: 1.25 m</w:t>
      </w:r>
      <w:r w:rsidRPr="00031133">
        <w:rPr>
          <w:rFonts w:ascii="Arial" w:eastAsia="Times New Roman" w:hAnsi="Arial" w:cs="Arial"/>
          <w:szCs w:val="22"/>
          <w:vertAlign w:val="superscript"/>
          <w:lang w:val="en-US"/>
        </w:rPr>
        <w:t>3</w:t>
      </w:r>
      <w:r w:rsidRPr="00031133">
        <w:rPr>
          <w:rFonts w:ascii="Arial" w:eastAsia="Times New Roman" w:hAnsi="Arial" w:cs="Arial"/>
          <w:szCs w:val="22"/>
          <w:lang w:val="en-US"/>
        </w:rPr>
        <w:t>/hour</w:t>
      </w:r>
    </w:p>
    <w:p w14:paraId="6A023DE5" w14:textId="77777777"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Inhalation absorption: 100 %</w:t>
      </w:r>
    </w:p>
    <w:p w14:paraId="730D7200" w14:textId="77777777"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Active substance in product: 0.005 %</w:t>
      </w:r>
    </w:p>
    <w:p w14:paraId="65DB54D9" w14:textId="77777777"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Body weight: 60 kg</w:t>
      </w:r>
    </w:p>
    <w:p w14:paraId="2A52E392" w14:textId="77777777" w:rsidR="00031133" w:rsidRPr="00031133" w:rsidRDefault="00031133" w:rsidP="00031133">
      <w:pPr>
        <w:autoSpaceDE w:val="0"/>
        <w:autoSpaceDN w:val="0"/>
        <w:spacing w:line="276" w:lineRule="auto"/>
        <w:ind w:left="1664"/>
        <w:jc w:val="both"/>
        <w:rPr>
          <w:rFonts w:ascii="Arial" w:eastAsia="Times New Roman" w:hAnsi="Arial" w:cs="Arial"/>
          <w:szCs w:val="22"/>
          <w:lang w:val="en-US"/>
        </w:rPr>
      </w:pPr>
    </w:p>
    <w:p w14:paraId="48F1309B" w14:textId="77777777" w:rsidR="00031133" w:rsidRPr="00031133" w:rsidRDefault="00031133" w:rsidP="00031133">
      <w:pPr>
        <w:jc w:val="both"/>
        <w:rPr>
          <w:rFonts w:ascii="Arial" w:hAnsi="Arial" w:cs="Arial"/>
          <w:szCs w:val="22"/>
        </w:rPr>
      </w:pPr>
      <w:r w:rsidRPr="00031133">
        <w:rPr>
          <w:rFonts w:ascii="Arial" w:eastAsia="Times New Roman" w:hAnsi="Arial" w:cs="Arial"/>
          <w:szCs w:val="22"/>
        </w:rPr>
        <w:t>Based on these assumptions, the systemic concentration of difenacoum is 2.5 x 10</w:t>
      </w:r>
      <w:r w:rsidRPr="00031133">
        <w:rPr>
          <w:rFonts w:ascii="Arial" w:eastAsia="Times New Roman" w:hAnsi="Arial" w:cs="Arial"/>
          <w:szCs w:val="22"/>
          <w:vertAlign w:val="superscript"/>
        </w:rPr>
        <w:t>-6</w:t>
      </w:r>
      <w:r w:rsidRPr="00031133">
        <w:rPr>
          <w:rFonts w:ascii="Arial" w:eastAsia="Times New Roman" w:hAnsi="Arial" w:cs="Arial"/>
          <w:szCs w:val="22"/>
        </w:rPr>
        <w:t xml:space="preserve"> mg/kg bw/day without respiratory protection and 2.5 x 10</w:t>
      </w:r>
      <w:r w:rsidRPr="00031133">
        <w:rPr>
          <w:rFonts w:ascii="Arial" w:eastAsia="Times New Roman" w:hAnsi="Arial" w:cs="Arial"/>
          <w:szCs w:val="22"/>
          <w:vertAlign w:val="superscript"/>
        </w:rPr>
        <w:t>-7</w:t>
      </w:r>
      <w:r w:rsidRPr="00031133">
        <w:rPr>
          <w:rFonts w:ascii="Arial" w:eastAsia="Times New Roman" w:hAnsi="Arial" w:cs="Arial"/>
          <w:szCs w:val="22"/>
        </w:rPr>
        <w:t xml:space="preserve"> mg/kg bw/day when professional wear a respiratory equipement during decanting (protection factor 90%).</w:t>
      </w:r>
    </w:p>
    <w:p w14:paraId="67E2789B" w14:textId="77777777" w:rsidR="00031133" w:rsidRPr="00031133" w:rsidRDefault="00031133" w:rsidP="00031133">
      <w:pPr>
        <w:rPr>
          <w:rFonts w:ascii="Arial" w:hAnsi="Arial" w:cs="Arial"/>
          <w:szCs w:val="22"/>
        </w:rPr>
      </w:pPr>
    </w:p>
    <w:p w14:paraId="7639CB64" w14:textId="77777777" w:rsidR="00031133" w:rsidRPr="00031133" w:rsidRDefault="00031133" w:rsidP="00031133">
      <w:pPr>
        <w:rPr>
          <w:rFonts w:ascii="Arial" w:hAnsi="Arial" w:cs="Arial"/>
          <w:i/>
          <w:szCs w:val="22"/>
        </w:rPr>
      </w:pPr>
      <w:r w:rsidRPr="00031133">
        <w:rPr>
          <w:rFonts w:ascii="Arial" w:hAnsi="Arial" w:cs="Arial"/>
          <w:i/>
          <w:szCs w:val="22"/>
        </w:rPr>
        <w:t>Dermal exposure</w:t>
      </w:r>
    </w:p>
    <w:p w14:paraId="223CA98D" w14:textId="77777777" w:rsidR="00031133" w:rsidRPr="00031133" w:rsidRDefault="00031133" w:rsidP="00031133">
      <w:pPr>
        <w:rPr>
          <w:rFonts w:ascii="Arial" w:hAnsi="Arial" w:cs="Arial"/>
          <w:szCs w:val="22"/>
        </w:rPr>
      </w:pPr>
    </w:p>
    <w:p w14:paraId="0C414132"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indicative amount of product on fingers/hands </w:t>
      </w:r>
      <w:r w:rsidRPr="00031133">
        <w:rPr>
          <w:rFonts w:ascii="Arial" w:eastAsia="Times New Roman" w:hAnsi="Arial" w:cs="Arial"/>
          <w:b/>
          <w:szCs w:val="22"/>
          <w:lang w:val="en-GB"/>
        </w:rPr>
        <w:t>during the decanting</w:t>
      </w:r>
      <w:r w:rsidRPr="00031133">
        <w:rPr>
          <w:rFonts w:ascii="Arial" w:eastAsia="Times New Roman" w:hAnsi="Arial" w:cs="Arial"/>
          <w:szCs w:val="22"/>
          <w:lang w:val="en-GB"/>
        </w:rPr>
        <w:t xml:space="preserve"> was 93 mg per 3 kg of decanted product, when considering 1 to 4 decanting times per day and 52.3 mg per 3 kg of decanted product when considering more than 4 decanting times per day. Since the quantity of decanted product is 12.6kg (200 g per bait point; 63 loadings), 52.3 mg of product was considered. </w:t>
      </w:r>
    </w:p>
    <w:p w14:paraId="3E6ECCC4" w14:textId="77777777" w:rsidR="00031133" w:rsidRPr="00031133" w:rsidRDefault="00031133" w:rsidP="00031133">
      <w:pPr>
        <w:jc w:val="both"/>
        <w:rPr>
          <w:rFonts w:ascii="Arial" w:eastAsia="Times New Roman" w:hAnsi="Arial" w:cs="Arial"/>
          <w:szCs w:val="22"/>
          <w:lang w:val="en-GB"/>
        </w:rPr>
      </w:pPr>
    </w:p>
    <w:p w14:paraId="3BB25E7C"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The following parameters were taken into account:</w:t>
      </w:r>
    </w:p>
    <w:p w14:paraId="44DF885F" w14:textId="77777777"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Active substance in product: 0.005%,</w:t>
      </w:r>
    </w:p>
    <w:p w14:paraId="4E7F8FBC" w14:textId="77777777"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Quantity of decanted product: 12.6 kg for rat (200 g of grains per bait boxes; 63 loadings of bait boxes</w:t>
      </w:r>
      <w:r w:rsidRPr="00031133">
        <w:rPr>
          <w:rFonts w:ascii="Arial" w:eastAsia="Times New Roman" w:hAnsi="Arial" w:cs="Arial"/>
          <w:vertAlign w:val="superscript"/>
          <w:lang w:val="en-GB"/>
        </w:rPr>
        <w:footnoteReference w:id="13"/>
      </w:r>
      <w:r w:rsidRPr="00031133">
        <w:rPr>
          <w:rFonts w:ascii="Arial" w:eastAsia="Times New Roman" w:hAnsi="Arial" w:cs="Arial"/>
          <w:szCs w:val="22"/>
          <w:lang w:val="en-GB"/>
        </w:rPr>
        <w:t>),</w:t>
      </w:r>
    </w:p>
    <w:p w14:paraId="0EB9F65E" w14:textId="77777777"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Frequency: one manipulation per day,</w:t>
      </w:r>
    </w:p>
    <w:p w14:paraId="0F2D2A2D" w14:textId="77777777"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 xml:space="preserve">Dermal absorption: 0.027 %, </w:t>
      </w:r>
    </w:p>
    <w:p w14:paraId="52B7B266" w14:textId="77777777"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Body weight: 60 kg.</w:t>
      </w:r>
    </w:p>
    <w:p w14:paraId="6C43D9C7" w14:textId="77777777" w:rsidR="00031133" w:rsidRPr="00031133" w:rsidRDefault="00031133" w:rsidP="00031133">
      <w:pPr>
        <w:jc w:val="both"/>
        <w:rPr>
          <w:rFonts w:ascii="Arial" w:eastAsia="Times New Roman" w:hAnsi="Arial" w:cs="Arial"/>
          <w:szCs w:val="22"/>
          <w:lang w:val="en-GB"/>
        </w:rPr>
      </w:pPr>
    </w:p>
    <w:p w14:paraId="0206A8A0"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Therefore, the systemic dose of difenacoum on fingers/hands during decanting is 4.9 x 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w:t>
      </w:r>
    </w:p>
    <w:p w14:paraId="547FA305" w14:textId="77777777" w:rsidR="00031133" w:rsidRPr="00031133" w:rsidRDefault="00031133" w:rsidP="00031133">
      <w:pPr>
        <w:jc w:val="both"/>
        <w:rPr>
          <w:rFonts w:ascii="Arial" w:eastAsia="Times New Roman" w:hAnsi="Arial" w:cs="Arial"/>
          <w:szCs w:val="22"/>
          <w:lang w:val="en-GB"/>
        </w:rPr>
      </w:pPr>
    </w:p>
    <w:p w14:paraId="3F9DC6B1"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amount of product on fingers/hands </w:t>
      </w:r>
      <w:r w:rsidRPr="00031133">
        <w:rPr>
          <w:rFonts w:ascii="Arial" w:eastAsia="Times New Roman" w:hAnsi="Arial" w:cs="Arial"/>
          <w:b/>
          <w:szCs w:val="22"/>
          <w:lang w:val="en-GB"/>
        </w:rPr>
        <w:t>during the loading</w:t>
      </w:r>
      <w:r w:rsidRPr="00031133">
        <w:rPr>
          <w:rFonts w:ascii="Arial" w:eastAsia="Times New Roman" w:hAnsi="Arial" w:cs="Arial"/>
          <w:szCs w:val="22"/>
          <w:lang w:val="en-GB"/>
        </w:rPr>
        <w:t xml:space="preserve"> was 2.04 mg for the assessment of more than 4 manipulations per day (the agreed number is 63 manipulations for professional </w:t>
      </w:r>
      <w:r w:rsidRPr="00031133">
        <w:rPr>
          <w:rFonts w:ascii="Arial" w:eastAsia="Times New Roman" w:hAnsi="Arial" w:cs="Arial"/>
          <w:szCs w:val="22"/>
          <w:lang w:val="en-GB"/>
        </w:rPr>
        <w:lastRenderedPageBreak/>
        <w:t xml:space="preserve">use based on the HEEG opinion </w:t>
      </w:r>
      <w:r w:rsidRPr="00031133">
        <w:rPr>
          <w:rFonts w:ascii="Arial" w:hAnsi="Arial" w:cs="Arial"/>
          <w:szCs w:val="22"/>
          <w:lang w:val="en-GB"/>
        </w:rPr>
        <w:t xml:space="preserve">on harmonising the number of manipulations in the assessment of rodenticides (anticoagulant) </w:t>
      </w:r>
      <w:r w:rsidRPr="00031133">
        <w:rPr>
          <w:rFonts w:ascii="Arial" w:eastAsia="Times New Roman" w:hAnsi="Arial" w:cs="Arial"/>
          <w:szCs w:val="22"/>
          <w:lang w:val="en-GB"/>
        </w:rPr>
        <w:t>agreed at TMIII 2010). Therefore, considering 63 manipulations per day, the systemic dose of difenacoum on fingers/hands during loading is 2.9 x 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w:t>
      </w:r>
    </w:p>
    <w:p w14:paraId="22DC56E9" w14:textId="77777777" w:rsidR="00031133" w:rsidRPr="00031133" w:rsidRDefault="00031133" w:rsidP="00031133">
      <w:pPr>
        <w:jc w:val="both"/>
        <w:rPr>
          <w:rFonts w:ascii="Arial" w:eastAsia="Times New Roman" w:hAnsi="Arial" w:cs="Arial"/>
          <w:szCs w:val="22"/>
          <w:lang w:val="en-GB"/>
        </w:rPr>
      </w:pPr>
    </w:p>
    <w:p w14:paraId="79FEDD9E"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amount of product on fingers/hands </w:t>
      </w:r>
      <w:r w:rsidRPr="00031133">
        <w:rPr>
          <w:rFonts w:ascii="Arial" w:eastAsia="Times New Roman" w:hAnsi="Arial" w:cs="Arial"/>
          <w:b/>
          <w:szCs w:val="22"/>
          <w:lang w:val="en-GB"/>
        </w:rPr>
        <w:t>during the cleaning</w:t>
      </w:r>
      <w:r w:rsidRPr="00031133">
        <w:rPr>
          <w:rFonts w:ascii="Arial" w:eastAsia="Times New Roman" w:hAnsi="Arial" w:cs="Arial"/>
          <w:szCs w:val="22"/>
          <w:lang w:val="en-GB"/>
        </w:rPr>
        <w:t xml:space="preserve"> was 3.79 mg/manipulation for the assessment of more than 4 manipulations per day (the agreed number is 16 cleanings for professional use based on the HEEG opinion </w:t>
      </w:r>
      <w:r w:rsidRPr="00031133">
        <w:rPr>
          <w:rFonts w:ascii="Arial" w:hAnsi="Arial" w:cs="Arial"/>
          <w:szCs w:val="22"/>
          <w:lang w:val="en-GB"/>
        </w:rPr>
        <w:t xml:space="preserve">on harmonising the number of manipulations in the assessment of rodenticides (anticoagulant) </w:t>
      </w:r>
      <w:r w:rsidRPr="00031133">
        <w:rPr>
          <w:rFonts w:ascii="Arial" w:eastAsia="Times New Roman" w:hAnsi="Arial" w:cs="Arial"/>
          <w:szCs w:val="22"/>
          <w:lang w:val="en-GB"/>
        </w:rPr>
        <w:t>agreed at TMIII 2010). Therefore, considering 16 cleanings per day, the systemic dose of difenacoum on fingers/hands during cleaning is 1.4 x10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w:t>
      </w:r>
      <w:r w:rsidRPr="00031133">
        <w:rPr>
          <w:rFonts w:ascii="Arial" w:eastAsia="Times New Roman" w:hAnsi="Arial" w:cs="Arial"/>
          <w:szCs w:val="22"/>
        </w:rPr>
        <w:t>.</w:t>
      </w:r>
    </w:p>
    <w:p w14:paraId="4188E059" w14:textId="77777777" w:rsidR="00031133" w:rsidRPr="00031133" w:rsidRDefault="00031133" w:rsidP="00031133">
      <w:pPr>
        <w:jc w:val="both"/>
        <w:rPr>
          <w:rFonts w:ascii="Arial" w:eastAsia="Times New Roman" w:hAnsi="Arial" w:cs="Arial"/>
          <w:szCs w:val="22"/>
          <w:lang w:val="en-GB"/>
        </w:rPr>
      </w:pPr>
    </w:p>
    <w:p w14:paraId="3B138A2D" w14:textId="77777777" w:rsidR="00031133" w:rsidRPr="00031133" w:rsidRDefault="00031133" w:rsidP="00031133">
      <w:pPr>
        <w:jc w:val="both"/>
        <w:rPr>
          <w:rFonts w:ascii="Arial" w:hAnsi="Arial" w:cs="Arial"/>
          <w:szCs w:val="22"/>
        </w:rPr>
      </w:pPr>
      <w:r w:rsidRPr="00031133">
        <w:rPr>
          <w:rFonts w:ascii="Arial" w:eastAsia="Times New Roman" w:hAnsi="Arial" w:cs="Arial"/>
          <w:szCs w:val="22"/>
          <w:lang w:val="en-GB"/>
        </w:rPr>
        <w:t>In conclusion, the total systemic dermal exposure is set at 9.2 x 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 </w:t>
      </w:r>
    </w:p>
    <w:p w14:paraId="77A8C400" w14:textId="77777777" w:rsidR="00031133" w:rsidRPr="00031133" w:rsidRDefault="00031133" w:rsidP="00031133">
      <w:pPr>
        <w:rPr>
          <w:rFonts w:ascii="Arial" w:hAnsi="Arial" w:cs="Arial"/>
          <w:szCs w:val="22"/>
        </w:rPr>
      </w:pPr>
    </w:p>
    <w:p w14:paraId="2074242B" w14:textId="77777777" w:rsidR="00031133" w:rsidRPr="00031133" w:rsidRDefault="00031133" w:rsidP="00031133">
      <w:pPr>
        <w:autoSpaceDE w:val="0"/>
        <w:autoSpaceDN w:val="0"/>
        <w:spacing w:line="276" w:lineRule="auto"/>
        <w:jc w:val="both"/>
        <w:rPr>
          <w:rFonts w:ascii="Arial" w:eastAsia="Times New Roman" w:hAnsi="Arial" w:cs="Arial"/>
          <w:i/>
          <w:szCs w:val="22"/>
          <w:lang w:val="en-US"/>
        </w:rPr>
      </w:pPr>
      <w:r w:rsidRPr="00031133">
        <w:rPr>
          <w:rFonts w:ascii="Arial" w:eastAsia="Times New Roman" w:hAnsi="Arial" w:cs="Arial"/>
          <w:i/>
          <w:szCs w:val="22"/>
          <w:lang w:val="en-US"/>
        </w:rPr>
        <w:t>Total exposure</w:t>
      </w:r>
    </w:p>
    <w:p w14:paraId="229C5C51"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p>
    <w:p w14:paraId="638E48F8"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 xml:space="preserve">The total systemic exposure resulting from inhalation and dermal contacts with the product is </w:t>
      </w:r>
      <w:r w:rsidRPr="00031133">
        <w:rPr>
          <w:rFonts w:ascii="Arial" w:eastAsia="Times New Roman" w:hAnsi="Arial" w:cs="Arial"/>
          <w:noProof/>
          <w:szCs w:val="22"/>
          <w:lang w:val="en-GB" w:eastAsia="de-DE"/>
        </w:rPr>
        <w:t>2.6 x 10</w:t>
      </w:r>
      <w:r w:rsidRPr="00031133">
        <w:rPr>
          <w:rFonts w:ascii="Arial" w:eastAsia="Times New Roman" w:hAnsi="Arial" w:cs="Arial"/>
          <w:noProof/>
          <w:szCs w:val="22"/>
          <w:vertAlign w:val="superscript"/>
          <w:lang w:val="en-GB" w:eastAsia="de-DE"/>
        </w:rPr>
        <w:t>-6</w:t>
      </w:r>
      <w:r w:rsidRPr="00031133">
        <w:rPr>
          <w:rFonts w:ascii="Arial" w:eastAsia="Times New Roman" w:hAnsi="Arial" w:cs="Arial"/>
          <w:noProof/>
          <w:szCs w:val="22"/>
          <w:lang w:val="en-GB" w:eastAsia="de-DE"/>
        </w:rPr>
        <w:t xml:space="preserve"> mg/kg bw/day without any individual protective equipment. Considering the protection of respiratory equipment during decanting, the total systemic exposure is 3.4 x 10</w:t>
      </w:r>
      <w:r w:rsidRPr="00031133">
        <w:rPr>
          <w:rFonts w:ascii="Arial" w:eastAsia="Times New Roman" w:hAnsi="Arial" w:cs="Arial"/>
          <w:noProof/>
          <w:szCs w:val="22"/>
          <w:vertAlign w:val="superscript"/>
          <w:lang w:val="en-GB" w:eastAsia="de-DE"/>
        </w:rPr>
        <w:t>-7</w:t>
      </w:r>
      <w:r w:rsidRPr="00031133">
        <w:rPr>
          <w:rFonts w:ascii="Arial" w:eastAsia="Times New Roman" w:hAnsi="Arial" w:cs="Arial"/>
          <w:noProof/>
          <w:szCs w:val="22"/>
          <w:lang w:val="en-GB" w:eastAsia="de-DE"/>
        </w:rPr>
        <w:t xml:space="preserve"> mg/kg bw/day.</w:t>
      </w:r>
    </w:p>
    <w:p w14:paraId="64923F1D"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p>
    <w:p w14:paraId="598C2063" w14:textId="77777777"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The estimations above represent a very worst case when SORKIL G GRAINS is supplied in sachets. In this case, it can be assumed that there is no decanting phase and no exposure is expected during loading in bait points. Therefore, only exposure during cleaning can be considered: 1.4 x 10</w:t>
      </w:r>
      <w:r w:rsidRPr="00031133">
        <w:rPr>
          <w:rFonts w:ascii="Arial" w:eastAsia="Times New Roman" w:hAnsi="Arial" w:cs="Arial"/>
          <w:szCs w:val="22"/>
          <w:vertAlign w:val="superscript"/>
          <w:lang w:val="en-US"/>
        </w:rPr>
        <w:t>-8</w:t>
      </w:r>
      <w:r w:rsidRPr="00031133">
        <w:rPr>
          <w:rFonts w:ascii="Arial" w:eastAsia="Times New Roman" w:hAnsi="Arial" w:cs="Arial"/>
          <w:szCs w:val="22"/>
          <w:lang w:val="en-US"/>
        </w:rPr>
        <w:t xml:space="preserve"> mg a.s/kg bw/day without gloves.</w:t>
      </w:r>
    </w:p>
    <w:p w14:paraId="6FC36289" w14:textId="77777777" w:rsidR="00031133" w:rsidRPr="00031133" w:rsidRDefault="00031133" w:rsidP="00031133">
      <w:pPr>
        <w:rPr>
          <w:szCs w:val="22"/>
          <w:lang w:val="en-US"/>
        </w:rPr>
      </w:pPr>
    </w:p>
    <w:p w14:paraId="35A8032D" w14:textId="77777777" w:rsidR="00031133" w:rsidRDefault="00031133" w:rsidP="00031133">
      <w:pPr>
        <w:autoSpaceDE w:val="0"/>
        <w:autoSpaceDN w:val="0"/>
        <w:spacing w:line="240" w:lineRule="auto"/>
        <w:jc w:val="both"/>
        <w:rPr>
          <w:rFonts w:ascii="Arial" w:eastAsia="Times New Roman" w:hAnsi="Arial" w:cs="Arial"/>
          <w:i/>
          <w:szCs w:val="22"/>
          <w:lang w:val="en-GB"/>
        </w:rPr>
      </w:pPr>
      <w:r w:rsidRPr="00031133">
        <w:rPr>
          <w:rFonts w:ascii="Arial" w:eastAsia="Times New Roman" w:hAnsi="Arial" w:cs="Arial"/>
          <w:i/>
          <w:szCs w:val="22"/>
          <w:lang w:val="en-GB"/>
        </w:rPr>
        <w:t>In Annex 6 „Safety for professional operators“, the results of the exposure calculations for the active substance and the substance of concern for the professional user are laid out.</w:t>
      </w:r>
    </w:p>
    <w:p w14:paraId="098EB449" w14:textId="77777777" w:rsidR="00F84B73" w:rsidRDefault="00F84B73" w:rsidP="000E6D35">
      <w:pPr>
        <w:jc w:val="both"/>
        <w:rPr>
          <w:rFonts w:ascii="Arial" w:hAnsi="Arial" w:cs="Arial"/>
          <w:lang w:val="en-GB"/>
        </w:rPr>
      </w:pPr>
    </w:p>
    <w:p w14:paraId="42A70D51" w14:textId="77777777" w:rsidR="00096492" w:rsidRPr="00031133" w:rsidRDefault="00096492" w:rsidP="00031133">
      <w:pPr>
        <w:autoSpaceDE w:val="0"/>
        <w:autoSpaceDN w:val="0"/>
        <w:spacing w:line="240" w:lineRule="auto"/>
        <w:jc w:val="both"/>
        <w:rPr>
          <w:rFonts w:ascii="Arial" w:eastAsia="Times New Roman" w:hAnsi="Arial" w:cs="Arial"/>
          <w:i/>
          <w:szCs w:val="22"/>
          <w:lang w:val="en-GB"/>
        </w:rPr>
      </w:pPr>
    </w:p>
    <w:p w14:paraId="1DB6AA21" w14:textId="77777777" w:rsidR="00031133" w:rsidRPr="00031133" w:rsidRDefault="00031133" w:rsidP="00164CD5">
      <w:pPr>
        <w:keepNext/>
        <w:numPr>
          <w:ilvl w:val="4"/>
          <w:numId w:val="9"/>
        </w:numPr>
        <w:tabs>
          <w:tab w:val="num" w:pos="360"/>
        </w:tabs>
        <w:spacing w:before="240" w:after="60" w:line="240" w:lineRule="atLeast"/>
        <w:ind w:left="0" w:firstLine="0"/>
        <w:outlineLvl w:val="4"/>
        <w:rPr>
          <w:rFonts w:ascii="Arial" w:hAnsi="Arial"/>
          <w:b/>
          <w:bCs/>
          <w:i/>
          <w:iCs/>
          <w:sz w:val="20"/>
          <w:szCs w:val="26"/>
          <w:lang w:val="en-GB"/>
        </w:rPr>
      </w:pPr>
      <w:r w:rsidRPr="00031133">
        <w:rPr>
          <w:rFonts w:ascii="Arial" w:hAnsi="Arial"/>
          <w:b/>
          <w:bCs/>
          <w:i/>
          <w:iCs/>
          <w:sz w:val="20"/>
          <w:szCs w:val="26"/>
          <w:lang w:val="en-GB"/>
        </w:rPr>
        <w:t xml:space="preserve">Exposure of non-professional users </w:t>
      </w:r>
    </w:p>
    <w:p w14:paraId="03A97554" w14:textId="77777777" w:rsidR="00031133" w:rsidRPr="00031133" w:rsidRDefault="00031133" w:rsidP="00031133">
      <w:pPr>
        <w:autoSpaceDE w:val="0"/>
        <w:autoSpaceDN w:val="0"/>
        <w:spacing w:line="240" w:lineRule="auto"/>
        <w:jc w:val="both"/>
        <w:rPr>
          <w:rFonts w:ascii="Arial" w:eastAsia="Times New Roman" w:hAnsi="Arial" w:cs="Arial"/>
          <w:i/>
          <w:sz w:val="20"/>
          <w:szCs w:val="20"/>
          <w:lang w:val="en-GB"/>
        </w:rPr>
      </w:pPr>
    </w:p>
    <w:p w14:paraId="1706D9FB" w14:textId="77777777" w:rsidR="00031133" w:rsidRPr="00031133" w:rsidRDefault="00031133" w:rsidP="00031133">
      <w:pPr>
        <w:autoSpaceDE w:val="0"/>
        <w:autoSpaceDN w:val="0"/>
        <w:spacing w:line="276" w:lineRule="auto"/>
        <w:jc w:val="both"/>
        <w:rPr>
          <w:rFonts w:ascii="Arial" w:eastAsia="Times New Roman" w:hAnsi="Arial" w:cs="Arial"/>
          <w:i/>
          <w:szCs w:val="22"/>
          <w:lang w:val="en-GB"/>
        </w:rPr>
      </w:pPr>
      <w:r w:rsidRPr="00031133">
        <w:rPr>
          <w:rFonts w:ascii="Arial" w:eastAsia="Times New Roman" w:hAnsi="Arial" w:cs="Arial"/>
          <w:noProof/>
          <w:szCs w:val="22"/>
          <w:lang w:val="en-US" w:eastAsia="de-DE"/>
        </w:rPr>
        <w:t>For non-professional users, considering the available packaging (only in plastic sachet or in prefilled bait station), it can be assumed that there is no decanting phase and n</w:t>
      </w:r>
      <w:r w:rsidRPr="00031133">
        <w:rPr>
          <w:rFonts w:ascii="Arial" w:eastAsia="Times New Roman" w:hAnsi="Arial" w:cs="Arial"/>
          <w:szCs w:val="22"/>
          <w:lang w:val="en-US"/>
        </w:rPr>
        <w:t>o exposure is expected during loading in bait points.</w:t>
      </w:r>
    </w:p>
    <w:p w14:paraId="7CE52A14" w14:textId="77777777" w:rsidR="00031133" w:rsidRPr="00031133" w:rsidRDefault="00031133" w:rsidP="00031133">
      <w:pPr>
        <w:jc w:val="both"/>
        <w:rPr>
          <w:rFonts w:ascii="Arial" w:eastAsia="Times New Roman" w:hAnsi="Arial" w:cs="Arial"/>
          <w:szCs w:val="22"/>
          <w:lang w:val="en-GB"/>
        </w:rPr>
      </w:pPr>
    </w:p>
    <w:p w14:paraId="7E8C2E6F" w14:textId="77777777"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amount of product on fingers/hands </w:t>
      </w:r>
      <w:r w:rsidRPr="00031133">
        <w:rPr>
          <w:rFonts w:ascii="Arial" w:eastAsia="Times New Roman" w:hAnsi="Arial" w:cs="Arial"/>
          <w:b/>
          <w:szCs w:val="22"/>
          <w:lang w:val="en-GB"/>
        </w:rPr>
        <w:t>during the cleaning</w:t>
      </w:r>
      <w:r w:rsidRPr="00031133">
        <w:rPr>
          <w:rFonts w:ascii="Arial" w:eastAsia="Times New Roman" w:hAnsi="Arial" w:cs="Arial"/>
          <w:szCs w:val="22"/>
          <w:lang w:val="en-GB"/>
        </w:rPr>
        <w:t xml:space="preserve"> was 3.79 mg for the assessment of more than 4 manipulations per day and 4.52 mg for the assessment of up to 4 manipulations per day (the agreed number is 5 cleanings for non-professional use based on the HEEG opinion </w:t>
      </w:r>
      <w:r w:rsidRPr="00031133">
        <w:rPr>
          <w:rFonts w:ascii="Arial" w:hAnsi="Arial" w:cs="Arial"/>
          <w:szCs w:val="22"/>
          <w:lang w:val="en-GB"/>
        </w:rPr>
        <w:t xml:space="preserve">on harmonising the number of manipulations in the assessment of rodenticides (anticoagulant) </w:t>
      </w:r>
      <w:r w:rsidRPr="00031133">
        <w:rPr>
          <w:rFonts w:ascii="Arial" w:eastAsia="Times New Roman" w:hAnsi="Arial" w:cs="Arial"/>
          <w:szCs w:val="22"/>
          <w:lang w:val="en-GB"/>
        </w:rPr>
        <w:t>agreed at TMIII 2010). As a worst-case, considering 5 manipulations per day, the amount of product of 4.52 mg is used and therefore, the systemic dose of alphachloralose on fingers/hands during cleaning is 5.1 x 10</w:t>
      </w:r>
      <w:r w:rsidRPr="00031133">
        <w:rPr>
          <w:rFonts w:ascii="Arial" w:eastAsia="Times New Roman" w:hAnsi="Arial" w:cs="Arial"/>
          <w:szCs w:val="22"/>
          <w:vertAlign w:val="superscript"/>
          <w:lang w:val="en-GB"/>
        </w:rPr>
        <w:t>-9</w:t>
      </w:r>
      <w:r w:rsidRPr="00031133">
        <w:rPr>
          <w:rFonts w:ascii="Arial" w:eastAsia="Times New Roman" w:hAnsi="Arial" w:cs="Arial"/>
          <w:szCs w:val="22"/>
          <w:lang w:val="en-GB"/>
        </w:rPr>
        <w:t xml:space="preserve"> mg/kg bw/day</w:t>
      </w:r>
      <w:r w:rsidRPr="00031133">
        <w:rPr>
          <w:rFonts w:ascii="Arial" w:eastAsia="Times New Roman" w:hAnsi="Arial" w:cs="Arial"/>
          <w:szCs w:val="22"/>
        </w:rPr>
        <w:t>.</w:t>
      </w:r>
    </w:p>
    <w:p w14:paraId="62DE4B30" w14:textId="77777777" w:rsidR="00031133" w:rsidRPr="00031133" w:rsidRDefault="00031133" w:rsidP="00031133">
      <w:pPr>
        <w:jc w:val="both"/>
        <w:rPr>
          <w:rFonts w:ascii="Arial" w:eastAsia="Times New Roman" w:hAnsi="Arial" w:cs="Arial"/>
          <w:szCs w:val="22"/>
          <w:lang w:val="en-GB"/>
        </w:rPr>
      </w:pPr>
    </w:p>
    <w:p w14:paraId="04F75BD0" w14:textId="77777777" w:rsidR="00031133" w:rsidRPr="00031133" w:rsidRDefault="00031133" w:rsidP="00031133">
      <w:pPr>
        <w:jc w:val="both"/>
        <w:rPr>
          <w:rFonts w:ascii="Arial" w:hAnsi="Arial" w:cs="Arial"/>
          <w:szCs w:val="22"/>
        </w:rPr>
      </w:pPr>
      <w:r w:rsidRPr="00031133">
        <w:rPr>
          <w:rFonts w:ascii="Arial" w:eastAsia="Times New Roman" w:hAnsi="Arial" w:cs="Arial"/>
          <w:szCs w:val="22"/>
          <w:lang w:val="en-GB"/>
        </w:rPr>
        <w:t>In conclusion, the total systemic dermal exposure is set at 5.1 x 10</w:t>
      </w:r>
      <w:r w:rsidRPr="00031133">
        <w:rPr>
          <w:rFonts w:ascii="Arial" w:eastAsia="Times New Roman" w:hAnsi="Arial" w:cs="Arial"/>
          <w:szCs w:val="22"/>
          <w:vertAlign w:val="superscript"/>
          <w:lang w:val="en-GB"/>
        </w:rPr>
        <w:t>-9</w:t>
      </w:r>
      <w:r w:rsidRPr="00031133">
        <w:rPr>
          <w:rFonts w:ascii="Arial" w:eastAsia="Times New Roman" w:hAnsi="Arial" w:cs="Arial"/>
          <w:szCs w:val="22"/>
          <w:lang w:val="en-GB"/>
        </w:rPr>
        <w:t xml:space="preserve"> mg/kg bw/day. </w:t>
      </w:r>
    </w:p>
    <w:p w14:paraId="2089F934" w14:textId="77777777" w:rsidR="00031133" w:rsidRPr="00031133" w:rsidRDefault="00031133" w:rsidP="00031133">
      <w:pPr>
        <w:autoSpaceDE w:val="0"/>
        <w:autoSpaceDN w:val="0"/>
        <w:spacing w:line="240" w:lineRule="auto"/>
        <w:jc w:val="both"/>
        <w:rPr>
          <w:rFonts w:ascii="Arial" w:eastAsia="Times New Roman" w:hAnsi="Arial" w:cs="Arial"/>
          <w:i/>
          <w:szCs w:val="22"/>
          <w:lang w:val="en-US"/>
        </w:rPr>
      </w:pPr>
    </w:p>
    <w:p w14:paraId="682A1408" w14:textId="77777777" w:rsidR="00031133" w:rsidRPr="00031133" w:rsidRDefault="00031133" w:rsidP="00031133">
      <w:pPr>
        <w:autoSpaceDE w:val="0"/>
        <w:autoSpaceDN w:val="0"/>
        <w:spacing w:line="240" w:lineRule="auto"/>
        <w:jc w:val="both"/>
        <w:rPr>
          <w:rFonts w:ascii="Arial" w:eastAsia="Times New Roman" w:hAnsi="Arial" w:cs="Arial"/>
          <w:i/>
          <w:szCs w:val="22"/>
          <w:lang w:val="en-GB"/>
        </w:rPr>
      </w:pPr>
    </w:p>
    <w:p w14:paraId="314F766F" w14:textId="77777777" w:rsidR="00031133" w:rsidRPr="00031133" w:rsidRDefault="00031133" w:rsidP="00031133">
      <w:pPr>
        <w:autoSpaceDE w:val="0"/>
        <w:autoSpaceDN w:val="0"/>
        <w:spacing w:line="240" w:lineRule="auto"/>
        <w:jc w:val="both"/>
        <w:rPr>
          <w:rFonts w:ascii="Arial" w:eastAsia="Times New Roman" w:hAnsi="Arial" w:cs="Arial"/>
          <w:i/>
          <w:szCs w:val="22"/>
          <w:lang w:val="en-GB"/>
        </w:rPr>
      </w:pPr>
      <w:r w:rsidRPr="00031133">
        <w:rPr>
          <w:rFonts w:ascii="Arial" w:eastAsia="Times New Roman" w:hAnsi="Arial" w:cs="Arial"/>
          <w:i/>
          <w:szCs w:val="22"/>
          <w:lang w:val="en-GB"/>
        </w:rPr>
        <w:t>In Annex 7 “Safety for non-professional operators and the general public”, the results of the exposure calculations for the active substance and the substance of concern for the non-professional user and the general public are laid out.</w:t>
      </w:r>
    </w:p>
    <w:p w14:paraId="507F6002" w14:textId="77777777" w:rsidR="00031133" w:rsidRPr="00031133" w:rsidRDefault="00031133" w:rsidP="00031133">
      <w:pPr>
        <w:autoSpaceDE w:val="0"/>
        <w:autoSpaceDN w:val="0"/>
        <w:spacing w:line="240" w:lineRule="auto"/>
        <w:jc w:val="both"/>
        <w:rPr>
          <w:rFonts w:ascii="Arial" w:eastAsia="Times New Roman" w:hAnsi="Arial" w:cs="Arial"/>
          <w:i/>
          <w:szCs w:val="22"/>
          <w:lang w:val="en-GB"/>
        </w:rPr>
      </w:pPr>
    </w:p>
    <w:tbl>
      <w:tblPr>
        <w:tblpPr w:leftFromText="141" w:rightFromText="141" w:vertAnchor="text" w:horzAnchor="page" w:tblpX="1515" w:tblpY="108"/>
        <w:tblW w:w="91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693"/>
        <w:gridCol w:w="2977"/>
        <w:gridCol w:w="1842"/>
      </w:tblGrid>
      <w:tr w:rsidR="00031133" w:rsidRPr="00031133" w14:paraId="6B2DA896" w14:textId="77777777" w:rsidTr="009D24B3">
        <w:trPr>
          <w:cantSplit/>
          <w:tblHeader/>
        </w:trPr>
        <w:tc>
          <w:tcPr>
            <w:tcW w:w="1630" w:type="dxa"/>
          </w:tcPr>
          <w:p w14:paraId="419304D8" w14:textId="77777777"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Tier</w:t>
            </w:r>
          </w:p>
        </w:tc>
        <w:tc>
          <w:tcPr>
            <w:tcW w:w="2693" w:type="dxa"/>
          </w:tcPr>
          <w:p w14:paraId="402D9D53" w14:textId="77777777"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Inhalation exposure</w:t>
            </w:r>
          </w:p>
        </w:tc>
        <w:tc>
          <w:tcPr>
            <w:tcW w:w="2977" w:type="dxa"/>
          </w:tcPr>
          <w:p w14:paraId="30F93E3D" w14:textId="77777777"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Dermal exposure</w:t>
            </w:r>
          </w:p>
        </w:tc>
        <w:tc>
          <w:tcPr>
            <w:tcW w:w="1842" w:type="dxa"/>
          </w:tcPr>
          <w:p w14:paraId="64D56FC4" w14:textId="77777777"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 xml:space="preserve">Total exposure </w:t>
            </w:r>
          </w:p>
        </w:tc>
      </w:tr>
      <w:tr w:rsidR="00031133" w:rsidRPr="00031133" w14:paraId="475C527C" w14:textId="77777777" w:rsidTr="009D24B3">
        <w:trPr>
          <w:cantSplit/>
          <w:tblHeader/>
        </w:trPr>
        <w:tc>
          <w:tcPr>
            <w:tcW w:w="1630" w:type="dxa"/>
          </w:tcPr>
          <w:p w14:paraId="51A98265" w14:textId="77777777" w:rsidR="00031133" w:rsidRPr="00031133" w:rsidRDefault="00031133" w:rsidP="00031133">
            <w:pPr>
              <w:keepNext/>
              <w:spacing w:before="40" w:after="40" w:line="240" w:lineRule="auto"/>
              <w:jc w:val="center"/>
              <w:rPr>
                <w:rFonts w:ascii="Arial" w:eastAsia="Times New Roman" w:hAnsi="Arial" w:cs="Arial"/>
                <w:color w:val="000000"/>
                <w:sz w:val="20"/>
                <w:szCs w:val="20"/>
                <w:lang w:val="fr-FR" w:eastAsia="de-DE"/>
              </w:rPr>
            </w:pPr>
            <w:r w:rsidRPr="00031133">
              <w:rPr>
                <w:rFonts w:ascii="Arial" w:eastAsia="Times New Roman" w:hAnsi="Arial" w:cs="Arial"/>
                <w:color w:val="000000"/>
                <w:sz w:val="20"/>
                <w:szCs w:val="20"/>
                <w:lang w:val="fr-FR" w:eastAsia="de-DE"/>
              </w:rPr>
              <w:t>PPE</w:t>
            </w:r>
          </w:p>
        </w:tc>
        <w:tc>
          <w:tcPr>
            <w:tcW w:w="2693" w:type="dxa"/>
          </w:tcPr>
          <w:p w14:paraId="6EFC38ED" w14:textId="77777777"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color w:val="000000"/>
                <w:sz w:val="20"/>
                <w:szCs w:val="20"/>
                <w:lang w:val="en-GB" w:eastAsia="de-DE"/>
              </w:rPr>
              <w:t xml:space="preserve">Systemic dose </w:t>
            </w:r>
          </w:p>
        </w:tc>
        <w:tc>
          <w:tcPr>
            <w:tcW w:w="2977" w:type="dxa"/>
          </w:tcPr>
          <w:p w14:paraId="5D20CCF0" w14:textId="77777777"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color w:val="000000"/>
                <w:sz w:val="20"/>
                <w:szCs w:val="20"/>
                <w:lang w:val="en-GB" w:eastAsia="de-DE"/>
              </w:rPr>
              <w:t>Systemic dose</w:t>
            </w:r>
          </w:p>
        </w:tc>
        <w:tc>
          <w:tcPr>
            <w:tcW w:w="1842" w:type="dxa"/>
          </w:tcPr>
          <w:p w14:paraId="4E63024E" w14:textId="77777777"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color w:val="000000"/>
                <w:sz w:val="20"/>
                <w:szCs w:val="20"/>
                <w:lang w:val="en-GB" w:eastAsia="de-DE"/>
              </w:rPr>
              <w:t xml:space="preserve">Systemic dose </w:t>
            </w:r>
          </w:p>
        </w:tc>
      </w:tr>
      <w:tr w:rsidR="00031133" w:rsidRPr="00031133" w14:paraId="77BA154B" w14:textId="77777777" w:rsidTr="009D24B3">
        <w:trPr>
          <w:cantSplit/>
          <w:trHeight w:val="353"/>
          <w:tblHeader/>
        </w:trPr>
        <w:tc>
          <w:tcPr>
            <w:tcW w:w="1630" w:type="dxa"/>
          </w:tcPr>
          <w:p w14:paraId="3BD54B52" w14:textId="77777777"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p>
        </w:tc>
        <w:tc>
          <w:tcPr>
            <w:tcW w:w="2693" w:type="dxa"/>
          </w:tcPr>
          <w:p w14:paraId="00B74E54" w14:textId="77777777" w:rsidR="00031133" w:rsidRPr="00031133" w:rsidRDefault="00031133" w:rsidP="00031133">
            <w:pPr>
              <w:keepNext/>
              <w:spacing w:before="40" w:after="40" w:line="240" w:lineRule="auto"/>
              <w:jc w:val="center"/>
              <w:rPr>
                <w:rFonts w:ascii="Arial" w:eastAsia="Times New Roman" w:hAnsi="Arial" w:cs="Arial"/>
                <w:sz w:val="20"/>
                <w:szCs w:val="20"/>
                <w:highlight w:val="yellow"/>
                <w:lang w:val="en-GB" w:eastAsia="de-DE"/>
              </w:rPr>
            </w:pPr>
            <w:r w:rsidRPr="00031133">
              <w:rPr>
                <w:rFonts w:ascii="Arial" w:eastAsia="Times New Roman" w:hAnsi="Arial" w:cs="Arial"/>
                <w:color w:val="000000"/>
                <w:sz w:val="20"/>
                <w:szCs w:val="20"/>
                <w:lang w:val="en-GB" w:eastAsia="de-DE"/>
              </w:rPr>
              <w:t>mg a.i. / kg bw /day</w:t>
            </w:r>
          </w:p>
        </w:tc>
        <w:tc>
          <w:tcPr>
            <w:tcW w:w="2977" w:type="dxa"/>
          </w:tcPr>
          <w:p w14:paraId="13448F36" w14:textId="77777777" w:rsidR="00031133" w:rsidRPr="00031133" w:rsidRDefault="00031133" w:rsidP="00031133">
            <w:pPr>
              <w:keepNext/>
              <w:spacing w:before="40" w:after="40" w:line="240" w:lineRule="auto"/>
              <w:jc w:val="center"/>
              <w:rPr>
                <w:rFonts w:ascii="Arial" w:eastAsia="Times New Roman" w:hAnsi="Arial" w:cs="Arial"/>
                <w:sz w:val="20"/>
                <w:szCs w:val="20"/>
                <w:highlight w:val="yellow"/>
                <w:lang w:val="en-GB" w:eastAsia="de-DE"/>
              </w:rPr>
            </w:pPr>
            <w:r w:rsidRPr="00031133">
              <w:rPr>
                <w:rFonts w:ascii="Arial" w:eastAsia="Times New Roman" w:hAnsi="Arial" w:cs="Arial"/>
                <w:color w:val="000000"/>
                <w:sz w:val="20"/>
                <w:szCs w:val="20"/>
                <w:lang w:val="en-GB" w:eastAsia="de-DE"/>
              </w:rPr>
              <w:t>mg a.i. / kg bw /day</w:t>
            </w:r>
          </w:p>
        </w:tc>
        <w:tc>
          <w:tcPr>
            <w:tcW w:w="1842" w:type="dxa"/>
          </w:tcPr>
          <w:p w14:paraId="4836C1EA" w14:textId="77777777" w:rsidR="00031133" w:rsidRPr="00031133" w:rsidRDefault="00031133" w:rsidP="00031133">
            <w:pPr>
              <w:keepNext/>
              <w:spacing w:before="40" w:after="40" w:line="240" w:lineRule="auto"/>
              <w:jc w:val="center"/>
              <w:rPr>
                <w:rFonts w:ascii="Arial" w:eastAsia="Times New Roman" w:hAnsi="Arial" w:cs="Arial"/>
                <w:sz w:val="20"/>
                <w:szCs w:val="20"/>
                <w:highlight w:val="yellow"/>
                <w:lang w:val="en-GB" w:eastAsia="de-DE"/>
              </w:rPr>
            </w:pPr>
            <w:r w:rsidRPr="00031133">
              <w:rPr>
                <w:rFonts w:ascii="Arial" w:eastAsia="Times New Roman" w:hAnsi="Arial" w:cs="Arial"/>
                <w:color w:val="000000"/>
                <w:sz w:val="20"/>
                <w:szCs w:val="20"/>
                <w:lang w:val="en-GB" w:eastAsia="de-DE"/>
              </w:rPr>
              <w:t>mg a.i. / kg bw /day</w:t>
            </w:r>
          </w:p>
        </w:tc>
      </w:tr>
      <w:tr w:rsidR="00031133" w:rsidRPr="00031133" w14:paraId="6DF15C2E" w14:textId="77777777" w:rsidTr="009D24B3">
        <w:trPr>
          <w:cantSplit/>
        </w:trPr>
        <w:tc>
          <w:tcPr>
            <w:tcW w:w="1630" w:type="dxa"/>
            <w:shd w:val="clear" w:color="auto" w:fill="E6E6E6"/>
            <w:vAlign w:val="center"/>
          </w:tcPr>
          <w:p w14:paraId="38CFDA54" w14:textId="77777777"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b/>
                <w:iCs/>
                <w:color w:val="000000"/>
                <w:sz w:val="20"/>
                <w:szCs w:val="20"/>
                <w:lang w:val="en-GB" w:eastAsia="de-DE"/>
              </w:rPr>
              <w:t>Task – time frame:</w:t>
            </w:r>
          </w:p>
        </w:tc>
        <w:tc>
          <w:tcPr>
            <w:tcW w:w="7512" w:type="dxa"/>
            <w:gridSpan w:val="3"/>
            <w:shd w:val="clear" w:color="auto" w:fill="E6E6E6"/>
            <w:vAlign w:val="center"/>
          </w:tcPr>
          <w:p w14:paraId="18F79A91" w14:textId="77777777" w:rsidR="00031133" w:rsidRPr="00031133" w:rsidRDefault="00031133" w:rsidP="00031133">
            <w:pPr>
              <w:widowControl w:val="0"/>
              <w:autoSpaceDE w:val="0"/>
              <w:autoSpaceDN w:val="0"/>
              <w:adjustRightInd w:val="0"/>
              <w:jc w:val="center"/>
              <w:rPr>
                <w:rFonts w:ascii="Arial" w:hAnsi="Arial" w:cs="Arial"/>
                <w:b/>
                <w:sz w:val="20"/>
                <w:szCs w:val="20"/>
              </w:rPr>
            </w:pPr>
            <w:r w:rsidRPr="00031133">
              <w:rPr>
                <w:rFonts w:ascii="Arial" w:hAnsi="Arial" w:cs="Arial"/>
                <w:b/>
                <w:sz w:val="20"/>
                <w:szCs w:val="20"/>
              </w:rPr>
              <w:t>Scenario ( population) – frequency</w:t>
            </w:r>
          </w:p>
        </w:tc>
      </w:tr>
      <w:tr w:rsidR="00031133" w:rsidRPr="00031133" w14:paraId="07DAEA5E" w14:textId="77777777" w:rsidTr="009D24B3">
        <w:trPr>
          <w:cantSplit/>
        </w:trPr>
        <w:tc>
          <w:tcPr>
            <w:tcW w:w="9142" w:type="dxa"/>
            <w:gridSpan w:val="4"/>
          </w:tcPr>
          <w:p w14:paraId="5F6A30B1" w14:textId="77777777" w:rsidR="00031133" w:rsidRPr="00031133" w:rsidRDefault="00031133" w:rsidP="00031133">
            <w:pPr>
              <w:widowControl w:val="0"/>
              <w:autoSpaceDE w:val="0"/>
              <w:autoSpaceDN w:val="0"/>
              <w:adjustRightInd w:val="0"/>
              <w:jc w:val="center"/>
              <w:rPr>
                <w:rFonts w:ascii="Arial" w:eastAsia="Times New Roman" w:hAnsi="Arial" w:cs="Arial"/>
                <w:sz w:val="20"/>
                <w:szCs w:val="20"/>
                <w:lang w:val="en-GB"/>
              </w:rPr>
            </w:pPr>
            <w:r w:rsidRPr="00031133">
              <w:rPr>
                <w:rFonts w:ascii="Arial" w:eastAsia="Times New Roman" w:hAnsi="Arial" w:cs="Arial"/>
                <w:sz w:val="20"/>
                <w:szCs w:val="20"/>
                <w:lang w:val="en-GB"/>
              </w:rPr>
              <w:t>Sachet and prefilled stations</w:t>
            </w:r>
          </w:p>
        </w:tc>
      </w:tr>
      <w:tr w:rsidR="00031133" w:rsidRPr="00031133" w14:paraId="5A56F97A" w14:textId="77777777" w:rsidTr="009D24B3">
        <w:trPr>
          <w:cantSplit/>
        </w:trPr>
        <w:tc>
          <w:tcPr>
            <w:tcW w:w="1630" w:type="dxa"/>
          </w:tcPr>
          <w:p w14:paraId="745DD97C" w14:textId="77777777"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sz w:val="20"/>
                <w:szCs w:val="20"/>
                <w:lang w:val="en-GB" w:eastAsia="de-DE"/>
              </w:rPr>
              <w:t>Without PPE</w:t>
            </w:r>
          </w:p>
        </w:tc>
        <w:tc>
          <w:tcPr>
            <w:tcW w:w="2693" w:type="dxa"/>
            <w:vAlign w:val="center"/>
          </w:tcPr>
          <w:p w14:paraId="4F6D52DF" w14:textId="77777777" w:rsidR="00031133" w:rsidRPr="00031133" w:rsidRDefault="00031133" w:rsidP="00031133">
            <w:pPr>
              <w:keepNext/>
              <w:spacing w:before="40" w:after="40" w:line="240" w:lineRule="auto"/>
              <w:jc w:val="center"/>
              <w:rPr>
                <w:rFonts w:ascii="Arial" w:eastAsia="Times New Roman" w:hAnsi="Arial" w:cs="Arial"/>
                <w:sz w:val="20"/>
                <w:szCs w:val="20"/>
                <w:lang w:val="de-DE" w:eastAsia="de-DE"/>
              </w:rPr>
            </w:pPr>
            <w:r w:rsidRPr="00031133">
              <w:rPr>
                <w:rFonts w:ascii="Arial" w:eastAsia="Times New Roman" w:hAnsi="Arial" w:cs="Arial"/>
                <w:sz w:val="20"/>
                <w:szCs w:val="20"/>
                <w:lang w:val="de-DE" w:eastAsia="de-DE"/>
              </w:rPr>
              <w:t>na</w:t>
            </w:r>
          </w:p>
        </w:tc>
        <w:tc>
          <w:tcPr>
            <w:tcW w:w="2977" w:type="dxa"/>
            <w:vAlign w:val="center"/>
          </w:tcPr>
          <w:p w14:paraId="30111359" w14:textId="77777777" w:rsidR="00031133" w:rsidRPr="00031133" w:rsidRDefault="00031133" w:rsidP="00031133">
            <w:pPr>
              <w:widowControl w:val="0"/>
              <w:autoSpaceDE w:val="0"/>
              <w:autoSpaceDN w:val="0"/>
              <w:adjustRightInd w:val="0"/>
              <w:jc w:val="center"/>
              <w:rPr>
                <w:rFonts w:ascii="Arial" w:eastAsia="Times New Roman" w:hAnsi="Arial" w:cs="Arial"/>
                <w:sz w:val="20"/>
                <w:szCs w:val="20"/>
                <w:lang w:val="en-GB"/>
              </w:rPr>
            </w:pPr>
            <w:r w:rsidRPr="00031133">
              <w:rPr>
                <w:rFonts w:ascii="Arial" w:eastAsia="Times New Roman" w:hAnsi="Arial" w:cs="Arial"/>
                <w:sz w:val="20"/>
                <w:szCs w:val="20"/>
                <w:lang w:val="en-GB"/>
              </w:rPr>
              <w:t>5.1 x 10</w:t>
            </w:r>
            <w:r w:rsidRPr="00031133">
              <w:rPr>
                <w:rFonts w:ascii="Arial" w:eastAsia="Times New Roman" w:hAnsi="Arial" w:cs="Arial"/>
                <w:sz w:val="20"/>
                <w:szCs w:val="20"/>
                <w:vertAlign w:val="superscript"/>
                <w:lang w:val="en-GB"/>
              </w:rPr>
              <w:t>-9</w:t>
            </w:r>
          </w:p>
        </w:tc>
        <w:tc>
          <w:tcPr>
            <w:tcW w:w="1842" w:type="dxa"/>
            <w:vAlign w:val="center"/>
          </w:tcPr>
          <w:p w14:paraId="1A200B1C" w14:textId="77777777" w:rsidR="00031133" w:rsidRPr="00031133" w:rsidRDefault="00031133" w:rsidP="00031133">
            <w:pPr>
              <w:widowControl w:val="0"/>
              <w:autoSpaceDE w:val="0"/>
              <w:autoSpaceDN w:val="0"/>
              <w:adjustRightInd w:val="0"/>
              <w:jc w:val="center"/>
              <w:rPr>
                <w:rFonts w:ascii="Arial" w:eastAsia="Times New Roman" w:hAnsi="Arial" w:cs="Arial"/>
                <w:sz w:val="20"/>
                <w:szCs w:val="20"/>
                <w:lang w:val="en-GB"/>
              </w:rPr>
            </w:pPr>
            <w:r w:rsidRPr="00031133">
              <w:rPr>
                <w:rFonts w:ascii="Arial" w:eastAsia="Times New Roman" w:hAnsi="Arial" w:cs="Arial"/>
                <w:sz w:val="20"/>
                <w:szCs w:val="20"/>
                <w:lang w:val="en-GB"/>
              </w:rPr>
              <w:t>5.1 x 10</w:t>
            </w:r>
            <w:r w:rsidRPr="00031133">
              <w:rPr>
                <w:rFonts w:ascii="Arial" w:eastAsia="Times New Roman" w:hAnsi="Arial" w:cs="Arial"/>
                <w:sz w:val="20"/>
                <w:szCs w:val="20"/>
                <w:vertAlign w:val="superscript"/>
                <w:lang w:val="en-GB"/>
              </w:rPr>
              <w:t>-9</w:t>
            </w:r>
          </w:p>
        </w:tc>
      </w:tr>
    </w:tbl>
    <w:p w14:paraId="55ADA206" w14:textId="77777777" w:rsidR="00031133" w:rsidRPr="00031133" w:rsidRDefault="00031133" w:rsidP="00031133">
      <w:pPr>
        <w:autoSpaceDE w:val="0"/>
        <w:autoSpaceDN w:val="0"/>
        <w:spacing w:line="240" w:lineRule="auto"/>
        <w:jc w:val="both"/>
        <w:rPr>
          <w:rFonts w:ascii="Arial" w:eastAsia="Times New Roman" w:hAnsi="Arial" w:cs="Arial"/>
          <w:i/>
          <w:sz w:val="20"/>
          <w:szCs w:val="20"/>
          <w:lang w:val="en-GB"/>
        </w:rPr>
      </w:pPr>
    </w:p>
    <w:p w14:paraId="012D9ED1" w14:textId="77777777" w:rsidR="00031133" w:rsidRPr="00031133" w:rsidRDefault="00031133" w:rsidP="00031133">
      <w:pPr>
        <w:autoSpaceDE w:val="0"/>
        <w:autoSpaceDN w:val="0"/>
        <w:spacing w:line="240" w:lineRule="auto"/>
        <w:jc w:val="both"/>
        <w:rPr>
          <w:rFonts w:ascii="Arial" w:eastAsia="Times New Roman" w:hAnsi="Arial" w:cs="Arial"/>
          <w:i/>
          <w:sz w:val="20"/>
          <w:szCs w:val="20"/>
          <w:lang w:val="en-GB"/>
        </w:rPr>
      </w:pPr>
    </w:p>
    <w:p w14:paraId="4E327B36"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bookmarkStart w:id="92" w:name="_Toc281929696"/>
      <w:r w:rsidRPr="00031133">
        <w:rPr>
          <w:rFonts w:ascii="Arial" w:hAnsi="Arial" w:cs="Arial"/>
          <w:b/>
          <w:bCs/>
          <w:sz w:val="20"/>
          <w:szCs w:val="28"/>
          <w:lang w:val="en-GB"/>
        </w:rPr>
        <w:t>Indirect exposure as a result of use of the active substance in biocidal product</w:t>
      </w:r>
      <w:bookmarkEnd w:id="92"/>
    </w:p>
    <w:p w14:paraId="01ADA4CF" w14:textId="77777777" w:rsidR="00031133" w:rsidRPr="00031133" w:rsidRDefault="00031133" w:rsidP="00031133">
      <w:pPr>
        <w:widowControl w:val="0"/>
        <w:kinsoku w:val="0"/>
        <w:spacing w:after="120" w:line="240" w:lineRule="auto"/>
        <w:mirrorIndents/>
        <w:jc w:val="both"/>
        <w:rPr>
          <w:rFonts w:ascii="Arial" w:hAnsi="Arial" w:cs="Arial"/>
          <w:sz w:val="20"/>
          <w:szCs w:val="20"/>
          <w:lang w:val="en-GB"/>
        </w:rPr>
      </w:pPr>
    </w:p>
    <w:p w14:paraId="7D983E23" w14:textId="77777777" w:rsidR="00031133" w:rsidRPr="00031133" w:rsidRDefault="00031133" w:rsidP="00031133">
      <w:pPr>
        <w:widowControl w:val="0"/>
        <w:kinsoku w:val="0"/>
        <w:spacing w:after="120" w:line="240" w:lineRule="auto"/>
        <w:mirrorIndents/>
        <w:jc w:val="both"/>
        <w:rPr>
          <w:rFonts w:ascii="Arial" w:hAnsi="Arial" w:cs="Arial"/>
          <w:szCs w:val="22"/>
          <w:lang w:val="en-GB"/>
        </w:rPr>
      </w:pPr>
      <w:r w:rsidRPr="00031133">
        <w:rPr>
          <w:rFonts w:ascii="Arial" w:hAnsi="Arial" w:cs="Arial"/>
          <w:szCs w:val="22"/>
          <w:lang w:val="en-GB"/>
        </w:rPr>
        <w:t xml:space="preserve">Exposure of non users, especially infants, could result from the handling of dead rodents or ingesting poison baits. </w:t>
      </w:r>
    </w:p>
    <w:p w14:paraId="5494B39C" w14:textId="77777777" w:rsidR="00031133" w:rsidRPr="00031133" w:rsidRDefault="00031133" w:rsidP="00031133">
      <w:pPr>
        <w:widowControl w:val="0"/>
        <w:kinsoku w:val="0"/>
        <w:spacing w:after="120" w:line="240" w:lineRule="auto"/>
        <w:mirrorIndents/>
        <w:jc w:val="both"/>
        <w:rPr>
          <w:rFonts w:ascii="Arial" w:hAnsi="Arial" w:cs="Arial"/>
          <w:szCs w:val="22"/>
          <w:lang w:val="en-GB"/>
        </w:rPr>
      </w:pPr>
    </w:p>
    <w:p w14:paraId="67BB51FE" w14:textId="77777777" w:rsidR="00031133" w:rsidRPr="00031133" w:rsidRDefault="00031133" w:rsidP="00031133">
      <w:pPr>
        <w:widowControl w:val="0"/>
        <w:kinsoku w:val="0"/>
        <w:spacing w:after="120" w:line="240" w:lineRule="auto"/>
        <w:mirrorIndents/>
        <w:jc w:val="both"/>
        <w:rPr>
          <w:rFonts w:ascii="Arial" w:hAnsi="Arial" w:cs="Arial"/>
          <w:b/>
          <w:i/>
          <w:szCs w:val="22"/>
          <w:lang w:val="en-GB"/>
        </w:rPr>
      </w:pPr>
      <w:r w:rsidRPr="00031133">
        <w:rPr>
          <w:rFonts w:ascii="Arial" w:hAnsi="Arial" w:cs="Arial"/>
          <w:b/>
          <w:i/>
          <w:szCs w:val="22"/>
          <w:lang w:val="en-GB"/>
        </w:rPr>
        <w:t>Handling of dead rodents (adult, child, infant) – acute scenario</w:t>
      </w:r>
    </w:p>
    <w:p w14:paraId="184573D0" w14:textId="77777777" w:rsidR="00031133" w:rsidRPr="00031133" w:rsidRDefault="00031133" w:rsidP="00031133">
      <w:pPr>
        <w:jc w:val="both"/>
        <w:rPr>
          <w:rFonts w:ascii="Arial" w:hAnsi="Arial" w:cs="Arial"/>
          <w:szCs w:val="22"/>
        </w:rPr>
      </w:pPr>
      <w:r w:rsidRPr="00031133">
        <w:rPr>
          <w:rFonts w:ascii="Arial" w:hAnsi="Arial" w:cs="Arial"/>
          <w:szCs w:val="22"/>
        </w:rPr>
        <w:t>Secondary exposure of users and non users could result in the handling of dead rodents. However, this scenario is excluded because it is considered of low relevance due to unrealistic assumptions (TNsG on human exposure (2007)). Exposure due to this senario is considered negligible.</w:t>
      </w:r>
    </w:p>
    <w:p w14:paraId="3B78B3AD" w14:textId="77777777" w:rsidR="00031133" w:rsidRPr="00031133" w:rsidRDefault="00031133" w:rsidP="00031133">
      <w:pPr>
        <w:widowControl w:val="0"/>
        <w:kinsoku w:val="0"/>
        <w:spacing w:after="120" w:line="240" w:lineRule="auto"/>
        <w:mirrorIndents/>
        <w:jc w:val="both"/>
        <w:rPr>
          <w:rFonts w:ascii="Arial" w:hAnsi="Arial" w:cs="Arial"/>
          <w:szCs w:val="22"/>
        </w:rPr>
      </w:pPr>
    </w:p>
    <w:p w14:paraId="2091C7C5" w14:textId="77777777" w:rsidR="00031133" w:rsidRPr="00031133" w:rsidRDefault="00031133" w:rsidP="00031133">
      <w:pPr>
        <w:widowControl w:val="0"/>
        <w:kinsoku w:val="0"/>
        <w:spacing w:after="120" w:line="240" w:lineRule="auto"/>
        <w:mirrorIndents/>
        <w:jc w:val="both"/>
        <w:rPr>
          <w:rFonts w:ascii="Arial" w:hAnsi="Arial" w:cs="Arial"/>
          <w:b/>
          <w:i/>
          <w:szCs w:val="22"/>
          <w:lang w:val="en-GB"/>
        </w:rPr>
      </w:pPr>
      <w:r w:rsidRPr="00031133">
        <w:rPr>
          <w:rFonts w:ascii="Arial" w:hAnsi="Arial" w:cs="Arial"/>
          <w:b/>
          <w:i/>
          <w:szCs w:val="22"/>
          <w:lang w:val="en-GB"/>
        </w:rPr>
        <w:t>Oral exposure by ingesting bait (infant) – acute scenario</w:t>
      </w:r>
    </w:p>
    <w:p w14:paraId="13A994D4" w14:textId="77777777" w:rsidR="00031133" w:rsidRDefault="00031133" w:rsidP="00031133">
      <w:pPr>
        <w:jc w:val="both"/>
        <w:rPr>
          <w:rFonts w:ascii="Arial" w:hAnsi="Arial" w:cs="Arial"/>
          <w:szCs w:val="22"/>
          <w:lang w:val="en-GB"/>
        </w:rPr>
      </w:pPr>
      <w:r w:rsidRPr="00031133">
        <w:rPr>
          <w:rFonts w:ascii="Arial" w:hAnsi="Arial" w:cs="Arial"/>
          <w:szCs w:val="22"/>
          <w:lang w:val="en-GB"/>
        </w:rPr>
        <w:t>A reverse scenario was calculated. Based on the short-term AEL of 1.1x10</w:t>
      </w:r>
      <w:r w:rsidRPr="00031133">
        <w:rPr>
          <w:rFonts w:ascii="Arial" w:hAnsi="Arial" w:cs="Arial"/>
          <w:szCs w:val="22"/>
          <w:vertAlign w:val="superscript"/>
          <w:lang w:val="en-GB"/>
        </w:rPr>
        <w:t>-6</w:t>
      </w:r>
      <w:r w:rsidRPr="00031133">
        <w:rPr>
          <w:rFonts w:ascii="Arial" w:hAnsi="Arial" w:cs="Arial"/>
          <w:szCs w:val="22"/>
          <w:lang w:val="en-GB"/>
        </w:rPr>
        <w:t xml:space="preserve"> mg a.s/kg bw/day, a body weight of 10 kg and an oral absorption of 68%, ingestion of more than 0.3 mg of product per day is needed to exceed the AEL.</w:t>
      </w:r>
    </w:p>
    <w:p w14:paraId="6BBF4EB2" w14:textId="77777777" w:rsidR="000E6D35" w:rsidRDefault="000E6D35" w:rsidP="00031133">
      <w:pPr>
        <w:jc w:val="both"/>
        <w:rPr>
          <w:rFonts w:ascii="Arial" w:hAnsi="Arial" w:cs="Arial"/>
          <w:szCs w:val="22"/>
          <w:lang w:val="en-GB"/>
        </w:rPr>
      </w:pPr>
    </w:p>
    <w:p w14:paraId="253B0005"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b/>
          <w:bCs/>
          <w:sz w:val="20"/>
          <w:szCs w:val="28"/>
          <w:lang w:val="en-GB"/>
        </w:rPr>
      </w:pPr>
      <w:r w:rsidRPr="00031133">
        <w:rPr>
          <w:rFonts w:ascii="Arial" w:hAnsi="Arial"/>
          <w:b/>
          <w:bCs/>
          <w:sz w:val="20"/>
          <w:szCs w:val="28"/>
          <w:lang w:val="en-GB"/>
        </w:rPr>
        <w:t>Combined exposure</w:t>
      </w:r>
    </w:p>
    <w:p w14:paraId="637C954F" w14:textId="77777777" w:rsidR="009252E9" w:rsidRDefault="009252E9" w:rsidP="00D027FA">
      <w:pPr>
        <w:shd w:val="clear" w:color="auto" w:fill="FFFFFF" w:themeFill="background1"/>
        <w:rPr>
          <w:rFonts w:ascii="Arial" w:hAnsi="Arial" w:cs="Arial"/>
          <w:szCs w:val="22"/>
          <w:lang w:val="en-GB"/>
        </w:rPr>
      </w:pPr>
    </w:p>
    <w:p w14:paraId="3D78DB34" w14:textId="77777777" w:rsidR="00031133" w:rsidRDefault="00031133" w:rsidP="00D027FA">
      <w:pPr>
        <w:shd w:val="clear" w:color="auto" w:fill="FFFFFF" w:themeFill="background1"/>
        <w:rPr>
          <w:rFonts w:ascii="Arial" w:hAnsi="Arial" w:cs="Arial"/>
          <w:szCs w:val="22"/>
          <w:lang w:val="en-GB"/>
        </w:rPr>
      </w:pPr>
      <w:r w:rsidRPr="00031133">
        <w:rPr>
          <w:rFonts w:ascii="Arial" w:hAnsi="Arial" w:cs="Arial"/>
          <w:szCs w:val="22"/>
          <w:lang w:val="en-GB"/>
        </w:rPr>
        <w:t>Not relevant</w:t>
      </w:r>
    </w:p>
    <w:p w14:paraId="607E3C1F" w14:textId="77777777" w:rsidR="00386195" w:rsidRPr="00031133" w:rsidRDefault="00386195" w:rsidP="00D027FA">
      <w:pPr>
        <w:shd w:val="clear" w:color="auto" w:fill="FFFFFF" w:themeFill="background1"/>
        <w:rPr>
          <w:rFonts w:ascii="Arial" w:hAnsi="Arial" w:cs="Arial"/>
          <w:szCs w:val="22"/>
          <w:lang w:val="en-GB"/>
        </w:rPr>
      </w:pPr>
    </w:p>
    <w:p w14:paraId="65D5501E" w14:textId="77777777" w:rsidR="0041127D" w:rsidRPr="00167E9B" w:rsidRDefault="0041127D" w:rsidP="00D027FA">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14:paraId="436F8D74" w14:textId="77777777" w:rsidR="00A80334" w:rsidRDefault="00A80334" w:rsidP="00D027FA">
      <w:pPr>
        <w:pStyle w:val="BfRBBStandard"/>
        <w:shd w:val="clear" w:color="auto" w:fill="FFFFFF" w:themeFill="background1"/>
        <w:spacing w:line="276" w:lineRule="auto"/>
        <w:rPr>
          <w:rFonts w:eastAsia="Times New Roman"/>
          <w:noProof w:val="0"/>
          <w:szCs w:val="24"/>
          <w:lang w:eastAsia="sv-SE"/>
        </w:rPr>
      </w:pPr>
    </w:p>
    <w:p w14:paraId="29926CF7" w14:textId="77777777" w:rsidR="00A80334" w:rsidRPr="007A13D5" w:rsidRDefault="00A80334" w:rsidP="00D027FA">
      <w:pPr>
        <w:jc w:val="both"/>
        <w:rPr>
          <w:rFonts w:ascii="Arial" w:hAnsi="Arial" w:cs="Arial"/>
          <w:b/>
          <w:bCs/>
          <w:sz w:val="20"/>
          <w:lang w:eastAsia="en-US"/>
        </w:rPr>
      </w:pPr>
      <w:r w:rsidRPr="007A13D5">
        <w:rPr>
          <w:rFonts w:ascii="Arial" w:hAnsi="Arial" w:cs="Arial"/>
          <w:b/>
          <w:bCs/>
          <w:sz w:val="20"/>
          <w:lang w:eastAsia="en-US"/>
        </w:rPr>
        <w:t>Identification of main paths of human exposure towards active substance and substances of concern from its use in biocidal product</w:t>
      </w:r>
    </w:p>
    <w:p w14:paraId="716B00B1" w14:textId="77777777" w:rsidR="00A80334" w:rsidRPr="007A13D5" w:rsidRDefault="00A80334" w:rsidP="00D027FA">
      <w:pPr>
        <w:jc w:val="both"/>
        <w:rPr>
          <w:rFonts w:ascii="Arial" w:hAnsi="Arial" w:cs="Arial"/>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149"/>
        <w:gridCol w:w="1077"/>
        <w:gridCol w:w="1327"/>
        <w:gridCol w:w="1361"/>
        <w:gridCol w:w="1123"/>
        <w:gridCol w:w="1304"/>
        <w:gridCol w:w="807"/>
        <w:gridCol w:w="737"/>
      </w:tblGrid>
      <w:tr w:rsidR="00A80334" w:rsidRPr="0041127D" w14:paraId="5F6916F4" w14:textId="77777777" w:rsidTr="00D027FA">
        <w:trPr>
          <w:tblHeader/>
        </w:trPr>
        <w:tc>
          <w:tcPr>
            <w:tcW w:w="5000" w:type="pct"/>
            <w:gridSpan w:val="8"/>
            <w:shd w:val="clear" w:color="auto" w:fill="FFFFFF" w:themeFill="background1"/>
          </w:tcPr>
          <w:p w14:paraId="310672A6" w14:textId="77777777" w:rsidR="00A80334" w:rsidRPr="007A13D5" w:rsidRDefault="00A80334" w:rsidP="00D027FA">
            <w:pPr>
              <w:jc w:val="center"/>
              <w:rPr>
                <w:rFonts w:ascii="Arial" w:hAnsi="Arial" w:cs="Arial"/>
                <w:b/>
                <w:sz w:val="20"/>
                <w:lang w:eastAsia="en-US"/>
              </w:rPr>
            </w:pPr>
            <w:r w:rsidRPr="007A13D5">
              <w:rPr>
                <w:rFonts w:ascii="Arial" w:hAnsi="Arial" w:cs="Arial"/>
                <w:b/>
                <w:sz w:val="20"/>
                <w:lang w:eastAsia="en-US"/>
              </w:rPr>
              <w:t>Summary table: relevant paths of human exposure</w:t>
            </w:r>
          </w:p>
        </w:tc>
      </w:tr>
      <w:tr w:rsidR="00A80334" w:rsidRPr="0041127D" w14:paraId="5341A2F6" w14:textId="77777777" w:rsidTr="00D027FA">
        <w:trPr>
          <w:tblHeader/>
        </w:trPr>
        <w:tc>
          <w:tcPr>
            <w:tcW w:w="646" w:type="pct"/>
            <w:vMerge w:val="restart"/>
            <w:shd w:val="clear" w:color="auto" w:fill="FFFFFF" w:themeFill="background1"/>
            <w:tcMar>
              <w:top w:w="57" w:type="dxa"/>
              <w:bottom w:w="57" w:type="dxa"/>
            </w:tcMar>
            <w:vAlign w:val="center"/>
          </w:tcPr>
          <w:p w14:paraId="5DA287E0"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Exposure path</w:t>
            </w:r>
          </w:p>
        </w:tc>
        <w:tc>
          <w:tcPr>
            <w:tcW w:w="2119" w:type="pct"/>
            <w:gridSpan w:val="3"/>
            <w:shd w:val="clear" w:color="auto" w:fill="FFFFFF" w:themeFill="background1"/>
            <w:tcMar>
              <w:top w:w="57" w:type="dxa"/>
              <w:bottom w:w="57" w:type="dxa"/>
            </w:tcMar>
            <w:vAlign w:val="center"/>
          </w:tcPr>
          <w:p w14:paraId="3F43722B"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 xml:space="preserve">Primary (direct) exposure </w:t>
            </w:r>
          </w:p>
        </w:tc>
        <w:tc>
          <w:tcPr>
            <w:tcW w:w="2235" w:type="pct"/>
            <w:gridSpan w:val="4"/>
            <w:shd w:val="clear" w:color="auto" w:fill="FFFFFF" w:themeFill="background1"/>
          </w:tcPr>
          <w:p w14:paraId="197FB4A3"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 xml:space="preserve">Secondary (indirect) exposure </w:t>
            </w:r>
          </w:p>
        </w:tc>
      </w:tr>
      <w:tr w:rsidR="00A80334" w:rsidRPr="0041127D" w14:paraId="68FDF176" w14:textId="77777777" w:rsidTr="00D027FA">
        <w:trPr>
          <w:tblHeader/>
        </w:trPr>
        <w:tc>
          <w:tcPr>
            <w:tcW w:w="646" w:type="pct"/>
            <w:vMerge/>
            <w:shd w:val="clear" w:color="auto" w:fill="FFFFFF" w:themeFill="background1"/>
            <w:tcMar>
              <w:top w:w="57" w:type="dxa"/>
              <w:bottom w:w="57" w:type="dxa"/>
            </w:tcMar>
          </w:tcPr>
          <w:p w14:paraId="181597BA" w14:textId="77777777" w:rsidR="00A80334" w:rsidRPr="007A13D5" w:rsidRDefault="00A80334" w:rsidP="00D027FA">
            <w:pPr>
              <w:rPr>
                <w:rFonts w:ascii="Arial" w:hAnsi="Arial" w:cs="Arial"/>
                <w:sz w:val="20"/>
                <w:lang w:eastAsia="en-US"/>
              </w:rPr>
            </w:pPr>
          </w:p>
        </w:tc>
        <w:tc>
          <w:tcPr>
            <w:tcW w:w="606" w:type="pct"/>
            <w:shd w:val="clear" w:color="auto" w:fill="FFFFFF" w:themeFill="background1"/>
            <w:tcMar>
              <w:top w:w="57" w:type="dxa"/>
              <w:bottom w:w="57" w:type="dxa"/>
            </w:tcMar>
          </w:tcPr>
          <w:p w14:paraId="0F6A84AD"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Industrial use</w:t>
            </w:r>
          </w:p>
        </w:tc>
        <w:tc>
          <w:tcPr>
            <w:tcW w:w="747" w:type="pct"/>
            <w:shd w:val="clear" w:color="auto" w:fill="FFFFFF" w:themeFill="background1"/>
            <w:tcMar>
              <w:top w:w="57" w:type="dxa"/>
              <w:bottom w:w="57" w:type="dxa"/>
            </w:tcMar>
          </w:tcPr>
          <w:p w14:paraId="0470ACFB"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Professional use</w:t>
            </w:r>
          </w:p>
        </w:tc>
        <w:tc>
          <w:tcPr>
            <w:tcW w:w="766" w:type="pct"/>
            <w:shd w:val="clear" w:color="auto" w:fill="FFFFFF" w:themeFill="background1"/>
            <w:tcMar>
              <w:top w:w="57" w:type="dxa"/>
              <w:bottom w:w="57" w:type="dxa"/>
            </w:tcMar>
          </w:tcPr>
          <w:p w14:paraId="71A8BB46"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Non-professional use</w:t>
            </w:r>
          </w:p>
        </w:tc>
        <w:tc>
          <w:tcPr>
            <w:tcW w:w="632" w:type="pct"/>
            <w:shd w:val="clear" w:color="auto" w:fill="FFFFFF" w:themeFill="background1"/>
          </w:tcPr>
          <w:p w14:paraId="71255F11"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Industrial use</w:t>
            </w:r>
          </w:p>
        </w:tc>
        <w:tc>
          <w:tcPr>
            <w:tcW w:w="734" w:type="pct"/>
            <w:shd w:val="clear" w:color="auto" w:fill="FFFFFF" w:themeFill="background1"/>
          </w:tcPr>
          <w:p w14:paraId="41BD0C15"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Professional use</w:t>
            </w:r>
          </w:p>
        </w:tc>
        <w:tc>
          <w:tcPr>
            <w:tcW w:w="454" w:type="pct"/>
            <w:shd w:val="clear" w:color="auto" w:fill="FFFFFF" w:themeFill="background1"/>
          </w:tcPr>
          <w:p w14:paraId="0C8553AE"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General public</w:t>
            </w:r>
          </w:p>
        </w:tc>
        <w:tc>
          <w:tcPr>
            <w:tcW w:w="416" w:type="pct"/>
            <w:shd w:val="clear" w:color="auto" w:fill="FFFFFF" w:themeFill="background1"/>
          </w:tcPr>
          <w:p w14:paraId="71E7E9B6" w14:textId="77777777" w:rsidR="00A80334" w:rsidRPr="007A13D5" w:rsidRDefault="00A80334" w:rsidP="00D027FA">
            <w:pPr>
              <w:rPr>
                <w:rFonts w:ascii="Arial" w:hAnsi="Arial" w:cs="Arial"/>
                <w:b/>
                <w:sz w:val="20"/>
                <w:lang w:eastAsia="en-US"/>
              </w:rPr>
            </w:pPr>
            <w:r w:rsidRPr="007A13D5">
              <w:rPr>
                <w:rFonts w:ascii="Arial" w:hAnsi="Arial" w:cs="Arial"/>
                <w:b/>
                <w:sz w:val="20"/>
                <w:lang w:eastAsia="en-US"/>
              </w:rPr>
              <w:t>Via food</w:t>
            </w:r>
          </w:p>
        </w:tc>
      </w:tr>
      <w:tr w:rsidR="00A80334" w:rsidRPr="0041127D" w14:paraId="269D5080" w14:textId="77777777" w:rsidTr="00D027FA">
        <w:trPr>
          <w:tblHeader/>
        </w:trPr>
        <w:tc>
          <w:tcPr>
            <w:tcW w:w="646" w:type="pct"/>
            <w:shd w:val="clear" w:color="auto" w:fill="FFFFFF" w:themeFill="background1"/>
            <w:tcMar>
              <w:top w:w="57" w:type="dxa"/>
              <w:bottom w:w="57" w:type="dxa"/>
            </w:tcMar>
          </w:tcPr>
          <w:p w14:paraId="71252FEE"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Inhalation</w:t>
            </w:r>
          </w:p>
        </w:tc>
        <w:tc>
          <w:tcPr>
            <w:tcW w:w="606" w:type="pct"/>
            <w:shd w:val="clear" w:color="auto" w:fill="FFFFFF" w:themeFill="background1"/>
            <w:tcMar>
              <w:top w:w="57" w:type="dxa"/>
              <w:bottom w:w="57" w:type="dxa"/>
            </w:tcMar>
          </w:tcPr>
          <w:p w14:paraId="3AACA52A"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747" w:type="pct"/>
            <w:shd w:val="clear" w:color="auto" w:fill="FFFFFF" w:themeFill="background1"/>
            <w:tcMar>
              <w:top w:w="57" w:type="dxa"/>
              <w:bottom w:w="57" w:type="dxa"/>
            </w:tcMar>
          </w:tcPr>
          <w:p w14:paraId="0C48FEB9"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Yes</w:t>
            </w:r>
          </w:p>
        </w:tc>
        <w:tc>
          <w:tcPr>
            <w:tcW w:w="766" w:type="pct"/>
            <w:shd w:val="clear" w:color="auto" w:fill="FFFFFF" w:themeFill="background1"/>
            <w:tcMar>
              <w:top w:w="57" w:type="dxa"/>
              <w:bottom w:w="57" w:type="dxa"/>
            </w:tcMar>
          </w:tcPr>
          <w:p w14:paraId="6760B71A"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No</w:t>
            </w:r>
          </w:p>
        </w:tc>
        <w:tc>
          <w:tcPr>
            <w:tcW w:w="632" w:type="pct"/>
            <w:shd w:val="clear" w:color="auto" w:fill="FFFFFF" w:themeFill="background1"/>
          </w:tcPr>
          <w:p w14:paraId="045D4D9F"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734" w:type="pct"/>
            <w:shd w:val="clear" w:color="auto" w:fill="FFFFFF" w:themeFill="background1"/>
          </w:tcPr>
          <w:p w14:paraId="0A7772D4"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454" w:type="pct"/>
            <w:shd w:val="clear" w:color="auto" w:fill="FFFFFF" w:themeFill="background1"/>
          </w:tcPr>
          <w:p w14:paraId="237CECFC"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No</w:t>
            </w:r>
          </w:p>
        </w:tc>
        <w:tc>
          <w:tcPr>
            <w:tcW w:w="416" w:type="pct"/>
            <w:shd w:val="clear" w:color="auto" w:fill="FFFFFF" w:themeFill="background1"/>
          </w:tcPr>
          <w:p w14:paraId="0A9C3B58"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r>
      <w:tr w:rsidR="00A80334" w:rsidRPr="0041127D" w14:paraId="1B9F00D1" w14:textId="77777777" w:rsidTr="00D027FA">
        <w:trPr>
          <w:tblHeader/>
        </w:trPr>
        <w:tc>
          <w:tcPr>
            <w:tcW w:w="646" w:type="pct"/>
            <w:shd w:val="clear" w:color="auto" w:fill="FFFFFF" w:themeFill="background1"/>
            <w:tcMar>
              <w:top w:w="57" w:type="dxa"/>
              <w:bottom w:w="57" w:type="dxa"/>
            </w:tcMar>
          </w:tcPr>
          <w:p w14:paraId="7C25F472"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Dermal</w:t>
            </w:r>
          </w:p>
        </w:tc>
        <w:tc>
          <w:tcPr>
            <w:tcW w:w="606" w:type="pct"/>
            <w:shd w:val="clear" w:color="auto" w:fill="FFFFFF" w:themeFill="background1"/>
            <w:tcMar>
              <w:top w:w="57" w:type="dxa"/>
              <w:bottom w:w="57" w:type="dxa"/>
            </w:tcMar>
          </w:tcPr>
          <w:p w14:paraId="571FB139"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747" w:type="pct"/>
            <w:shd w:val="clear" w:color="auto" w:fill="FFFFFF" w:themeFill="background1"/>
            <w:tcMar>
              <w:top w:w="57" w:type="dxa"/>
              <w:bottom w:w="57" w:type="dxa"/>
            </w:tcMar>
          </w:tcPr>
          <w:p w14:paraId="75DEC2A0"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Yes</w:t>
            </w:r>
          </w:p>
        </w:tc>
        <w:tc>
          <w:tcPr>
            <w:tcW w:w="766" w:type="pct"/>
            <w:shd w:val="clear" w:color="auto" w:fill="FFFFFF" w:themeFill="background1"/>
            <w:tcMar>
              <w:top w:w="57" w:type="dxa"/>
              <w:bottom w:w="57" w:type="dxa"/>
            </w:tcMar>
          </w:tcPr>
          <w:p w14:paraId="7DDD7C0B"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Yes</w:t>
            </w:r>
          </w:p>
        </w:tc>
        <w:tc>
          <w:tcPr>
            <w:tcW w:w="632" w:type="pct"/>
            <w:shd w:val="clear" w:color="auto" w:fill="FFFFFF" w:themeFill="background1"/>
          </w:tcPr>
          <w:p w14:paraId="34EC9F05"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734" w:type="pct"/>
            <w:shd w:val="clear" w:color="auto" w:fill="FFFFFF" w:themeFill="background1"/>
          </w:tcPr>
          <w:p w14:paraId="749D4161"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454" w:type="pct"/>
            <w:shd w:val="clear" w:color="auto" w:fill="FFFFFF" w:themeFill="background1"/>
          </w:tcPr>
          <w:p w14:paraId="4FE219C7"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No</w:t>
            </w:r>
          </w:p>
        </w:tc>
        <w:tc>
          <w:tcPr>
            <w:tcW w:w="416" w:type="pct"/>
            <w:shd w:val="clear" w:color="auto" w:fill="FFFFFF" w:themeFill="background1"/>
          </w:tcPr>
          <w:p w14:paraId="3003C4BB"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r>
      <w:tr w:rsidR="00A80334" w:rsidRPr="0041127D" w14:paraId="5C1FFABF" w14:textId="77777777" w:rsidTr="00D027FA">
        <w:trPr>
          <w:tblHeader/>
        </w:trPr>
        <w:tc>
          <w:tcPr>
            <w:tcW w:w="646" w:type="pct"/>
            <w:shd w:val="clear" w:color="auto" w:fill="FFFFFF" w:themeFill="background1"/>
            <w:tcMar>
              <w:top w:w="57" w:type="dxa"/>
              <w:bottom w:w="57" w:type="dxa"/>
            </w:tcMar>
          </w:tcPr>
          <w:p w14:paraId="3DEF2552"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Oral</w:t>
            </w:r>
          </w:p>
        </w:tc>
        <w:tc>
          <w:tcPr>
            <w:tcW w:w="606" w:type="pct"/>
            <w:shd w:val="clear" w:color="auto" w:fill="FFFFFF" w:themeFill="background1"/>
            <w:tcMar>
              <w:top w:w="57" w:type="dxa"/>
              <w:bottom w:w="57" w:type="dxa"/>
            </w:tcMar>
          </w:tcPr>
          <w:p w14:paraId="1A779B00"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747" w:type="pct"/>
            <w:shd w:val="clear" w:color="auto" w:fill="FFFFFF" w:themeFill="background1"/>
            <w:tcMar>
              <w:top w:w="57" w:type="dxa"/>
              <w:bottom w:w="57" w:type="dxa"/>
            </w:tcMar>
          </w:tcPr>
          <w:p w14:paraId="79820B2A"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No</w:t>
            </w:r>
          </w:p>
        </w:tc>
        <w:tc>
          <w:tcPr>
            <w:tcW w:w="766" w:type="pct"/>
            <w:shd w:val="clear" w:color="auto" w:fill="FFFFFF" w:themeFill="background1"/>
            <w:tcMar>
              <w:top w:w="57" w:type="dxa"/>
              <w:bottom w:w="57" w:type="dxa"/>
            </w:tcMar>
          </w:tcPr>
          <w:p w14:paraId="0CF344FE"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No</w:t>
            </w:r>
          </w:p>
        </w:tc>
        <w:tc>
          <w:tcPr>
            <w:tcW w:w="632" w:type="pct"/>
            <w:shd w:val="clear" w:color="auto" w:fill="FFFFFF" w:themeFill="background1"/>
          </w:tcPr>
          <w:p w14:paraId="6BAA8C21"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734" w:type="pct"/>
            <w:shd w:val="clear" w:color="auto" w:fill="FFFFFF" w:themeFill="background1"/>
          </w:tcPr>
          <w:p w14:paraId="08CEAF40"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c>
          <w:tcPr>
            <w:tcW w:w="454" w:type="pct"/>
            <w:shd w:val="clear" w:color="auto" w:fill="FFFFFF" w:themeFill="background1"/>
          </w:tcPr>
          <w:p w14:paraId="7C25D508"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Yes</w:t>
            </w:r>
          </w:p>
        </w:tc>
        <w:tc>
          <w:tcPr>
            <w:tcW w:w="416" w:type="pct"/>
            <w:shd w:val="clear" w:color="auto" w:fill="FFFFFF" w:themeFill="background1"/>
          </w:tcPr>
          <w:p w14:paraId="526A893E" w14:textId="77777777" w:rsidR="00A80334" w:rsidRPr="007A13D5" w:rsidRDefault="00A80334" w:rsidP="00D027FA">
            <w:pPr>
              <w:rPr>
                <w:rFonts w:ascii="Arial" w:hAnsi="Arial" w:cs="Arial"/>
                <w:sz w:val="20"/>
                <w:lang w:eastAsia="en-US"/>
              </w:rPr>
            </w:pPr>
            <w:r w:rsidRPr="007A13D5">
              <w:rPr>
                <w:rFonts w:ascii="Arial" w:hAnsi="Arial" w:cs="Arial"/>
                <w:sz w:val="20"/>
                <w:lang w:eastAsia="en-US"/>
              </w:rPr>
              <w:t>n.a</w:t>
            </w:r>
          </w:p>
        </w:tc>
      </w:tr>
    </w:tbl>
    <w:p w14:paraId="51E34874" w14:textId="77777777" w:rsidR="00A80334" w:rsidRPr="0041127D" w:rsidRDefault="00A80334" w:rsidP="00D027FA">
      <w:pPr>
        <w:pStyle w:val="BfRBBStandard"/>
        <w:spacing w:line="276" w:lineRule="auto"/>
        <w:rPr>
          <w:rFonts w:eastAsia="Times New Roman"/>
          <w:noProof w:val="0"/>
          <w:szCs w:val="24"/>
          <w:lang w:eastAsia="sv-SE"/>
        </w:rPr>
      </w:pPr>
    </w:p>
    <w:p w14:paraId="175F6688" w14:textId="77777777" w:rsidR="00A80334" w:rsidRPr="007A13D5" w:rsidRDefault="00A80334" w:rsidP="00D027FA">
      <w:pPr>
        <w:keepNext/>
        <w:shd w:val="clear" w:color="auto" w:fill="FFFFFF" w:themeFill="background1"/>
        <w:rPr>
          <w:rFonts w:ascii="Arial" w:hAnsi="Arial" w:cs="Arial"/>
          <w:b/>
          <w:i/>
          <w:szCs w:val="22"/>
          <w:lang w:eastAsia="en-US"/>
        </w:rPr>
      </w:pPr>
      <w:bookmarkStart w:id="93" w:name="_Toc367976935"/>
      <w:bookmarkStart w:id="94" w:name="_Toc387138973"/>
      <w:bookmarkStart w:id="95" w:name="_Toc387142780"/>
      <w:bookmarkStart w:id="96" w:name="_Toc387146344"/>
      <w:bookmarkStart w:id="97" w:name="_Toc389729063"/>
      <w:bookmarkStart w:id="98" w:name="_Toc403472765"/>
      <w:r w:rsidRPr="007A13D5">
        <w:rPr>
          <w:rFonts w:ascii="Arial" w:hAnsi="Arial" w:cs="Arial"/>
          <w:b/>
          <w:i/>
          <w:szCs w:val="22"/>
          <w:lang w:eastAsia="en-US"/>
        </w:rPr>
        <w:lastRenderedPageBreak/>
        <w:t>List of scenarios</w:t>
      </w:r>
      <w:bookmarkEnd w:id="93"/>
      <w:bookmarkEnd w:id="94"/>
      <w:bookmarkEnd w:id="95"/>
      <w:bookmarkEnd w:id="96"/>
      <w:bookmarkEnd w:id="97"/>
      <w:bookmarkEnd w:id="98"/>
    </w:p>
    <w:p w14:paraId="41ED2175" w14:textId="77777777" w:rsidR="00A80334" w:rsidRPr="007A13D5" w:rsidRDefault="00A80334" w:rsidP="00D027FA">
      <w:pPr>
        <w:keepNext/>
        <w:shd w:val="clear" w:color="auto" w:fill="FFFFFF" w:themeFill="background1"/>
        <w:rPr>
          <w:rFonts w:ascii="Arial" w:hAnsi="Arial" w:cs="Arial"/>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995"/>
        <w:gridCol w:w="1900"/>
        <w:gridCol w:w="4398"/>
        <w:gridCol w:w="1592"/>
      </w:tblGrid>
      <w:tr w:rsidR="00A80334" w:rsidRPr="0041127D" w14:paraId="6D29EE65" w14:textId="77777777" w:rsidTr="00D027FA">
        <w:trPr>
          <w:tblHeader/>
        </w:trPr>
        <w:tc>
          <w:tcPr>
            <w:tcW w:w="5000" w:type="pct"/>
            <w:gridSpan w:val="4"/>
            <w:shd w:val="clear" w:color="auto" w:fill="FFFFFF" w:themeFill="background1"/>
          </w:tcPr>
          <w:p w14:paraId="41296C3B" w14:textId="77777777" w:rsidR="00A80334" w:rsidRPr="007A13D5" w:rsidRDefault="00A80334" w:rsidP="00D027FA">
            <w:pPr>
              <w:keepNext/>
              <w:shd w:val="clear" w:color="auto" w:fill="FFFFFF" w:themeFill="background1"/>
              <w:tabs>
                <w:tab w:val="center" w:pos="4536"/>
                <w:tab w:val="right" w:pos="9072"/>
              </w:tabs>
              <w:spacing w:before="60" w:after="60"/>
              <w:jc w:val="center"/>
              <w:rPr>
                <w:rFonts w:ascii="Arial" w:hAnsi="Arial" w:cs="Arial"/>
                <w:b/>
                <w:bCs/>
                <w:color w:val="000000"/>
                <w:sz w:val="18"/>
                <w:szCs w:val="18"/>
                <w:lang w:eastAsia="en-GB"/>
              </w:rPr>
            </w:pPr>
            <w:r w:rsidRPr="007A13D5">
              <w:rPr>
                <w:rFonts w:ascii="Arial" w:hAnsi="Arial" w:cs="Arial"/>
                <w:b/>
                <w:bCs/>
                <w:color w:val="000000"/>
                <w:sz w:val="18"/>
                <w:szCs w:val="18"/>
                <w:lang w:eastAsia="en-GB"/>
              </w:rPr>
              <w:t>Summary table: scenarios</w:t>
            </w:r>
          </w:p>
        </w:tc>
      </w:tr>
      <w:tr w:rsidR="00A80334" w:rsidRPr="0041127D" w14:paraId="1DE44738" w14:textId="77777777" w:rsidTr="00D027FA">
        <w:trPr>
          <w:tblHeader/>
        </w:trPr>
        <w:tc>
          <w:tcPr>
            <w:tcW w:w="560" w:type="pct"/>
            <w:shd w:val="clear" w:color="auto" w:fill="FFFFFF" w:themeFill="background1"/>
            <w:tcMar>
              <w:top w:w="57" w:type="dxa"/>
              <w:bottom w:w="57" w:type="dxa"/>
            </w:tcMar>
          </w:tcPr>
          <w:p w14:paraId="7CAB8629" w14:textId="77777777" w:rsidR="00A80334" w:rsidRPr="007A13D5" w:rsidRDefault="00A80334" w:rsidP="00D027FA">
            <w:pPr>
              <w:keepNext/>
              <w:shd w:val="clear" w:color="auto" w:fill="FFFFFF" w:themeFill="background1"/>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Scenario number</w:t>
            </w:r>
          </w:p>
        </w:tc>
        <w:tc>
          <w:tcPr>
            <w:tcW w:w="1069" w:type="pct"/>
            <w:shd w:val="clear" w:color="auto" w:fill="FFFFFF" w:themeFill="background1"/>
            <w:tcMar>
              <w:top w:w="57" w:type="dxa"/>
              <w:bottom w:w="57" w:type="dxa"/>
            </w:tcMar>
          </w:tcPr>
          <w:p w14:paraId="5B46BB45" w14:textId="77777777" w:rsidR="00A80334" w:rsidRPr="007A13D5" w:rsidRDefault="00A80334" w:rsidP="00D027FA">
            <w:pPr>
              <w:keepNext/>
              <w:shd w:val="clear" w:color="auto" w:fill="FFFFFF" w:themeFill="background1"/>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Scenario</w:t>
            </w:r>
          </w:p>
          <w:p w14:paraId="438B20F4" w14:textId="77777777" w:rsidR="00A80334" w:rsidRPr="007A13D5" w:rsidRDefault="00A80334" w:rsidP="00D027FA">
            <w:pPr>
              <w:keepNext/>
              <w:shd w:val="clear" w:color="auto" w:fill="FFFFFF" w:themeFill="background1"/>
              <w:tabs>
                <w:tab w:val="center" w:pos="4536"/>
                <w:tab w:val="right" w:pos="9072"/>
              </w:tabs>
              <w:rPr>
                <w:rFonts w:ascii="Arial" w:hAnsi="Arial" w:cs="Arial"/>
                <w:bCs/>
                <w:color w:val="000000"/>
                <w:sz w:val="18"/>
                <w:szCs w:val="18"/>
                <w:lang w:eastAsia="en-GB"/>
              </w:rPr>
            </w:pPr>
            <w:r w:rsidRPr="007A13D5">
              <w:rPr>
                <w:rFonts w:ascii="Arial" w:hAnsi="Arial" w:cs="Arial"/>
                <w:bCs/>
                <w:color w:val="000000"/>
                <w:sz w:val="18"/>
                <w:szCs w:val="18"/>
                <w:lang w:eastAsia="en-GB"/>
              </w:rPr>
              <w:t>(e.g. mixing/ loading)</w:t>
            </w:r>
          </w:p>
        </w:tc>
        <w:tc>
          <w:tcPr>
            <w:tcW w:w="2475" w:type="pct"/>
            <w:shd w:val="clear" w:color="auto" w:fill="FFFFFF" w:themeFill="background1"/>
            <w:tcMar>
              <w:top w:w="57" w:type="dxa"/>
              <w:bottom w:w="57" w:type="dxa"/>
            </w:tcMar>
          </w:tcPr>
          <w:p w14:paraId="4B7C1724" w14:textId="77777777" w:rsidR="00A80334" w:rsidRPr="007A13D5" w:rsidRDefault="00A80334" w:rsidP="00D027FA">
            <w:pPr>
              <w:keepNext/>
              <w:shd w:val="clear" w:color="auto" w:fill="FFFFFF" w:themeFill="background1"/>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 xml:space="preserve">Primary or secondary exposure </w:t>
            </w:r>
          </w:p>
          <w:p w14:paraId="7290AC7F" w14:textId="77777777" w:rsidR="00A80334" w:rsidRPr="007A13D5" w:rsidRDefault="00A80334" w:rsidP="00D027FA">
            <w:pPr>
              <w:keepNext/>
              <w:shd w:val="clear" w:color="auto" w:fill="FFFFFF" w:themeFill="background1"/>
              <w:tabs>
                <w:tab w:val="center" w:pos="4536"/>
                <w:tab w:val="right" w:pos="9072"/>
              </w:tabs>
              <w:rPr>
                <w:rFonts w:ascii="Arial" w:hAnsi="Arial" w:cs="Arial"/>
                <w:bCs/>
                <w:color w:val="000000"/>
                <w:sz w:val="18"/>
                <w:szCs w:val="18"/>
                <w:lang w:eastAsia="en-GB"/>
              </w:rPr>
            </w:pPr>
            <w:r w:rsidRPr="007A13D5">
              <w:rPr>
                <w:rFonts w:ascii="Arial" w:hAnsi="Arial" w:cs="Arial"/>
                <w:b/>
                <w:bCs/>
                <w:color w:val="000000"/>
                <w:sz w:val="18"/>
                <w:szCs w:val="18"/>
                <w:lang w:eastAsia="en-GB"/>
              </w:rPr>
              <w:t>Description of scenario</w:t>
            </w:r>
          </w:p>
        </w:tc>
        <w:tc>
          <w:tcPr>
            <w:tcW w:w="896" w:type="pct"/>
            <w:shd w:val="clear" w:color="auto" w:fill="FFFFFF" w:themeFill="background1"/>
            <w:tcMar>
              <w:top w:w="57" w:type="dxa"/>
              <w:bottom w:w="57" w:type="dxa"/>
            </w:tcMar>
          </w:tcPr>
          <w:p w14:paraId="33367DF9" w14:textId="77777777" w:rsidR="00A80334" w:rsidRPr="007A13D5" w:rsidRDefault="00A80334" w:rsidP="00D027FA">
            <w:pPr>
              <w:keepNext/>
              <w:shd w:val="clear" w:color="auto" w:fill="FFFFFF" w:themeFill="background1"/>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Exposed group</w:t>
            </w:r>
          </w:p>
          <w:p w14:paraId="4C8B7A6B" w14:textId="77777777" w:rsidR="00A80334" w:rsidRPr="007A13D5" w:rsidRDefault="00A80334" w:rsidP="00D027FA">
            <w:pPr>
              <w:keepNext/>
              <w:shd w:val="clear" w:color="auto" w:fill="FFFFFF" w:themeFill="background1"/>
              <w:tabs>
                <w:tab w:val="center" w:pos="4536"/>
                <w:tab w:val="right" w:pos="9072"/>
              </w:tabs>
              <w:rPr>
                <w:rFonts w:ascii="Arial" w:hAnsi="Arial" w:cs="Arial"/>
                <w:bCs/>
                <w:color w:val="000000"/>
                <w:sz w:val="18"/>
                <w:szCs w:val="18"/>
                <w:lang w:eastAsia="en-GB"/>
              </w:rPr>
            </w:pPr>
            <w:r w:rsidRPr="007A13D5">
              <w:rPr>
                <w:rFonts w:ascii="Arial" w:hAnsi="Arial" w:cs="Arial"/>
                <w:bCs/>
                <w:color w:val="000000"/>
                <w:sz w:val="18"/>
                <w:szCs w:val="18"/>
                <w:lang w:eastAsia="en-GB"/>
              </w:rPr>
              <w:t>(e.g. professionals, non-professionals, bystanders)</w:t>
            </w:r>
          </w:p>
        </w:tc>
      </w:tr>
      <w:tr w:rsidR="00A80334" w:rsidRPr="0041127D" w14:paraId="25F132F3" w14:textId="77777777" w:rsidTr="00D027FA">
        <w:trPr>
          <w:tblHeader/>
        </w:trPr>
        <w:tc>
          <w:tcPr>
            <w:tcW w:w="560" w:type="pct"/>
            <w:shd w:val="clear" w:color="auto" w:fill="FFFFFF" w:themeFill="background1"/>
            <w:tcMar>
              <w:top w:w="57" w:type="dxa"/>
              <w:bottom w:w="57" w:type="dxa"/>
            </w:tcMar>
          </w:tcPr>
          <w:p w14:paraId="598CFBD8" w14:textId="77777777" w:rsidR="00A80334" w:rsidRPr="007A13D5" w:rsidRDefault="00A80334" w:rsidP="00D027FA">
            <w:pPr>
              <w:keepNext/>
              <w:shd w:val="clear" w:color="auto" w:fill="FFFFFF" w:themeFill="background1"/>
              <w:rPr>
                <w:rFonts w:ascii="Arial" w:hAnsi="Arial" w:cs="Arial"/>
                <w:sz w:val="18"/>
                <w:szCs w:val="18"/>
              </w:rPr>
            </w:pPr>
            <w:r w:rsidRPr="007A13D5">
              <w:rPr>
                <w:rFonts w:ascii="Arial" w:hAnsi="Arial" w:cs="Arial"/>
                <w:sz w:val="18"/>
                <w:szCs w:val="18"/>
              </w:rPr>
              <w:t>1.</w:t>
            </w:r>
          </w:p>
        </w:tc>
        <w:tc>
          <w:tcPr>
            <w:tcW w:w="1069" w:type="pct"/>
            <w:shd w:val="clear" w:color="auto" w:fill="FFFFFF" w:themeFill="background1"/>
            <w:tcMar>
              <w:top w:w="57" w:type="dxa"/>
              <w:bottom w:w="57" w:type="dxa"/>
            </w:tcMar>
          </w:tcPr>
          <w:p w14:paraId="10A678C5" w14:textId="77777777" w:rsidR="00A80334" w:rsidRPr="007A13D5" w:rsidRDefault="00A80334" w:rsidP="00D027FA">
            <w:pPr>
              <w:keepNext/>
              <w:shd w:val="clear" w:color="auto" w:fill="FFFFFF" w:themeFill="background1"/>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Primary dermal and inhalation exposure during decanting, loading and cleaning phases</w:t>
            </w:r>
          </w:p>
        </w:tc>
        <w:tc>
          <w:tcPr>
            <w:tcW w:w="2475" w:type="pct"/>
            <w:shd w:val="clear" w:color="auto" w:fill="FFFFFF" w:themeFill="background1"/>
            <w:tcMar>
              <w:top w:w="57" w:type="dxa"/>
              <w:bottom w:w="57" w:type="dxa"/>
            </w:tcMar>
          </w:tcPr>
          <w:p w14:paraId="5D73D53D" w14:textId="77777777" w:rsidR="00A80334" w:rsidRPr="007A13D5" w:rsidRDefault="00A80334" w:rsidP="00D027FA">
            <w:pPr>
              <w:keepNext/>
              <w:shd w:val="clear" w:color="auto" w:fill="FFFFFF" w:themeFill="background1"/>
              <w:tabs>
                <w:tab w:val="center" w:pos="4536"/>
                <w:tab w:val="right" w:pos="9072"/>
              </w:tabs>
              <w:rPr>
                <w:rFonts w:ascii="Arial" w:hAnsi="Arial" w:cs="Arial"/>
                <w:b/>
                <w:sz w:val="18"/>
                <w:szCs w:val="18"/>
                <w:lang w:eastAsia="en-GB"/>
              </w:rPr>
            </w:pPr>
            <w:r w:rsidRPr="007A13D5">
              <w:rPr>
                <w:rFonts w:ascii="Arial" w:hAnsi="Arial" w:cs="Arial"/>
                <w:b/>
                <w:sz w:val="18"/>
                <w:szCs w:val="18"/>
                <w:lang w:eastAsia="en-GB"/>
              </w:rPr>
              <w:t xml:space="preserve">Primary dermal and inhalation exposure </w:t>
            </w:r>
          </w:p>
          <w:p w14:paraId="3FC85D6D" w14:textId="77777777" w:rsidR="00A80334" w:rsidRPr="007A13D5" w:rsidRDefault="00A80334" w:rsidP="00D027FA">
            <w:pPr>
              <w:keepNext/>
              <w:shd w:val="clear" w:color="auto" w:fill="FFFFFF" w:themeFill="background1"/>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 xml:space="preserve">The product is a ready to use product supplied in PP sachets or in bulk; therefore exposure during decanting, loading and cleaning is considered. </w:t>
            </w:r>
          </w:p>
          <w:p w14:paraId="04B4F764" w14:textId="77777777" w:rsidR="00A80334" w:rsidRPr="007A13D5" w:rsidRDefault="00A80334" w:rsidP="00D027FA">
            <w:pPr>
              <w:keepNext/>
              <w:shd w:val="clear" w:color="auto" w:fill="FFFFFF" w:themeFill="background1"/>
              <w:tabs>
                <w:tab w:val="center" w:pos="4536"/>
                <w:tab w:val="right" w:pos="9072"/>
              </w:tabs>
              <w:rPr>
                <w:rFonts w:ascii="Arial" w:hAnsi="Arial" w:cs="Arial"/>
                <w:color w:val="000000"/>
                <w:sz w:val="18"/>
                <w:szCs w:val="18"/>
                <w:lang w:eastAsia="en-GB"/>
              </w:rPr>
            </w:pPr>
          </w:p>
          <w:p w14:paraId="2D83742C" w14:textId="77777777" w:rsidR="00A80334" w:rsidRPr="007A13D5" w:rsidRDefault="00A80334" w:rsidP="00D027FA">
            <w:pPr>
              <w:keepNext/>
              <w:shd w:val="clear" w:color="auto" w:fill="FFFFFF" w:themeFill="background1"/>
              <w:tabs>
                <w:tab w:val="center" w:pos="4536"/>
                <w:tab w:val="right" w:pos="9072"/>
              </w:tabs>
              <w:jc w:val="both"/>
              <w:rPr>
                <w:rFonts w:ascii="Arial" w:hAnsi="Arial" w:cs="Arial"/>
                <w:sz w:val="18"/>
                <w:szCs w:val="18"/>
                <w:lang w:val="en-GB" w:eastAsia="en-GB"/>
              </w:rPr>
            </w:pPr>
            <w:r w:rsidRPr="007A13D5">
              <w:rPr>
                <w:rFonts w:ascii="Arial" w:hAnsi="Arial" w:cs="Arial"/>
                <w:sz w:val="18"/>
                <w:szCs w:val="18"/>
                <w:lang w:val="en-GB" w:eastAsia="en-GB"/>
              </w:rPr>
              <w:t xml:space="preserve">For bulk bait packaging below 10 kg a decanting phase is not expected </w:t>
            </w:r>
            <w:r w:rsidRPr="007A13D5">
              <w:rPr>
                <w:rFonts w:ascii="Arial" w:hAnsi="Arial" w:cs="Arial"/>
                <w:color w:val="000000"/>
                <w:sz w:val="18"/>
                <w:szCs w:val="18"/>
                <w:lang w:val="en-GB" w:eastAsia="en-GB"/>
              </w:rPr>
              <w:t xml:space="preserve">as its weight allows the worker to handle it from a bait point to another. So, </w:t>
            </w:r>
            <w:r w:rsidRPr="007A13D5">
              <w:rPr>
                <w:rFonts w:ascii="Arial" w:hAnsi="Arial" w:cs="Arial"/>
                <w:sz w:val="18"/>
                <w:szCs w:val="18"/>
                <w:lang w:val="en-GB" w:eastAsia="en-GB"/>
              </w:rPr>
              <w:t xml:space="preserve">only exposure during loading and cleaning is considered. </w:t>
            </w:r>
          </w:p>
        </w:tc>
        <w:tc>
          <w:tcPr>
            <w:tcW w:w="896" w:type="pct"/>
            <w:shd w:val="clear" w:color="auto" w:fill="FFFFFF" w:themeFill="background1"/>
            <w:tcMar>
              <w:top w:w="57" w:type="dxa"/>
              <w:bottom w:w="57" w:type="dxa"/>
            </w:tcMar>
          </w:tcPr>
          <w:p w14:paraId="270C8258" w14:textId="77777777" w:rsidR="00A80334" w:rsidRPr="007A13D5" w:rsidRDefault="00A80334" w:rsidP="00D027FA">
            <w:pPr>
              <w:keepNext/>
              <w:shd w:val="clear" w:color="auto" w:fill="FFFFFF" w:themeFill="background1"/>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 xml:space="preserve">Professional user </w:t>
            </w:r>
          </w:p>
        </w:tc>
      </w:tr>
      <w:tr w:rsidR="00A80334" w:rsidRPr="0041127D" w14:paraId="03ACF2E5" w14:textId="77777777" w:rsidTr="00D027FA">
        <w:trPr>
          <w:tblHeader/>
        </w:trPr>
        <w:tc>
          <w:tcPr>
            <w:tcW w:w="560" w:type="pct"/>
            <w:shd w:val="clear" w:color="auto" w:fill="FFFFFF" w:themeFill="background1"/>
            <w:tcMar>
              <w:top w:w="57" w:type="dxa"/>
              <w:bottom w:w="57" w:type="dxa"/>
            </w:tcMar>
          </w:tcPr>
          <w:p w14:paraId="313C6AF8" w14:textId="77777777" w:rsidR="00A80334" w:rsidRPr="007A13D5" w:rsidRDefault="00A80334" w:rsidP="00D027FA">
            <w:pPr>
              <w:keepNext/>
              <w:shd w:val="clear" w:color="auto" w:fill="FFFFFF" w:themeFill="background1"/>
              <w:rPr>
                <w:rFonts w:ascii="Arial" w:hAnsi="Arial" w:cs="Arial"/>
                <w:sz w:val="18"/>
                <w:szCs w:val="18"/>
              </w:rPr>
            </w:pPr>
            <w:r w:rsidRPr="007A13D5">
              <w:rPr>
                <w:rFonts w:ascii="Arial" w:hAnsi="Arial" w:cs="Arial"/>
                <w:sz w:val="18"/>
                <w:szCs w:val="18"/>
              </w:rPr>
              <w:t>2.</w:t>
            </w:r>
          </w:p>
        </w:tc>
        <w:tc>
          <w:tcPr>
            <w:tcW w:w="1069" w:type="pct"/>
            <w:shd w:val="clear" w:color="auto" w:fill="F2F2F2" w:themeFill="background1" w:themeFillShade="F2"/>
            <w:tcMar>
              <w:top w:w="57" w:type="dxa"/>
              <w:bottom w:w="57" w:type="dxa"/>
            </w:tcMar>
          </w:tcPr>
          <w:p w14:paraId="75E08C00" w14:textId="77777777" w:rsidR="00A80334" w:rsidRPr="007A13D5" w:rsidRDefault="00A80334" w:rsidP="00D027FA">
            <w:pPr>
              <w:keepNext/>
              <w:shd w:val="clear" w:color="auto" w:fill="FFFFFF" w:themeFill="background1"/>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Primary dermal exposure during cleaning phase</w:t>
            </w:r>
          </w:p>
        </w:tc>
        <w:tc>
          <w:tcPr>
            <w:tcW w:w="2475" w:type="pct"/>
            <w:shd w:val="clear" w:color="auto" w:fill="FFFFFF" w:themeFill="background1"/>
            <w:tcMar>
              <w:top w:w="57" w:type="dxa"/>
              <w:bottom w:w="57" w:type="dxa"/>
            </w:tcMar>
          </w:tcPr>
          <w:p w14:paraId="4267C905" w14:textId="77777777" w:rsidR="00A80334" w:rsidRPr="007A13D5" w:rsidRDefault="00A80334" w:rsidP="00D027FA">
            <w:pPr>
              <w:keepNext/>
              <w:shd w:val="clear" w:color="auto" w:fill="FFFFFF" w:themeFill="background1"/>
              <w:tabs>
                <w:tab w:val="center" w:pos="4536"/>
                <w:tab w:val="right" w:pos="9072"/>
              </w:tabs>
              <w:rPr>
                <w:rFonts w:ascii="Arial" w:hAnsi="Arial" w:cs="Arial"/>
                <w:b/>
                <w:sz w:val="18"/>
                <w:szCs w:val="18"/>
                <w:lang w:eastAsia="en-GB"/>
              </w:rPr>
            </w:pPr>
            <w:r w:rsidRPr="007A13D5">
              <w:rPr>
                <w:rFonts w:ascii="Arial" w:hAnsi="Arial" w:cs="Arial"/>
                <w:b/>
                <w:sz w:val="18"/>
                <w:szCs w:val="18"/>
                <w:lang w:eastAsia="en-GB"/>
              </w:rPr>
              <w:t xml:space="preserve">Primary dermal exposure </w:t>
            </w:r>
          </w:p>
          <w:p w14:paraId="2297A9BF" w14:textId="77777777" w:rsidR="00A80334" w:rsidRPr="007A13D5" w:rsidRDefault="00A80334" w:rsidP="00D027FA">
            <w:pPr>
              <w:keepNext/>
              <w:shd w:val="clear" w:color="auto" w:fill="FFFFFF" w:themeFill="background1"/>
              <w:tabs>
                <w:tab w:val="center" w:pos="4536"/>
                <w:tab w:val="right" w:pos="9072"/>
              </w:tabs>
              <w:rPr>
                <w:rFonts w:ascii="Arial" w:hAnsi="Arial" w:cs="Arial"/>
                <w:sz w:val="18"/>
                <w:szCs w:val="18"/>
                <w:lang w:eastAsia="en-GB"/>
              </w:rPr>
            </w:pPr>
            <w:r w:rsidRPr="007A13D5">
              <w:rPr>
                <w:rFonts w:ascii="Arial" w:hAnsi="Arial" w:cs="Arial"/>
                <w:sz w:val="18"/>
                <w:szCs w:val="18"/>
                <w:lang w:eastAsia="en-GB"/>
              </w:rPr>
              <w:t xml:space="preserve">The product is a ready to use product in PP sachet therefore only exposure </w:t>
            </w:r>
            <w:r w:rsidRPr="007A13D5">
              <w:rPr>
                <w:rFonts w:ascii="Arial" w:hAnsi="Arial" w:cs="Arial"/>
                <w:sz w:val="18"/>
                <w:szCs w:val="18"/>
              </w:rPr>
              <w:t>during c</w:t>
            </w:r>
            <w:r w:rsidRPr="007A13D5">
              <w:rPr>
                <w:rFonts w:ascii="Arial" w:hAnsi="Arial" w:cs="Arial"/>
                <w:sz w:val="18"/>
                <w:szCs w:val="18"/>
                <w:lang w:eastAsia="en-GB"/>
              </w:rPr>
              <w:t xml:space="preserve">leaning is considered. </w:t>
            </w:r>
          </w:p>
          <w:p w14:paraId="2F57D190" w14:textId="77777777" w:rsidR="00A80334" w:rsidRPr="007A13D5" w:rsidRDefault="00A80334" w:rsidP="00D027FA">
            <w:pPr>
              <w:keepNext/>
              <w:shd w:val="clear" w:color="auto" w:fill="FFFFFF" w:themeFill="background1"/>
              <w:tabs>
                <w:tab w:val="center" w:pos="4536"/>
                <w:tab w:val="right" w:pos="9072"/>
              </w:tabs>
              <w:rPr>
                <w:rFonts w:ascii="Arial" w:hAnsi="Arial" w:cs="Arial"/>
                <w:color w:val="000000"/>
                <w:sz w:val="18"/>
                <w:szCs w:val="18"/>
                <w:lang w:eastAsia="en-GB"/>
              </w:rPr>
            </w:pPr>
          </w:p>
        </w:tc>
        <w:tc>
          <w:tcPr>
            <w:tcW w:w="896" w:type="pct"/>
            <w:shd w:val="clear" w:color="auto" w:fill="FFFFFF" w:themeFill="background1"/>
            <w:tcMar>
              <w:top w:w="57" w:type="dxa"/>
              <w:bottom w:w="57" w:type="dxa"/>
            </w:tcMar>
          </w:tcPr>
          <w:p w14:paraId="570F5E99" w14:textId="77777777" w:rsidR="00A80334" w:rsidRPr="007A13D5" w:rsidRDefault="00A80334" w:rsidP="00D027FA">
            <w:pPr>
              <w:keepNext/>
              <w:shd w:val="clear" w:color="auto" w:fill="FFFFFF" w:themeFill="background1"/>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Non-professional user</w:t>
            </w:r>
          </w:p>
        </w:tc>
      </w:tr>
      <w:tr w:rsidR="00A80334" w:rsidRPr="0041127D" w14:paraId="0AA4C312" w14:textId="77777777" w:rsidTr="00D027FA">
        <w:trPr>
          <w:tblHeader/>
        </w:trPr>
        <w:tc>
          <w:tcPr>
            <w:tcW w:w="560" w:type="pct"/>
            <w:shd w:val="clear" w:color="auto" w:fill="FFFFFF" w:themeFill="background1"/>
            <w:tcMar>
              <w:top w:w="57" w:type="dxa"/>
              <w:bottom w:w="57" w:type="dxa"/>
            </w:tcMar>
          </w:tcPr>
          <w:p w14:paraId="1CEEF078" w14:textId="77777777" w:rsidR="00A80334" w:rsidRPr="007A13D5" w:rsidRDefault="00A80334" w:rsidP="00D027FA">
            <w:pPr>
              <w:keepNext/>
              <w:shd w:val="clear" w:color="auto" w:fill="FFFFFF" w:themeFill="background1"/>
              <w:rPr>
                <w:rFonts w:ascii="Arial" w:hAnsi="Arial" w:cs="Arial"/>
                <w:sz w:val="18"/>
                <w:szCs w:val="18"/>
              </w:rPr>
            </w:pPr>
            <w:r w:rsidRPr="007A13D5">
              <w:rPr>
                <w:rFonts w:ascii="Arial" w:hAnsi="Arial" w:cs="Arial"/>
                <w:sz w:val="18"/>
                <w:szCs w:val="18"/>
              </w:rPr>
              <w:t>3.</w:t>
            </w:r>
          </w:p>
        </w:tc>
        <w:tc>
          <w:tcPr>
            <w:tcW w:w="1069" w:type="pct"/>
            <w:shd w:val="clear" w:color="auto" w:fill="F2F2F2" w:themeFill="background1" w:themeFillShade="F2"/>
            <w:tcMar>
              <w:top w:w="57" w:type="dxa"/>
              <w:bottom w:w="57" w:type="dxa"/>
            </w:tcMar>
          </w:tcPr>
          <w:p w14:paraId="158BE4B1" w14:textId="77777777" w:rsidR="00A80334" w:rsidRPr="007A13D5" w:rsidRDefault="00A80334" w:rsidP="00D027FA">
            <w:pPr>
              <w:keepNext/>
              <w:shd w:val="clear" w:color="auto" w:fill="FFFFFF" w:themeFill="background1"/>
              <w:tabs>
                <w:tab w:val="center" w:pos="4536"/>
                <w:tab w:val="right" w:pos="9072"/>
              </w:tabs>
              <w:rPr>
                <w:rFonts w:ascii="Arial" w:hAnsi="Arial" w:cs="Arial"/>
                <w:sz w:val="18"/>
                <w:szCs w:val="18"/>
                <w:lang w:eastAsia="en-GB"/>
              </w:rPr>
            </w:pPr>
            <w:r w:rsidRPr="007A13D5">
              <w:rPr>
                <w:rFonts w:ascii="Arial" w:hAnsi="Arial" w:cs="Arial"/>
                <w:sz w:val="18"/>
                <w:szCs w:val="18"/>
                <w:lang w:eastAsia="en-GB"/>
              </w:rPr>
              <w:t>Ingestion of product by an infant</w:t>
            </w:r>
          </w:p>
        </w:tc>
        <w:tc>
          <w:tcPr>
            <w:tcW w:w="2475" w:type="pct"/>
            <w:shd w:val="clear" w:color="auto" w:fill="F2F2F2" w:themeFill="background1" w:themeFillShade="F2"/>
            <w:tcMar>
              <w:top w:w="57" w:type="dxa"/>
              <w:bottom w:w="57" w:type="dxa"/>
            </w:tcMar>
          </w:tcPr>
          <w:p w14:paraId="32D11D83" w14:textId="77777777" w:rsidR="00A80334" w:rsidRPr="007A13D5" w:rsidRDefault="00A80334" w:rsidP="00D027FA">
            <w:pPr>
              <w:keepNext/>
              <w:shd w:val="clear" w:color="auto" w:fill="FFFFFF" w:themeFill="background1"/>
              <w:tabs>
                <w:tab w:val="center" w:pos="4536"/>
                <w:tab w:val="right" w:pos="9072"/>
              </w:tabs>
              <w:rPr>
                <w:rFonts w:ascii="Arial" w:hAnsi="Arial" w:cs="Arial"/>
                <w:sz w:val="18"/>
                <w:szCs w:val="18"/>
                <w:lang w:eastAsia="en-GB"/>
              </w:rPr>
            </w:pPr>
            <w:r w:rsidRPr="007A13D5">
              <w:rPr>
                <w:rFonts w:ascii="Arial" w:hAnsi="Arial" w:cs="Arial"/>
                <w:b/>
                <w:sz w:val="18"/>
                <w:szCs w:val="18"/>
                <w:lang w:eastAsia="en-GB"/>
              </w:rPr>
              <w:t>Secondary exposure</w:t>
            </w:r>
          </w:p>
          <w:p w14:paraId="1B6601CF" w14:textId="77777777" w:rsidR="00A80334" w:rsidRPr="007A13D5" w:rsidRDefault="00A80334" w:rsidP="00D027FA">
            <w:pPr>
              <w:keepNext/>
              <w:shd w:val="clear" w:color="auto" w:fill="FFFFFF" w:themeFill="background1"/>
              <w:tabs>
                <w:tab w:val="center" w:pos="4536"/>
                <w:tab w:val="right" w:pos="9072"/>
              </w:tabs>
              <w:rPr>
                <w:rFonts w:ascii="Arial" w:hAnsi="Arial" w:cs="Arial"/>
                <w:b/>
                <w:sz w:val="18"/>
                <w:szCs w:val="18"/>
                <w:lang w:eastAsia="en-GB"/>
              </w:rPr>
            </w:pPr>
            <w:r w:rsidRPr="007A13D5">
              <w:rPr>
                <w:rFonts w:ascii="Arial" w:hAnsi="Arial" w:cs="Arial"/>
                <w:sz w:val="18"/>
                <w:szCs w:val="18"/>
                <w:lang w:eastAsia="en-GB"/>
              </w:rPr>
              <w:t>Oral exposure of toddler by ingestion of grain bait.</w:t>
            </w:r>
          </w:p>
        </w:tc>
        <w:tc>
          <w:tcPr>
            <w:tcW w:w="896" w:type="pct"/>
            <w:shd w:val="clear" w:color="auto" w:fill="FFFFFF" w:themeFill="background1"/>
            <w:tcMar>
              <w:top w:w="57" w:type="dxa"/>
              <w:bottom w:w="57" w:type="dxa"/>
            </w:tcMar>
          </w:tcPr>
          <w:p w14:paraId="33602629" w14:textId="77777777" w:rsidR="00A80334" w:rsidRPr="007A13D5" w:rsidRDefault="00A80334" w:rsidP="00D027FA">
            <w:pPr>
              <w:keepNext/>
              <w:shd w:val="clear" w:color="auto" w:fill="FFFFFF" w:themeFill="background1"/>
              <w:tabs>
                <w:tab w:val="center" w:pos="4536"/>
                <w:tab w:val="right" w:pos="9072"/>
              </w:tabs>
              <w:rPr>
                <w:rFonts w:ascii="Arial" w:hAnsi="Arial" w:cs="Arial"/>
                <w:sz w:val="18"/>
                <w:szCs w:val="18"/>
                <w:lang w:eastAsia="en-GB"/>
              </w:rPr>
            </w:pPr>
            <w:r w:rsidRPr="007A13D5">
              <w:rPr>
                <w:rFonts w:ascii="Arial" w:hAnsi="Arial" w:cs="Arial"/>
                <w:sz w:val="18"/>
                <w:szCs w:val="18"/>
                <w:lang w:eastAsia="en-GB"/>
              </w:rPr>
              <w:t>General public - toddler</w:t>
            </w:r>
          </w:p>
        </w:tc>
      </w:tr>
    </w:tbl>
    <w:p w14:paraId="6DDC4AA6" w14:textId="77777777" w:rsidR="00A80334" w:rsidRPr="007A13D5" w:rsidRDefault="00A80334" w:rsidP="00D027FA">
      <w:pPr>
        <w:shd w:val="clear" w:color="auto" w:fill="FFFFFF" w:themeFill="background1"/>
        <w:rPr>
          <w:rFonts w:ascii="Arial" w:hAnsi="Arial" w:cs="Arial"/>
          <w:lang w:eastAsia="en-US"/>
        </w:rPr>
      </w:pPr>
    </w:p>
    <w:p w14:paraId="3728BC97" w14:textId="77777777" w:rsidR="00A80334" w:rsidRPr="007A13D5" w:rsidRDefault="00A80334" w:rsidP="00D027FA">
      <w:pPr>
        <w:shd w:val="clear" w:color="auto" w:fill="FFFFFF" w:themeFill="background1"/>
        <w:rPr>
          <w:rFonts w:ascii="Arial" w:hAnsi="Arial" w:cs="Arial"/>
          <w:b/>
          <w:i/>
          <w:szCs w:val="22"/>
          <w:lang w:eastAsia="en-US"/>
        </w:rPr>
      </w:pPr>
      <w:bookmarkStart w:id="99" w:name="_Toc389729064"/>
      <w:bookmarkStart w:id="100" w:name="_Toc403472766"/>
      <w:r w:rsidRPr="007A13D5">
        <w:rPr>
          <w:rFonts w:ascii="Arial" w:hAnsi="Arial" w:cs="Arial"/>
          <w:b/>
          <w:i/>
          <w:szCs w:val="22"/>
          <w:lang w:eastAsia="en-US"/>
        </w:rPr>
        <w:t>Industrial exposure</w:t>
      </w:r>
      <w:bookmarkEnd w:id="99"/>
      <w:bookmarkEnd w:id="100"/>
    </w:p>
    <w:p w14:paraId="30D7B11E" w14:textId="77777777" w:rsidR="00A80334" w:rsidRPr="007A13D5" w:rsidRDefault="00A80334" w:rsidP="00D027FA">
      <w:pPr>
        <w:shd w:val="clear" w:color="auto" w:fill="FFFFFF" w:themeFill="background1"/>
        <w:rPr>
          <w:rFonts w:ascii="Arial" w:hAnsi="Arial" w:cs="Arial"/>
          <w:i/>
          <w:iCs/>
          <w:highlight w:val="cyan"/>
          <w:lang w:eastAsia="en-US"/>
        </w:rPr>
      </w:pPr>
      <w:r w:rsidRPr="007A13D5">
        <w:rPr>
          <w:rFonts w:ascii="Arial" w:hAnsi="Arial" w:cs="Arial"/>
          <w:color w:val="000000"/>
          <w:sz w:val="18"/>
          <w:szCs w:val="18"/>
          <w:lang w:eastAsia="en-GB"/>
        </w:rPr>
        <w:t>Not applicable.</w:t>
      </w:r>
    </w:p>
    <w:p w14:paraId="5DB29195" w14:textId="77777777" w:rsidR="00A80334" w:rsidRPr="007A13D5" w:rsidRDefault="00A80334" w:rsidP="00D027FA">
      <w:pPr>
        <w:shd w:val="clear" w:color="auto" w:fill="FFFFFF" w:themeFill="background1"/>
        <w:rPr>
          <w:rFonts w:ascii="Arial" w:hAnsi="Arial" w:cs="Arial"/>
          <w:lang w:eastAsia="en-US"/>
        </w:rPr>
      </w:pPr>
    </w:p>
    <w:p w14:paraId="2687D81F" w14:textId="77777777" w:rsidR="00A80334" w:rsidRPr="007A13D5" w:rsidRDefault="00A80334" w:rsidP="00D027FA">
      <w:pPr>
        <w:keepNext/>
        <w:shd w:val="clear" w:color="auto" w:fill="FFFFFF" w:themeFill="background1"/>
        <w:rPr>
          <w:rFonts w:ascii="Arial" w:hAnsi="Arial" w:cs="Arial"/>
          <w:b/>
          <w:i/>
          <w:szCs w:val="22"/>
          <w:lang w:eastAsia="en-US"/>
        </w:rPr>
      </w:pPr>
      <w:r w:rsidRPr="007A13D5">
        <w:rPr>
          <w:rFonts w:ascii="Arial" w:hAnsi="Arial" w:cs="Arial"/>
          <w:b/>
          <w:i/>
          <w:szCs w:val="22"/>
          <w:lang w:eastAsia="en-US"/>
        </w:rPr>
        <w:t xml:space="preserve">Professional exposure </w:t>
      </w:r>
    </w:p>
    <w:p w14:paraId="447AF2AE" w14:textId="77777777" w:rsidR="00A80334" w:rsidRPr="00FD7B99" w:rsidRDefault="00A80334" w:rsidP="00D027FA">
      <w:pPr>
        <w:shd w:val="clear" w:color="auto" w:fill="FFFFFF" w:themeFill="background1"/>
        <w:rPr>
          <w:rFonts w:ascii="Arial" w:hAnsi="Arial" w:cs="Arial"/>
          <w:lang w:eastAsia="en-US"/>
        </w:rPr>
      </w:pPr>
    </w:p>
    <w:p w14:paraId="3BBCD9BF" w14:textId="77777777" w:rsidR="00A80334" w:rsidRPr="007A13D5" w:rsidRDefault="00A80334" w:rsidP="00D027FA">
      <w:pPr>
        <w:keepNext/>
        <w:shd w:val="clear" w:color="auto" w:fill="FFFFFF" w:themeFill="background1"/>
        <w:rPr>
          <w:rFonts w:ascii="Arial" w:hAnsi="Arial" w:cs="Arial"/>
          <w:i/>
          <w:u w:val="single"/>
          <w:lang w:eastAsia="en-US"/>
        </w:rPr>
      </w:pPr>
      <w:bookmarkStart w:id="101" w:name="_Toc389729068"/>
      <w:r w:rsidRPr="007A13D5">
        <w:rPr>
          <w:rFonts w:ascii="Arial" w:hAnsi="Arial" w:cs="Arial"/>
          <w:i/>
          <w:u w:val="single"/>
          <w:lang w:eastAsia="en-US"/>
        </w:rPr>
        <w:t>Scenario [1]</w:t>
      </w:r>
      <w:bookmarkEnd w:id="101"/>
      <w:r w:rsidRPr="007A13D5">
        <w:rPr>
          <w:rFonts w:ascii="Arial" w:hAnsi="Arial" w:cs="Arial"/>
          <w:i/>
          <w:u w:val="single"/>
          <w:lang w:eastAsia="en-US"/>
        </w:rPr>
        <w:t>: Primary dermal and inhalation exposure during loading, decanting and cleaning phases for professional users</w:t>
      </w:r>
    </w:p>
    <w:p w14:paraId="56FA5ABD" w14:textId="77777777" w:rsidR="00A80334" w:rsidRPr="00FD7B99" w:rsidRDefault="00A80334" w:rsidP="00D027FA">
      <w:pPr>
        <w:shd w:val="clear" w:color="auto" w:fill="FFFFFF" w:themeFill="background1"/>
        <w:rPr>
          <w:rFonts w:ascii="Arial" w:hAnsi="Arial" w:cs="Arial"/>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1741"/>
        <w:gridCol w:w="2649"/>
        <w:gridCol w:w="836"/>
        <w:gridCol w:w="1115"/>
        <w:gridCol w:w="2478"/>
      </w:tblGrid>
      <w:tr w:rsidR="00A80334" w:rsidRPr="0041127D" w14:paraId="5B51DE27" w14:textId="77777777" w:rsidTr="00D027FA">
        <w:trPr>
          <w:tblHeader/>
        </w:trPr>
        <w:tc>
          <w:tcPr>
            <w:tcW w:w="5000" w:type="pct"/>
            <w:gridSpan w:val="5"/>
            <w:shd w:val="clear" w:color="auto" w:fill="FFFFFF" w:themeFill="background1"/>
            <w:tcMar>
              <w:top w:w="57" w:type="dxa"/>
              <w:bottom w:w="57" w:type="dxa"/>
            </w:tcMar>
          </w:tcPr>
          <w:p w14:paraId="5D77E325" w14:textId="77777777" w:rsidR="00A80334" w:rsidRPr="007A13D5" w:rsidRDefault="00A80334" w:rsidP="00AF7E59">
            <w:pPr>
              <w:keepNext/>
              <w:rPr>
                <w:rFonts w:ascii="Arial" w:hAnsi="Arial" w:cs="Arial"/>
                <w:b/>
                <w:sz w:val="20"/>
                <w:lang w:eastAsia="en-US"/>
              </w:rPr>
            </w:pPr>
            <w:r w:rsidRPr="007A13D5">
              <w:rPr>
                <w:rFonts w:ascii="Arial" w:hAnsi="Arial" w:cs="Arial"/>
                <w:b/>
                <w:sz w:val="20"/>
                <w:lang w:eastAsia="en-US"/>
              </w:rPr>
              <w:lastRenderedPageBreak/>
              <w:t>Description of Scenario [1]</w:t>
            </w:r>
          </w:p>
        </w:tc>
      </w:tr>
      <w:tr w:rsidR="00A80334" w:rsidRPr="0041127D" w14:paraId="309317BA" w14:textId="77777777" w:rsidTr="00D027FA">
        <w:trPr>
          <w:trHeight w:val="3893"/>
          <w:tblHeader/>
        </w:trPr>
        <w:tc>
          <w:tcPr>
            <w:tcW w:w="5000" w:type="pct"/>
            <w:gridSpan w:val="5"/>
            <w:shd w:val="clear" w:color="auto" w:fill="FFFFFF" w:themeFill="background1"/>
            <w:tcMar>
              <w:top w:w="57" w:type="dxa"/>
              <w:bottom w:w="57" w:type="dxa"/>
            </w:tcMar>
          </w:tcPr>
          <w:p w14:paraId="6EC46498" w14:textId="77777777" w:rsidR="00A80334" w:rsidRPr="007A13D5" w:rsidRDefault="00A80334" w:rsidP="00AF7E59">
            <w:pPr>
              <w:keepNext/>
              <w:jc w:val="both"/>
              <w:rPr>
                <w:rFonts w:ascii="Arial" w:hAnsi="Arial" w:cs="Arial"/>
                <w:sz w:val="20"/>
                <w:lang w:eastAsia="en-US"/>
              </w:rPr>
            </w:pPr>
          </w:p>
          <w:p w14:paraId="7F5400AB" w14:textId="77777777"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 xml:space="preserve">TITANIUM B is a ready-to-use product supplied in PP sachets or in bulk. </w:t>
            </w:r>
          </w:p>
          <w:p w14:paraId="54AA9E39" w14:textId="77777777" w:rsidR="00A80334" w:rsidRPr="007A13D5" w:rsidRDefault="00A80334" w:rsidP="00AF7E59">
            <w:pPr>
              <w:keepNext/>
              <w:tabs>
                <w:tab w:val="center" w:pos="4536"/>
                <w:tab w:val="right" w:pos="9072"/>
              </w:tabs>
              <w:jc w:val="both"/>
              <w:rPr>
                <w:rFonts w:ascii="Arial" w:hAnsi="Arial" w:cs="Arial"/>
                <w:sz w:val="18"/>
                <w:szCs w:val="18"/>
                <w:lang w:eastAsia="en-GB"/>
              </w:rPr>
            </w:pPr>
          </w:p>
          <w:p w14:paraId="3084E586" w14:textId="77777777" w:rsidR="00A80334" w:rsidRPr="007A13D5" w:rsidRDefault="00A80334" w:rsidP="00AF7E59">
            <w:pPr>
              <w:keepNext/>
              <w:tabs>
                <w:tab w:val="center" w:pos="4536"/>
                <w:tab w:val="right" w:pos="9072"/>
              </w:tabs>
              <w:jc w:val="both"/>
              <w:rPr>
                <w:rFonts w:ascii="Arial" w:hAnsi="Arial" w:cs="Arial"/>
                <w:sz w:val="18"/>
                <w:szCs w:val="18"/>
                <w:lang w:eastAsia="en-US"/>
              </w:rPr>
            </w:pPr>
            <w:r w:rsidRPr="007A13D5">
              <w:rPr>
                <w:rFonts w:ascii="Arial" w:hAnsi="Arial" w:cs="Arial"/>
                <w:sz w:val="18"/>
                <w:szCs w:val="18"/>
                <w:lang w:eastAsia="en-GB"/>
              </w:rPr>
              <w:t xml:space="preserve">According to the HEEG opinion 10 , an exposure phase of 1 decanting, 63 loading and 16 cleanings is considered. </w:t>
            </w:r>
            <w:r w:rsidRPr="007A13D5">
              <w:rPr>
                <w:rFonts w:ascii="Arial" w:hAnsi="Arial" w:cs="Arial"/>
                <w:sz w:val="18"/>
                <w:szCs w:val="18"/>
                <w:lang w:eastAsia="en-US"/>
              </w:rPr>
              <w:t>Dermal exposure is based on the HEEG opinion 12: Harmonised approach for the assessment of rodenticides.</w:t>
            </w:r>
          </w:p>
          <w:p w14:paraId="7565FFF9" w14:textId="77777777" w:rsidR="00A80334" w:rsidRPr="007A13D5" w:rsidRDefault="00A80334" w:rsidP="00AF7E59">
            <w:pPr>
              <w:keepNext/>
              <w:tabs>
                <w:tab w:val="center" w:pos="4536"/>
                <w:tab w:val="right" w:pos="9072"/>
              </w:tabs>
              <w:jc w:val="both"/>
              <w:rPr>
                <w:rFonts w:ascii="Arial" w:hAnsi="Arial" w:cs="Arial"/>
                <w:sz w:val="18"/>
                <w:szCs w:val="18"/>
                <w:lang w:eastAsia="en-GB"/>
              </w:rPr>
            </w:pPr>
          </w:p>
          <w:p w14:paraId="6519D96F" w14:textId="77777777"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As a worst-case, the application dose of 200g for the use against rat is taken into account; the dose for the use against mice being lower, the exposure assessement is considered covered.</w:t>
            </w:r>
          </w:p>
          <w:p w14:paraId="2BB75968" w14:textId="77777777"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The exposure assessment during the use of a bulk formulation is a worst-case compared to a formulation supplied in sachet.</w:t>
            </w:r>
          </w:p>
          <w:p w14:paraId="33EDBBB4" w14:textId="77777777" w:rsidR="00A80334" w:rsidRPr="007A13D5" w:rsidRDefault="00A80334" w:rsidP="00AF7E59">
            <w:pPr>
              <w:keepNext/>
              <w:jc w:val="both"/>
              <w:rPr>
                <w:rFonts w:ascii="Arial" w:hAnsi="Arial" w:cs="Arial"/>
                <w:sz w:val="20"/>
                <w:lang w:eastAsia="en-US"/>
              </w:rPr>
            </w:pPr>
          </w:p>
          <w:p w14:paraId="4246C8D3" w14:textId="77777777" w:rsidR="00A80334" w:rsidRPr="007A13D5" w:rsidRDefault="00A80334" w:rsidP="00AF7E59">
            <w:pPr>
              <w:keepNext/>
              <w:tabs>
                <w:tab w:val="center" w:pos="4536"/>
                <w:tab w:val="right" w:pos="9072"/>
              </w:tabs>
              <w:jc w:val="both"/>
              <w:rPr>
                <w:rFonts w:ascii="Arial" w:hAnsi="Arial" w:cs="Arial"/>
                <w:sz w:val="18"/>
                <w:szCs w:val="18"/>
                <w:lang w:val="en-GB" w:eastAsia="en-GB"/>
              </w:rPr>
            </w:pPr>
            <w:r w:rsidRPr="007A13D5">
              <w:rPr>
                <w:rFonts w:ascii="Arial" w:hAnsi="Arial" w:cs="Arial"/>
                <w:sz w:val="18"/>
                <w:szCs w:val="18"/>
                <w:lang w:val="en-GB" w:eastAsia="en-GB"/>
              </w:rPr>
              <w:t xml:space="preserve">For bulk bait packaging below 10 kg for which a decanting phase is not expected, only exposure during loading and cleaning is considered. </w:t>
            </w:r>
          </w:p>
        </w:tc>
      </w:tr>
      <w:tr w:rsidR="00A80334" w:rsidRPr="0041127D" w14:paraId="7D91C27A" w14:textId="77777777" w:rsidTr="00D027FA">
        <w:trPr>
          <w:tblHeader/>
        </w:trPr>
        <w:tc>
          <w:tcPr>
            <w:tcW w:w="987" w:type="pct"/>
            <w:shd w:val="clear" w:color="auto" w:fill="FFFFFF" w:themeFill="background1"/>
            <w:tcMar>
              <w:top w:w="57" w:type="dxa"/>
              <w:bottom w:w="57" w:type="dxa"/>
            </w:tcMar>
          </w:tcPr>
          <w:p w14:paraId="16020294"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6629B098" w14:textId="77777777" w:rsidR="00A80334" w:rsidRPr="007A13D5" w:rsidRDefault="00A80334" w:rsidP="00AF7E59">
            <w:pPr>
              <w:rPr>
                <w:rFonts w:ascii="Arial" w:hAnsi="Arial" w:cs="Arial"/>
                <w:sz w:val="20"/>
                <w:lang w:eastAsia="en-US"/>
              </w:rPr>
            </w:pPr>
            <w:r w:rsidRPr="007A13D5">
              <w:rPr>
                <w:rFonts w:ascii="Arial" w:hAnsi="Arial" w:cs="Arial"/>
                <w:sz w:val="20"/>
                <w:szCs w:val="20"/>
                <w:lang w:eastAsia="en-US"/>
              </w:rPr>
              <w:t>Parameters</w:t>
            </w:r>
            <w:r w:rsidRPr="007A13D5">
              <w:rPr>
                <w:rFonts w:ascii="Arial" w:hAnsi="Arial" w:cs="Arial"/>
                <w:sz w:val="20"/>
                <w:szCs w:val="20"/>
                <w:vertAlign w:val="superscript"/>
                <w:lang w:eastAsia="en-US"/>
              </w:rPr>
              <w:t>1</w:t>
            </w:r>
          </w:p>
        </w:tc>
        <w:tc>
          <w:tcPr>
            <w:tcW w:w="474" w:type="pct"/>
            <w:shd w:val="clear" w:color="auto" w:fill="FFFFFF" w:themeFill="background1"/>
          </w:tcPr>
          <w:p w14:paraId="6868A656" w14:textId="77777777" w:rsidR="00A80334" w:rsidRPr="007A13D5" w:rsidRDefault="00A80334" w:rsidP="00AF7E59">
            <w:pPr>
              <w:rPr>
                <w:rFonts w:ascii="Arial" w:hAnsi="Arial" w:cs="Arial"/>
                <w:sz w:val="20"/>
                <w:lang w:eastAsia="en-US"/>
              </w:rPr>
            </w:pPr>
            <w:r w:rsidRPr="007A13D5">
              <w:rPr>
                <w:rFonts w:ascii="Arial" w:hAnsi="Arial" w:cs="Arial"/>
                <w:sz w:val="20"/>
                <w:szCs w:val="20"/>
                <w:lang w:eastAsia="en-US"/>
              </w:rPr>
              <w:t xml:space="preserve">Unit </w:t>
            </w:r>
          </w:p>
        </w:tc>
        <w:tc>
          <w:tcPr>
            <w:tcW w:w="632" w:type="pct"/>
            <w:shd w:val="clear" w:color="auto" w:fill="FFFFFF" w:themeFill="background1"/>
          </w:tcPr>
          <w:p w14:paraId="11C21965" w14:textId="77777777" w:rsidR="00A80334" w:rsidRPr="007A13D5" w:rsidRDefault="00A80334" w:rsidP="00AF7E59">
            <w:pPr>
              <w:rPr>
                <w:rFonts w:ascii="Arial" w:hAnsi="Arial" w:cs="Arial"/>
                <w:sz w:val="20"/>
                <w:lang w:eastAsia="en-US"/>
              </w:rPr>
            </w:pPr>
            <w:r w:rsidRPr="007A13D5">
              <w:rPr>
                <w:rFonts w:ascii="Arial" w:hAnsi="Arial" w:cs="Arial"/>
                <w:sz w:val="20"/>
                <w:szCs w:val="20"/>
                <w:lang w:eastAsia="en-US"/>
              </w:rPr>
              <w:t>Value</w:t>
            </w:r>
          </w:p>
        </w:tc>
        <w:tc>
          <w:tcPr>
            <w:tcW w:w="1406" w:type="pct"/>
            <w:shd w:val="clear" w:color="auto" w:fill="FFFFFF" w:themeFill="background1"/>
            <w:tcMar>
              <w:top w:w="57" w:type="dxa"/>
              <w:bottom w:w="57" w:type="dxa"/>
            </w:tcMar>
          </w:tcPr>
          <w:p w14:paraId="5E54FD99" w14:textId="77777777" w:rsidR="00A80334" w:rsidRPr="007A13D5" w:rsidRDefault="00A80334" w:rsidP="00AF7E59">
            <w:pPr>
              <w:rPr>
                <w:rFonts w:ascii="Arial" w:hAnsi="Arial" w:cs="Arial"/>
                <w:sz w:val="20"/>
                <w:lang w:eastAsia="en-US"/>
              </w:rPr>
            </w:pPr>
            <w:r w:rsidRPr="007A13D5">
              <w:rPr>
                <w:rFonts w:ascii="Arial" w:hAnsi="Arial" w:cs="Arial"/>
                <w:sz w:val="20"/>
                <w:szCs w:val="20"/>
                <w:lang w:eastAsia="en-US"/>
              </w:rPr>
              <w:t>Source</w:t>
            </w:r>
          </w:p>
        </w:tc>
      </w:tr>
      <w:tr w:rsidR="00A80334" w:rsidRPr="0041127D" w14:paraId="107D07A5" w14:textId="77777777" w:rsidTr="00D027FA">
        <w:trPr>
          <w:tblHeader/>
        </w:trPr>
        <w:tc>
          <w:tcPr>
            <w:tcW w:w="987" w:type="pct"/>
            <w:vMerge w:val="restart"/>
            <w:shd w:val="clear" w:color="auto" w:fill="FFFFFF" w:themeFill="background1"/>
            <w:tcMar>
              <w:top w:w="57" w:type="dxa"/>
              <w:bottom w:w="57" w:type="dxa"/>
            </w:tcMar>
          </w:tcPr>
          <w:p w14:paraId="5BDEB1BD" w14:textId="77777777" w:rsidR="00A80334" w:rsidRPr="007A13D5" w:rsidRDefault="00A80334" w:rsidP="00AF7E59">
            <w:pPr>
              <w:rPr>
                <w:rFonts w:ascii="Arial" w:hAnsi="Arial" w:cs="Arial"/>
                <w:sz w:val="20"/>
                <w:lang w:eastAsia="en-US"/>
              </w:rPr>
            </w:pPr>
            <w:r w:rsidRPr="007A13D5">
              <w:rPr>
                <w:rFonts w:ascii="Arial" w:hAnsi="Arial" w:cs="Arial"/>
                <w:sz w:val="20"/>
                <w:lang w:eastAsia="en-US"/>
              </w:rPr>
              <w:t>Tier 1</w:t>
            </w:r>
          </w:p>
          <w:p w14:paraId="09557D66"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2FB86E73"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decanting</w:t>
            </w:r>
          </w:p>
        </w:tc>
        <w:tc>
          <w:tcPr>
            <w:tcW w:w="474" w:type="pct"/>
            <w:shd w:val="clear" w:color="auto" w:fill="FFFFFF" w:themeFill="background1"/>
          </w:tcPr>
          <w:p w14:paraId="5171F4B0"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632" w:type="pct"/>
            <w:shd w:val="clear" w:color="auto" w:fill="FFFFFF" w:themeFill="background1"/>
          </w:tcPr>
          <w:p w14:paraId="1BC4E5A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52.3</w:t>
            </w:r>
          </w:p>
        </w:tc>
        <w:tc>
          <w:tcPr>
            <w:tcW w:w="1406" w:type="pct"/>
            <w:shd w:val="clear" w:color="auto" w:fill="FFFFFF" w:themeFill="background1"/>
            <w:tcMar>
              <w:top w:w="57" w:type="dxa"/>
              <w:bottom w:w="57" w:type="dxa"/>
            </w:tcMar>
          </w:tcPr>
          <w:p w14:paraId="6BAABF62"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14:paraId="305936ED" w14:textId="77777777" w:rsidTr="00D027FA">
        <w:trPr>
          <w:tblHeader/>
        </w:trPr>
        <w:tc>
          <w:tcPr>
            <w:tcW w:w="987" w:type="pct"/>
            <w:vMerge/>
            <w:shd w:val="clear" w:color="auto" w:fill="FFFFFF" w:themeFill="background1"/>
            <w:tcMar>
              <w:top w:w="57" w:type="dxa"/>
              <w:bottom w:w="57" w:type="dxa"/>
            </w:tcMar>
          </w:tcPr>
          <w:p w14:paraId="279AEDEE"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7DA684A5"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474" w:type="pct"/>
            <w:shd w:val="clear" w:color="auto" w:fill="FFFFFF" w:themeFill="background1"/>
          </w:tcPr>
          <w:p w14:paraId="783BAF31"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FFFFFF" w:themeFill="background1"/>
          </w:tcPr>
          <w:p w14:paraId="24BCD161"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1</w:t>
            </w:r>
          </w:p>
        </w:tc>
        <w:tc>
          <w:tcPr>
            <w:tcW w:w="1406" w:type="pct"/>
            <w:shd w:val="clear" w:color="auto" w:fill="FFFFFF" w:themeFill="background1"/>
            <w:tcMar>
              <w:top w:w="57" w:type="dxa"/>
              <w:bottom w:w="57" w:type="dxa"/>
            </w:tcMar>
          </w:tcPr>
          <w:p w14:paraId="7AB9435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14:paraId="00711633" w14:textId="77777777" w:rsidTr="00D027FA">
        <w:trPr>
          <w:tblHeader/>
        </w:trPr>
        <w:tc>
          <w:tcPr>
            <w:tcW w:w="987" w:type="pct"/>
            <w:vMerge/>
            <w:shd w:val="clear" w:color="auto" w:fill="FFFFFF" w:themeFill="background1"/>
            <w:tcMar>
              <w:top w:w="57" w:type="dxa"/>
              <w:bottom w:w="57" w:type="dxa"/>
            </w:tcMar>
          </w:tcPr>
          <w:p w14:paraId="699CDF29"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422A2985"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loading</w:t>
            </w:r>
          </w:p>
        </w:tc>
        <w:tc>
          <w:tcPr>
            <w:tcW w:w="474" w:type="pct"/>
            <w:shd w:val="clear" w:color="auto" w:fill="FFFFFF" w:themeFill="background1"/>
          </w:tcPr>
          <w:p w14:paraId="6687B64B"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632" w:type="pct"/>
            <w:shd w:val="clear" w:color="auto" w:fill="FFFFFF" w:themeFill="background1"/>
          </w:tcPr>
          <w:p w14:paraId="7F69596C"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2.04</w:t>
            </w:r>
          </w:p>
        </w:tc>
        <w:tc>
          <w:tcPr>
            <w:tcW w:w="1406" w:type="pct"/>
            <w:shd w:val="clear" w:color="auto" w:fill="FFFFFF" w:themeFill="background1"/>
            <w:tcMar>
              <w:top w:w="57" w:type="dxa"/>
              <w:bottom w:w="57" w:type="dxa"/>
            </w:tcMar>
          </w:tcPr>
          <w:p w14:paraId="07987FF2"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14:paraId="50003A5E" w14:textId="77777777" w:rsidTr="00D027FA">
        <w:trPr>
          <w:tblHeader/>
        </w:trPr>
        <w:tc>
          <w:tcPr>
            <w:tcW w:w="987" w:type="pct"/>
            <w:vMerge/>
            <w:shd w:val="clear" w:color="auto" w:fill="FFFFFF" w:themeFill="background1"/>
            <w:tcMar>
              <w:top w:w="57" w:type="dxa"/>
              <w:bottom w:w="57" w:type="dxa"/>
            </w:tcMar>
          </w:tcPr>
          <w:p w14:paraId="0D6D473F"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3452EF84"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474" w:type="pct"/>
            <w:shd w:val="clear" w:color="auto" w:fill="FFFFFF" w:themeFill="background1"/>
          </w:tcPr>
          <w:p w14:paraId="6CBB5FB3"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FFFFFF" w:themeFill="background1"/>
          </w:tcPr>
          <w:p w14:paraId="6B5335D2"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63</w:t>
            </w:r>
          </w:p>
        </w:tc>
        <w:tc>
          <w:tcPr>
            <w:tcW w:w="1406" w:type="pct"/>
            <w:shd w:val="clear" w:color="auto" w:fill="FFFFFF" w:themeFill="background1"/>
            <w:tcMar>
              <w:top w:w="57" w:type="dxa"/>
              <w:bottom w:w="57" w:type="dxa"/>
            </w:tcMar>
          </w:tcPr>
          <w:p w14:paraId="7244AF2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14:paraId="28D9126B" w14:textId="77777777" w:rsidTr="00D027FA">
        <w:trPr>
          <w:tblHeader/>
        </w:trPr>
        <w:tc>
          <w:tcPr>
            <w:tcW w:w="987" w:type="pct"/>
            <w:vMerge/>
            <w:shd w:val="clear" w:color="auto" w:fill="FFFFFF" w:themeFill="background1"/>
            <w:tcMar>
              <w:top w:w="57" w:type="dxa"/>
              <w:bottom w:w="57" w:type="dxa"/>
            </w:tcMar>
          </w:tcPr>
          <w:p w14:paraId="33CC01D7"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346F58D7"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clean-up</w:t>
            </w:r>
          </w:p>
        </w:tc>
        <w:tc>
          <w:tcPr>
            <w:tcW w:w="474" w:type="pct"/>
            <w:shd w:val="clear" w:color="auto" w:fill="FFFFFF" w:themeFill="background1"/>
          </w:tcPr>
          <w:p w14:paraId="2EB011BD"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632" w:type="pct"/>
            <w:shd w:val="clear" w:color="auto" w:fill="FFFFFF" w:themeFill="background1"/>
          </w:tcPr>
          <w:p w14:paraId="33A54D23"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3.79</w:t>
            </w:r>
          </w:p>
        </w:tc>
        <w:tc>
          <w:tcPr>
            <w:tcW w:w="1406" w:type="pct"/>
            <w:shd w:val="clear" w:color="auto" w:fill="FFFFFF" w:themeFill="background1"/>
            <w:tcMar>
              <w:top w:w="57" w:type="dxa"/>
              <w:bottom w:w="57" w:type="dxa"/>
            </w:tcMar>
          </w:tcPr>
          <w:p w14:paraId="678D0A82"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14:paraId="44725B2C" w14:textId="77777777" w:rsidTr="00D027FA">
        <w:trPr>
          <w:tblHeader/>
        </w:trPr>
        <w:tc>
          <w:tcPr>
            <w:tcW w:w="987" w:type="pct"/>
            <w:vMerge/>
            <w:shd w:val="clear" w:color="auto" w:fill="FFFFFF" w:themeFill="background1"/>
            <w:tcMar>
              <w:top w:w="57" w:type="dxa"/>
              <w:bottom w:w="57" w:type="dxa"/>
            </w:tcMar>
          </w:tcPr>
          <w:p w14:paraId="2AA449A5"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7BAA104F"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474" w:type="pct"/>
            <w:shd w:val="clear" w:color="auto" w:fill="FFFFFF" w:themeFill="background1"/>
          </w:tcPr>
          <w:p w14:paraId="4640B0F1"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FFFFFF" w:themeFill="background1"/>
          </w:tcPr>
          <w:p w14:paraId="3AD0EC5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16</w:t>
            </w:r>
          </w:p>
        </w:tc>
        <w:tc>
          <w:tcPr>
            <w:tcW w:w="1406" w:type="pct"/>
            <w:shd w:val="clear" w:color="auto" w:fill="FFFFFF" w:themeFill="background1"/>
            <w:tcMar>
              <w:top w:w="57" w:type="dxa"/>
              <w:bottom w:w="57" w:type="dxa"/>
            </w:tcMar>
          </w:tcPr>
          <w:p w14:paraId="7C07707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14:paraId="53648C06" w14:textId="77777777" w:rsidTr="00D027FA">
        <w:trPr>
          <w:tblHeader/>
        </w:trPr>
        <w:tc>
          <w:tcPr>
            <w:tcW w:w="987" w:type="pct"/>
            <w:vMerge/>
            <w:shd w:val="clear" w:color="auto" w:fill="FFFFFF" w:themeFill="background1"/>
            <w:tcMar>
              <w:top w:w="57" w:type="dxa"/>
              <w:bottom w:w="57" w:type="dxa"/>
            </w:tcMar>
          </w:tcPr>
          <w:p w14:paraId="72208E02"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65F4D990"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Inhalation absorption value</w:t>
            </w:r>
          </w:p>
        </w:tc>
        <w:tc>
          <w:tcPr>
            <w:tcW w:w="474" w:type="pct"/>
            <w:shd w:val="clear" w:color="auto" w:fill="FFFFFF" w:themeFill="background1"/>
          </w:tcPr>
          <w:p w14:paraId="7D4B4672"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FFFFFF" w:themeFill="background1"/>
          </w:tcPr>
          <w:p w14:paraId="4BDA7B2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100</w:t>
            </w:r>
          </w:p>
        </w:tc>
        <w:tc>
          <w:tcPr>
            <w:tcW w:w="1406" w:type="pct"/>
            <w:shd w:val="clear" w:color="auto" w:fill="FFFFFF" w:themeFill="background1"/>
            <w:tcMar>
              <w:top w:w="57" w:type="dxa"/>
              <w:bottom w:w="57" w:type="dxa"/>
            </w:tcMar>
          </w:tcPr>
          <w:p w14:paraId="17B344D6"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14:paraId="3A90C57C" w14:textId="77777777" w:rsidTr="00D027FA">
        <w:trPr>
          <w:tblHeader/>
        </w:trPr>
        <w:tc>
          <w:tcPr>
            <w:tcW w:w="987" w:type="pct"/>
            <w:vMerge/>
            <w:shd w:val="clear" w:color="auto" w:fill="FFFFFF" w:themeFill="background1"/>
            <w:tcMar>
              <w:top w:w="57" w:type="dxa"/>
              <w:bottom w:w="57" w:type="dxa"/>
            </w:tcMar>
          </w:tcPr>
          <w:p w14:paraId="535CAA8E"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2507E467"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Dermal absorption value</w:t>
            </w:r>
          </w:p>
        </w:tc>
        <w:tc>
          <w:tcPr>
            <w:tcW w:w="474" w:type="pct"/>
            <w:shd w:val="clear" w:color="auto" w:fill="FFFFFF" w:themeFill="background1"/>
          </w:tcPr>
          <w:p w14:paraId="3AD1FC97"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FFFFFF" w:themeFill="background1"/>
          </w:tcPr>
          <w:p w14:paraId="24D3F709"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0.04</w:t>
            </w:r>
          </w:p>
        </w:tc>
        <w:tc>
          <w:tcPr>
            <w:tcW w:w="1406" w:type="pct"/>
            <w:shd w:val="clear" w:color="auto" w:fill="FFFFFF" w:themeFill="background1"/>
            <w:tcMar>
              <w:top w:w="57" w:type="dxa"/>
              <w:bottom w:w="57" w:type="dxa"/>
            </w:tcMar>
          </w:tcPr>
          <w:p w14:paraId="72B8E75D"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14:paraId="6959F883" w14:textId="77777777" w:rsidTr="00D027FA">
        <w:trPr>
          <w:tblHeader/>
        </w:trPr>
        <w:tc>
          <w:tcPr>
            <w:tcW w:w="987" w:type="pct"/>
            <w:vMerge/>
            <w:shd w:val="clear" w:color="auto" w:fill="FFFFFF" w:themeFill="background1"/>
            <w:tcMar>
              <w:top w:w="57" w:type="dxa"/>
              <w:bottom w:w="57" w:type="dxa"/>
            </w:tcMar>
          </w:tcPr>
          <w:p w14:paraId="5EF4F2B2"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760F8FE5"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Concentration of a.s in the product</w:t>
            </w:r>
          </w:p>
        </w:tc>
        <w:tc>
          <w:tcPr>
            <w:tcW w:w="474" w:type="pct"/>
            <w:shd w:val="clear" w:color="auto" w:fill="FFFFFF" w:themeFill="background1"/>
          </w:tcPr>
          <w:p w14:paraId="4E104059"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FFFFFF" w:themeFill="background1"/>
          </w:tcPr>
          <w:p w14:paraId="60816F6C"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0.0025</w:t>
            </w:r>
          </w:p>
        </w:tc>
        <w:tc>
          <w:tcPr>
            <w:tcW w:w="1406" w:type="pct"/>
            <w:shd w:val="clear" w:color="auto" w:fill="FFFFFF" w:themeFill="background1"/>
            <w:tcMar>
              <w:top w:w="57" w:type="dxa"/>
              <w:bottom w:w="57" w:type="dxa"/>
            </w:tcMar>
          </w:tcPr>
          <w:p w14:paraId="609C5AF3" w14:textId="77777777"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14:paraId="35C2761E" w14:textId="77777777" w:rsidTr="00D027FA">
        <w:trPr>
          <w:tblHeader/>
        </w:trPr>
        <w:tc>
          <w:tcPr>
            <w:tcW w:w="987" w:type="pct"/>
            <w:vMerge/>
            <w:shd w:val="clear" w:color="auto" w:fill="FFFFFF" w:themeFill="background1"/>
            <w:tcMar>
              <w:top w:w="57" w:type="dxa"/>
              <w:bottom w:w="57" w:type="dxa"/>
            </w:tcMar>
          </w:tcPr>
          <w:p w14:paraId="3B9FAA6F"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775A2CED"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Body weight</w:t>
            </w:r>
          </w:p>
        </w:tc>
        <w:tc>
          <w:tcPr>
            <w:tcW w:w="474" w:type="pct"/>
            <w:shd w:val="clear" w:color="auto" w:fill="FFFFFF" w:themeFill="background1"/>
          </w:tcPr>
          <w:p w14:paraId="597A80AC"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kg</w:t>
            </w:r>
          </w:p>
        </w:tc>
        <w:tc>
          <w:tcPr>
            <w:tcW w:w="632" w:type="pct"/>
            <w:shd w:val="clear" w:color="auto" w:fill="FFFFFF" w:themeFill="background1"/>
          </w:tcPr>
          <w:p w14:paraId="4BA73AFF"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60</w:t>
            </w:r>
          </w:p>
        </w:tc>
        <w:tc>
          <w:tcPr>
            <w:tcW w:w="1406" w:type="pct"/>
            <w:shd w:val="clear" w:color="auto" w:fill="FFFFFF" w:themeFill="background1"/>
            <w:tcMar>
              <w:top w:w="57" w:type="dxa"/>
              <w:bottom w:w="57" w:type="dxa"/>
            </w:tcMar>
          </w:tcPr>
          <w:p w14:paraId="698F33C8"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HEAD hoc recommendation 14</w:t>
            </w:r>
          </w:p>
        </w:tc>
      </w:tr>
      <w:tr w:rsidR="00A80334" w:rsidRPr="0041127D" w14:paraId="4D9FE574" w14:textId="77777777" w:rsidTr="00D027FA">
        <w:trPr>
          <w:tblHeader/>
        </w:trPr>
        <w:tc>
          <w:tcPr>
            <w:tcW w:w="987" w:type="pct"/>
            <w:vMerge w:val="restart"/>
            <w:shd w:val="clear" w:color="auto" w:fill="FFFFFF" w:themeFill="background1"/>
            <w:tcMar>
              <w:top w:w="57" w:type="dxa"/>
              <w:bottom w:w="57" w:type="dxa"/>
            </w:tcMar>
          </w:tcPr>
          <w:p w14:paraId="003A3D69" w14:textId="77777777" w:rsidR="00A80334" w:rsidRPr="007A13D5" w:rsidRDefault="00A80334" w:rsidP="00AF7E59">
            <w:pPr>
              <w:rPr>
                <w:rFonts w:ascii="Arial" w:hAnsi="Arial" w:cs="Arial"/>
                <w:sz w:val="20"/>
                <w:lang w:eastAsia="en-US"/>
              </w:rPr>
            </w:pPr>
            <w:r w:rsidRPr="007A13D5">
              <w:rPr>
                <w:rFonts w:ascii="Arial" w:hAnsi="Arial" w:cs="Arial"/>
                <w:sz w:val="20"/>
                <w:lang w:eastAsia="en-US"/>
              </w:rPr>
              <w:t>Tier 2</w:t>
            </w:r>
            <w:r w:rsidRPr="007A13D5">
              <w:rPr>
                <w:rFonts w:ascii="Arial" w:hAnsi="Arial" w:cs="Arial"/>
                <w:sz w:val="20"/>
                <w:vertAlign w:val="superscript"/>
                <w:lang w:eastAsia="en-US"/>
              </w:rPr>
              <w:t>2</w:t>
            </w:r>
          </w:p>
          <w:p w14:paraId="555296D2"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5C70E08A"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Gloves protection factor</w:t>
            </w:r>
          </w:p>
        </w:tc>
        <w:tc>
          <w:tcPr>
            <w:tcW w:w="474" w:type="pct"/>
            <w:shd w:val="clear" w:color="auto" w:fill="FFFFFF" w:themeFill="background1"/>
          </w:tcPr>
          <w:p w14:paraId="7162E5B9"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w:t>
            </w:r>
          </w:p>
        </w:tc>
        <w:tc>
          <w:tcPr>
            <w:tcW w:w="632" w:type="pct"/>
            <w:shd w:val="clear" w:color="auto" w:fill="FFFFFF" w:themeFill="background1"/>
          </w:tcPr>
          <w:p w14:paraId="7A13D101"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95</w:t>
            </w:r>
          </w:p>
        </w:tc>
        <w:tc>
          <w:tcPr>
            <w:tcW w:w="1406" w:type="pct"/>
            <w:shd w:val="clear" w:color="auto" w:fill="FFFFFF" w:themeFill="background1"/>
            <w:tcMar>
              <w:top w:w="57" w:type="dxa"/>
              <w:bottom w:w="57" w:type="dxa"/>
            </w:tcMar>
          </w:tcPr>
          <w:p w14:paraId="65461BA8"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HEEG opinion 9</w:t>
            </w:r>
          </w:p>
        </w:tc>
      </w:tr>
      <w:tr w:rsidR="00A80334" w:rsidRPr="0041127D" w14:paraId="6FEB3B26" w14:textId="77777777" w:rsidTr="00D027FA">
        <w:trPr>
          <w:tblHeader/>
        </w:trPr>
        <w:tc>
          <w:tcPr>
            <w:tcW w:w="987" w:type="pct"/>
            <w:vMerge/>
            <w:shd w:val="clear" w:color="auto" w:fill="FFFFFF" w:themeFill="background1"/>
            <w:tcMar>
              <w:top w:w="57" w:type="dxa"/>
              <w:bottom w:w="57" w:type="dxa"/>
            </w:tcMar>
          </w:tcPr>
          <w:p w14:paraId="0A3282CA" w14:textId="77777777" w:rsidR="00A80334" w:rsidRPr="007A13D5" w:rsidRDefault="00A80334" w:rsidP="00AF7E59">
            <w:pPr>
              <w:rPr>
                <w:rFonts w:ascii="Arial" w:hAnsi="Arial" w:cs="Arial"/>
                <w:sz w:val="20"/>
                <w:lang w:eastAsia="en-US"/>
              </w:rPr>
            </w:pPr>
          </w:p>
        </w:tc>
        <w:tc>
          <w:tcPr>
            <w:tcW w:w="1502" w:type="pct"/>
            <w:shd w:val="clear" w:color="auto" w:fill="FFFFFF" w:themeFill="background1"/>
            <w:tcMar>
              <w:top w:w="57" w:type="dxa"/>
              <w:bottom w:w="57" w:type="dxa"/>
            </w:tcMar>
          </w:tcPr>
          <w:p w14:paraId="4ED02539"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Respiratory protection factor APF</w:t>
            </w:r>
          </w:p>
        </w:tc>
        <w:tc>
          <w:tcPr>
            <w:tcW w:w="474" w:type="pct"/>
            <w:shd w:val="clear" w:color="auto" w:fill="FFFFFF" w:themeFill="background1"/>
          </w:tcPr>
          <w:p w14:paraId="2230CB22"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w:t>
            </w:r>
          </w:p>
        </w:tc>
        <w:tc>
          <w:tcPr>
            <w:tcW w:w="632" w:type="pct"/>
            <w:shd w:val="clear" w:color="auto" w:fill="FFFFFF" w:themeFill="background1"/>
          </w:tcPr>
          <w:p w14:paraId="44ED9F82"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4</w:t>
            </w:r>
          </w:p>
        </w:tc>
        <w:tc>
          <w:tcPr>
            <w:tcW w:w="1406" w:type="pct"/>
            <w:shd w:val="clear" w:color="auto" w:fill="FFFFFF" w:themeFill="background1"/>
            <w:tcMar>
              <w:top w:w="57" w:type="dxa"/>
              <w:bottom w:w="57" w:type="dxa"/>
            </w:tcMar>
          </w:tcPr>
          <w:p w14:paraId="6B0D14FE" w14:textId="77777777"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HEEG opinion 9</w:t>
            </w:r>
          </w:p>
        </w:tc>
      </w:tr>
      <w:tr w:rsidR="00A80334" w:rsidRPr="0041127D" w14:paraId="3774CE3B" w14:textId="77777777" w:rsidTr="00D027FA">
        <w:trPr>
          <w:tblHeader/>
        </w:trPr>
        <w:tc>
          <w:tcPr>
            <w:tcW w:w="987" w:type="pct"/>
            <w:shd w:val="clear" w:color="auto" w:fill="FFFFFF" w:themeFill="background1"/>
            <w:tcMar>
              <w:top w:w="57" w:type="dxa"/>
              <w:bottom w:w="57" w:type="dxa"/>
            </w:tcMar>
          </w:tcPr>
          <w:p w14:paraId="2E4909C8" w14:textId="77777777" w:rsidR="00A80334" w:rsidRPr="007A13D5" w:rsidRDefault="00A80334" w:rsidP="00D027FA">
            <w:pPr>
              <w:keepNext/>
              <w:shd w:val="clear" w:color="auto" w:fill="FFFFFF" w:themeFill="background1"/>
              <w:rPr>
                <w:rFonts w:ascii="Arial" w:hAnsi="Arial" w:cs="Arial"/>
                <w:sz w:val="18"/>
                <w:szCs w:val="18"/>
                <w:lang w:eastAsia="en-US"/>
              </w:rPr>
            </w:pPr>
            <w:r w:rsidRPr="007A13D5">
              <w:rPr>
                <w:rFonts w:ascii="Arial" w:hAnsi="Arial" w:cs="Arial"/>
                <w:sz w:val="18"/>
                <w:szCs w:val="18"/>
                <w:lang w:eastAsia="en-US"/>
              </w:rPr>
              <w:t xml:space="preserve">Tier 2b (bulk bait package sizes ≤ 10kg, without decanting)   </w:t>
            </w:r>
          </w:p>
        </w:tc>
        <w:tc>
          <w:tcPr>
            <w:tcW w:w="1502" w:type="pct"/>
            <w:shd w:val="clear" w:color="auto" w:fill="FFFFFF" w:themeFill="background1"/>
            <w:tcMar>
              <w:top w:w="57" w:type="dxa"/>
              <w:bottom w:w="57" w:type="dxa"/>
            </w:tcMar>
          </w:tcPr>
          <w:p w14:paraId="43090391" w14:textId="77777777" w:rsidR="00A80334" w:rsidRPr="007A13D5" w:rsidRDefault="00A80334" w:rsidP="00D027FA">
            <w:pPr>
              <w:keepNext/>
              <w:shd w:val="clear" w:color="auto" w:fill="FFFFFF" w:themeFill="background1"/>
              <w:rPr>
                <w:rFonts w:ascii="Arial" w:hAnsi="Arial" w:cs="Arial"/>
                <w:sz w:val="18"/>
                <w:szCs w:val="18"/>
                <w:lang w:eastAsia="en-US"/>
              </w:rPr>
            </w:pPr>
            <w:r w:rsidRPr="007A13D5">
              <w:rPr>
                <w:rFonts w:ascii="Arial" w:hAnsi="Arial" w:cs="Arial"/>
                <w:sz w:val="18"/>
                <w:szCs w:val="18"/>
                <w:lang w:eastAsia="en-US"/>
              </w:rPr>
              <w:t>No PPE</w:t>
            </w:r>
          </w:p>
        </w:tc>
        <w:tc>
          <w:tcPr>
            <w:tcW w:w="474" w:type="pct"/>
            <w:shd w:val="clear" w:color="auto" w:fill="FFFFFF" w:themeFill="background1"/>
          </w:tcPr>
          <w:p w14:paraId="4BDA9735" w14:textId="77777777" w:rsidR="00A80334" w:rsidRPr="007A13D5" w:rsidRDefault="00A80334" w:rsidP="00D027FA">
            <w:pPr>
              <w:keepNext/>
              <w:shd w:val="clear" w:color="auto" w:fill="FFFFFF" w:themeFill="background1"/>
              <w:rPr>
                <w:rFonts w:ascii="Arial" w:hAnsi="Arial" w:cs="Arial"/>
                <w:sz w:val="18"/>
                <w:szCs w:val="18"/>
                <w:lang w:eastAsia="en-US"/>
              </w:rPr>
            </w:pPr>
            <w:r w:rsidRPr="007A13D5">
              <w:rPr>
                <w:rFonts w:ascii="Arial" w:hAnsi="Arial" w:cs="Arial"/>
                <w:sz w:val="18"/>
                <w:szCs w:val="18"/>
                <w:lang w:eastAsia="en-US"/>
              </w:rPr>
              <w:t>-</w:t>
            </w:r>
          </w:p>
        </w:tc>
        <w:tc>
          <w:tcPr>
            <w:tcW w:w="632" w:type="pct"/>
            <w:shd w:val="clear" w:color="auto" w:fill="FFFFFF" w:themeFill="background1"/>
          </w:tcPr>
          <w:p w14:paraId="1BE7BBAD" w14:textId="77777777" w:rsidR="00A80334" w:rsidRPr="007A13D5" w:rsidRDefault="00A80334" w:rsidP="00D027FA">
            <w:pPr>
              <w:keepNext/>
              <w:shd w:val="clear" w:color="auto" w:fill="FFFFFF" w:themeFill="background1"/>
              <w:rPr>
                <w:rFonts w:ascii="Arial" w:hAnsi="Arial" w:cs="Arial"/>
                <w:sz w:val="18"/>
                <w:szCs w:val="18"/>
                <w:lang w:eastAsia="en-US"/>
              </w:rPr>
            </w:pPr>
            <w:r w:rsidRPr="007A13D5">
              <w:rPr>
                <w:rFonts w:ascii="Arial" w:hAnsi="Arial" w:cs="Arial"/>
                <w:sz w:val="18"/>
                <w:szCs w:val="18"/>
                <w:lang w:eastAsia="en-US"/>
              </w:rPr>
              <w:t>-</w:t>
            </w:r>
          </w:p>
        </w:tc>
        <w:tc>
          <w:tcPr>
            <w:tcW w:w="1406" w:type="pct"/>
            <w:shd w:val="clear" w:color="auto" w:fill="FFFFFF" w:themeFill="background1"/>
            <w:tcMar>
              <w:top w:w="57" w:type="dxa"/>
              <w:bottom w:w="57" w:type="dxa"/>
            </w:tcMar>
          </w:tcPr>
          <w:p w14:paraId="24179326" w14:textId="77777777" w:rsidR="00A80334" w:rsidRPr="007A13D5" w:rsidRDefault="00A80334" w:rsidP="00D027FA">
            <w:pPr>
              <w:keepNext/>
              <w:shd w:val="clear" w:color="auto" w:fill="FFFFFF" w:themeFill="background1"/>
              <w:rPr>
                <w:rFonts w:ascii="Arial" w:hAnsi="Arial" w:cs="Arial"/>
                <w:sz w:val="18"/>
                <w:szCs w:val="18"/>
                <w:lang w:eastAsia="en-US"/>
              </w:rPr>
            </w:pPr>
            <w:r w:rsidRPr="007A13D5">
              <w:rPr>
                <w:rFonts w:ascii="Arial" w:hAnsi="Arial" w:cs="Arial"/>
                <w:sz w:val="18"/>
                <w:szCs w:val="18"/>
                <w:lang w:eastAsia="en-US"/>
              </w:rPr>
              <w:t>-</w:t>
            </w:r>
          </w:p>
        </w:tc>
      </w:tr>
    </w:tbl>
    <w:p w14:paraId="17187478" w14:textId="77777777" w:rsidR="00A80334" w:rsidRPr="007A13D5" w:rsidRDefault="00A80334" w:rsidP="00D027FA">
      <w:pPr>
        <w:keepNext/>
        <w:shd w:val="clear" w:color="auto" w:fill="FFFFFF" w:themeFill="background1"/>
        <w:spacing w:line="0" w:lineRule="atLeast"/>
        <w:jc w:val="both"/>
        <w:rPr>
          <w:rFonts w:ascii="Arial" w:hAnsi="Arial" w:cs="Arial"/>
          <w:iCs/>
          <w:sz w:val="18"/>
          <w:lang w:eastAsia="en-US"/>
        </w:rPr>
      </w:pPr>
      <w:r w:rsidRPr="007A13D5">
        <w:rPr>
          <w:rFonts w:ascii="Arial" w:hAnsi="Arial" w:cs="Arial"/>
          <w:iCs/>
          <w:sz w:val="18"/>
          <w:vertAlign w:val="superscript"/>
          <w:lang w:eastAsia="en-US"/>
        </w:rPr>
        <w:t>1</w:t>
      </w:r>
      <w:r w:rsidRPr="007A13D5">
        <w:rPr>
          <w:rFonts w:ascii="Arial" w:hAnsi="Arial" w:cs="Arial"/>
          <w:iCs/>
          <w:sz w:val="18"/>
          <w:lang w:eastAsia="en-US"/>
        </w:rPr>
        <w:t xml:space="preserve"> Include generic parameters (e.g. respiration rates, exposed skin areas, exposure times) and protection/penetration rates for PPE. Use footnotes for references and justifications.</w:t>
      </w:r>
    </w:p>
    <w:p w14:paraId="2038DA91" w14:textId="77777777" w:rsidR="00A80334" w:rsidRPr="007A13D5" w:rsidRDefault="00A80334" w:rsidP="00D027FA">
      <w:pPr>
        <w:keepNext/>
        <w:shd w:val="clear" w:color="auto" w:fill="FFFFFF" w:themeFill="background1"/>
        <w:spacing w:line="0" w:lineRule="atLeast"/>
        <w:jc w:val="both"/>
        <w:rPr>
          <w:rFonts w:ascii="Arial" w:hAnsi="Arial" w:cs="Arial"/>
          <w:iCs/>
          <w:sz w:val="18"/>
          <w:lang w:eastAsia="en-US"/>
        </w:rPr>
      </w:pPr>
      <w:r w:rsidRPr="007A13D5">
        <w:rPr>
          <w:rFonts w:ascii="Arial" w:hAnsi="Arial" w:cs="Arial"/>
          <w:iCs/>
          <w:sz w:val="18"/>
          <w:vertAlign w:val="superscript"/>
          <w:lang w:eastAsia="en-US"/>
        </w:rPr>
        <w:t>2</w:t>
      </w:r>
      <w:r w:rsidRPr="007A13D5">
        <w:rPr>
          <w:rFonts w:ascii="Arial" w:hAnsi="Arial" w:cs="Arial"/>
          <w:iCs/>
          <w:sz w:val="18"/>
          <w:lang w:eastAsia="en-US"/>
        </w:rPr>
        <w:t xml:space="preserve"> Only include the parameters changed with respect to the previous Tier.</w:t>
      </w:r>
    </w:p>
    <w:p w14:paraId="40259E47" w14:textId="77777777" w:rsidR="00A80334" w:rsidRPr="00FD7B99" w:rsidRDefault="00A80334" w:rsidP="00D027FA">
      <w:pPr>
        <w:shd w:val="clear" w:color="auto" w:fill="FFFFFF" w:themeFill="background1"/>
        <w:rPr>
          <w:rFonts w:ascii="Arial" w:hAnsi="Arial" w:cs="Arial"/>
          <w:lang w:eastAsia="en-US"/>
        </w:rPr>
      </w:pPr>
    </w:p>
    <w:p w14:paraId="7E35ED12" w14:textId="77777777" w:rsidR="00A80334" w:rsidRPr="007A13D5" w:rsidRDefault="00A80334" w:rsidP="00D027FA">
      <w:pPr>
        <w:keepNext/>
        <w:shd w:val="clear" w:color="auto" w:fill="FFFFFF" w:themeFill="background1"/>
        <w:rPr>
          <w:rFonts w:ascii="Arial" w:hAnsi="Arial" w:cs="Arial"/>
          <w:b/>
          <w:sz w:val="20"/>
          <w:lang w:eastAsia="en-US"/>
        </w:rPr>
      </w:pPr>
      <w:r w:rsidRPr="007A13D5">
        <w:rPr>
          <w:rFonts w:ascii="Arial" w:hAnsi="Arial" w:cs="Arial"/>
          <w:b/>
          <w:sz w:val="20"/>
          <w:lang w:eastAsia="en-US"/>
        </w:rPr>
        <w:t>Calculations for Scenario [1]</w:t>
      </w:r>
    </w:p>
    <w:p w14:paraId="75D4BF3A" w14:textId="77777777" w:rsidR="00A80334" w:rsidRPr="00FD7B99" w:rsidRDefault="00A80334" w:rsidP="00D027FA">
      <w:pPr>
        <w:shd w:val="clear" w:color="auto" w:fill="FFFFFF" w:themeFill="background1"/>
        <w:rPr>
          <w:rFonts w:ascii="Arial" w:hAnsi="Arial" w:cs="Arial"/>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1184"/>
        <w:gridCol w:w="2369"/>
        <w:gridCol w:w="1393"/>
        <w:gridCol w:w="1391"/>
        <w:gridCol w:w="1256"/>
        <w:gridCol w:w="1292"/>
      </w:tblGrid>
      <w:tr w:rsidR="00A80334" w:rsidRPr="0041127D" w14:paraId="3D26B763" w14:textId="77777777" w:rsidTr="007A13D5">
        <w:trPr>
          <w:cantSplit/>
          <w:tblHeader/>
        </w:trPr>
        <w:tc>
          <w:tcPr>
            <w:tcW w:w="5000" w:type="pct"/>
            <w:gridSpan w:val="6"/>
            <w:shd w:val="clear" w:color="auto" w:fill="D9D9D9" w:themeFill="background1" w:themeFillShade="D9"/>
          </w:tcPr>
          <w:p w14:paraId="7DB8FF4A" w14:textId="77777777" w:rsidR="00A80334" w:rsidRPr="007A13D5" w:rsidRDefault="00A80334" w:rsidP="00D027FA">
            <w:pPr>
              <w:keepNext/>
              <w:shd w:val="clear" w:color="auto" w:fill="FFFFFF" w:themeFill="background1"/>
              <w:jc w:val="center"/>
              <w:rPr>
                <w:rFonts w:ascii="Arial" w:hAnsi="Arial" w:cs="Arial"/>
                <w:b/>
                <w:sz w:val="20"/>
                <w:lang w:eastAsia="en-US"/>
              </w:rPr>
            </w:pPr>
            <w:r w:rsidRPr="007A13D5">
              <w:rPr>
                <w:rFonts w:ascii="Arial" w:hAnsi="Arial" w:cs="Arial"/>
                <w:b/>
                <w:sz w:val="20"/>
                <w:lang w:eastAsia="en-US"/>
              </w:rPr>
              <w:lastRenderedPageBreak/>
              <w:t>Summary table: estimated exposure from professional uses</w:t>
            </w:r>
          </w:p>
        </w:tc>
      </w:tr>
      <w:tr w:rsidR="00A80334" w:rsidRPr="0041127D" w14:paraId="4F6AAA22" w14:textId="77777777" w:rsidTr="007A13D5">
        <w:trPr>
          <w:cantSplit/>
          <w:tblHeader/>
        </w:trPr>
        <w:tc>
          <w:tcPr>
            <w:tcW w:w="666" w:type="pct"/>
            <w:shd w:val="clear" w:color="auto" w:fill="D9D9D9" w:themeFill="background1" w:themeFillShade="D9"/>
          </w:tcPr>
          <w:p w14:paraId="11563466"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Exposure scenario</w:t>
            </w:r>
          </w:p>
        </w:tc>
        <w:tc>
          <w:tcPr>
            <w:tcW w:w="1333" w:type="pct"/>
            <w:shd w:val="clear" w:color="auto" w:fill="D9D9D9" w:themeFill="background1" w:themeFillShade="D9"/>
          </w:tcPr>
          <w:p w14:paraId="3324E1F5"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Tier/PPE</w:t>
            </w:r>
          </w:p>
        </w:tc>
        <w:tc>
          <w:tcPr>
            <w:tcW w:w="784" w:type="pct"/>
            <w:shd w:val="clear" w:color="auto" w:fill="D9D9D9" w:themeFill="background1" w:themeFillShade="D9"/>
          </w:tcPr>
          <w:p w14:paraId="28FD309F"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inhalation uptake</w:t>
            </w:r>
          </w:p>
        </w:tc>
        <w:tc>
          <w:tcPr>
            <w:tcW w:w="783" w:type="pct"/>
            <w:shd w:val="clear" w:color="auto" w:fill="D9D9D9" w:themeFill="background1" w:themeFillShade="D9"/>
            <w:tcMar>
              <w:top w:w="57" w:type="dxa"/>
              <w:bottom w:w="57" w:type="dxa"/>
            </w:tcMar>
          </w:tcPr>
          <w:p w14:paraId="143F1B95"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dermal uptake</w:t>
            </w:r>
          </w:p>
        </w:tc>
        <w:tc>
          <w:tcPr>
            <w:tcW w:w="707" w:type="pct"/>
            <w:shd w:val="clear" w:color="auto" w:fill="D9D9D9" w:themeFill="background1" w:themeFillShade="D9"/>
          </w:tcPr>
          <w:p w14:paraId="5411D21C"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oral uptake</w:t>
            </w:r>
          </w:p>
        </w:tc>
        <w:tc>
          <w:tcPr>
            <w:tcW w:w="727" w:type="pct"/>
            <w:shd w:val="clear" w:color="auto" w:fill="D9D9D9" w:themeFill="background1" w:themeFillShade="D9"/>
            <w:tcMar>
              <w:top w:w="57" w:type="dxa"/>
              <w:bottom w:w="57" w:type="dxa"/>
            </w:tcMar>
          </w:tcPr>
          <w:p w14:paraId="4AB651BD"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total uptake</w:t>
            </w:r>
          </w:p>
        </w:tc>
      </w:tr>
      <w:tr w:rsidR="00A80334" w:rsidRPr="0041127D" w14:paraId="0B6A661B" w14:textId="77777777" w:rsidTr="007A13D5">
        <w:trPr>
          <w:cantSplit/>
          <w:tblHeader/>
        </w:trPr>
        <w:tc>
          <w:tcPr>
            <w:tcW w:w="5000" w:type="pct"/>
            <w:gridSpan w:val="6"/>
            <w:shd w:val="clear" w:color="auto" w:fill="D9D9D9" w:themeFill="background1" w:themeFillShade="D9"/>
          </w:tcPr>
          <w:p w14:paraId="4A0DB876"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b/>
                <w:sz w:val="20"/>
                <w:lang w:eastAsia="en-US"/>
              </w:rPr>
              <w:t>Bulk Formulation</w:t>
            </w:r>
          </w:p>
        </w:tc>
      </w:tr>
      <w:tr w:rsidR="00A80334" w:rsidRPr="0041127D" w14:paraId="0998E41E" w14:textId="77777777" w:rsidTr="007A13D5">
        <w:trPr>
          <w:cantSplit/>
          <w:tblHeader/>
        </w:trPr>
        <w:tc>
          <w:tcPr>
            <w:tcW w:w="5000" w:type="pct"/>
            <w:gridSpan w:val="6"/>
            <w:shd w:val="clear" w:color="auto" w:fill="D9D9D9" w:themeFill="background1" w:themeFillShade="D9"/>
          </w:tcPr>
          <w:p w14:paraId="0BDBC81E" w14:textId="77777777" w:rsidR="00A80334" w:rsidRPr="007A13D5" w:rsidRDefault="00A80334" w:rsidP="00D027FA">
            <w:pPr>
              <w:shd w:val="clear" w:color="auto" w:fill="FFFFFF" w:themeFill="background1"/>
              <w:rPr>
                <w:rFonts w:ascii="Arial" w:hAnsi="Arial" w:cs="Arial"/>
                <w:b/>
                <w:sz w:val="18"/>
                <w:szCs w:val="18"/>
                <w:lang w:eastAsia="en-US"/>
              </w:rPr>
            </w:pPr>
            <w:r w:rsidRPr="007A13D5">
              <w:rPr>
                <w:rFonts w:ascii="Arial" w:hAnsi="Arial" w:cs="Arial"/>
                <w:b/>
                <w:sz w:val="18"/>
                <w:szCs w:val="18"/>
                <w:lang w:eastAsia="en-US"/>
              </w:rPr>
              <w:t>Exposure during decanting, loading and cleaning phases</w:t>
            </w:r>
          </w:p>
        </w:tc>
      </w:tr>
      <w:tr w:rsidR="00A80334" w:rsidRPr="0041127D" w14:paraId="7CD38748" w14:textId="77777777" w:rsidTr="007A13D5">
        <w:trPr>
          <w:cantSplit/>
          <w:tblHeader/>
        </w:trPr>
        <w:tc>
          <w:tcPr>
            <w:tcW w:w="666" w:type="pct"/>
            <w:shd w:val="clear" w:color="auto" w:fill="D9D9D9" w:themeFill="background1" w:themeFillShade="D9"/>
          </w:tcPr>
          <w:p w14:paraId="497415BC"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Scenario [</w:t>
            </w:r>
            <w:r w:rsidRPr="007A13D5">
              <w:rPr>
                <w:rFonts w:ascii="Arial" w:hAnsi="Arial" w:cs="Arial"/>
                <w:iCs/>
                <w:sz w:val="20"/>
                <w:lang w:eastAsia="en-US"/>
              </w:rPr>
              <w:t>1</w:t>
            </w:r>
            <w:r w:rsidRPr="007A13D5">
              <w:rPr>
                <w:rFonts w:ascii="Arial" w:hAnsi="Arial" w:cs="Arial"/>
                <w:sz w:val="20"/>
                <w:lang w:eastAsia="en-US"/>
              </w:rPr>
              <w:t>]</w:t>
            </w:r>
          </w:p>
        </w:tc>
        <w:tc>
          <w:tcPr>
            <w:tcW w:w="1333" w:type="pct"/>
            <w:shd w:val="clear" w:color="auto" w:fill="D9D9D9" w:themeFill="background1" w:themeFillShade="D9"/>
          </w:tcPr>
          <w:p w14:paraId="0572A80A"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Tier 1/ No PPE</w:t>
            </w:r>
          </w:p>
        </w:tc>
        <w:tc>
          <w:tcPr>
            <w:tcW w:w="784" w:type="pct"/>
            <w:shd w:val="clear" w:color="auto" w:fill="D9D9D9" w:themeFill="background1" w:themeFillShade="D9"/>
          </w:tcPr>
          <w:p w14:paraId="1AA539D6"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1.25 x 10</w:t>
            </w:r>
            <w:r w:rsidRPr="007A13D5">
              <w:rPr>
                <w:rFonts w:ascii="Arial" w:hAnsi="Arial" w:cs="Arial"/>
                <w:sz w:val="20"/>
                <w:szCs w:val="20"/>
                <w:vertAlign w:val="superscript"/>
                <w:lang w:eastAsia="en-US"/>
              </w:rPr>
              <w:t>-6</w:t>
            </w:r>
          </w:p>
        </w:tc>
        <w:tc>
          <w:tcPr>
            <w:tcW w:w="783" w:type="pct"/>
            <w:shd w:val="clear" w:color="auto" w:fill="D9D9D9" w:themeFill="background1" w:themeFillShade="D9"/>
            <w:tcMar>
              <w:top w:w="57" w:type="dxa"/>
              <w:bottom w:w="57" w:type="dxa"/>
            </w:tcMar>
          </w:tcPr>
          <w:p w14:paraId="4FA8950B"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rPr>
              <w:t>6.81 x 10</w:t>
            </w:r>
            <w:r w:rsidRPr="007A13D5">
              <w:rPr>
                <w:rFonts w:ascii="Arial" w:hAnsi="Arial" w:cs="Arial"/>
                <w:sz w:val="20"/>
                <w:szCs w:val="20"/>
                <w:vertAlign w:val="superscript"/>
              </w:rPr>
              <w:t>-8</w:t>
            </w:r>
          </w:p>
        </w:tc>
        <w:tc>
          <w:tcPr>
            <w:tcW w:w="707" w:type="pct"/>
            <w:shd w:val="clear" w:color="auto" w:fill="D9D9D9" w:themeFill="background1" w:themeFillShade="D9"/>
          </w:tcPr>
          <w:p w14:paraId="116A99B8"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14:paraId="4197EFB3"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rPr>
              <w:t>1.32 x 10</w:t>
            </w:r>
            <w:r w:rsidRPr="007A13D5">
              <w:rPr>
                <w:rFonts w:ascii="Arial" w:hAnsi="Arial" w:cs="Arial"/>
                <w:sz w:val="20"/>
                <w:szCs w:val="20"/>
                <w:vertAlign w:val="superscript"/>
              </w:rPr>
              <w:t>-6</w:t>
            </w:r>
          </w:p>
        </w:tc>
      </w:tr>
      <w:tr w:rsidR="00A80334" w:rsidRPr="0041127D" w14:paraId="28354EEA" w14:textId="77777777" w:rsidTr="007A13D5">
        <w:trPr>
          <w:cantSplit/>
          <w:tblHeader/>
        </w:trPr>
        <w:tc>
          <w:tcPr>
            <w:tcW w:w="666" w:type="pct"/>
            <w:shd w:val="clear" w:color="auto" w:fill="D9D9D9" w:themeFill="background1" w:themeFillShade="D9"/>
          </w:tcPr>
          <w:p w14:paraId="59F9CC84"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Scenario [</w:t>
            </w:r>
            <w:r w:rsidRPr="007A13D5">
              <w:rPr>
                <w:rFonts w:ascii="Arial" w:hAnsi="Arial" w:cs="Arial"/>
                <w:iCs/>
                <w:sz w:val="20"/>
                <w:lang w:eastAsia="en-US"/>
              </w:rPr>
              <w:t>1</w:t>
            </w:r>
            <w:r w:rsidRPr="007A13D5">
              <w:rPr>
                <w:rFonts w:ascii="Arial" w:hAnsi="Arial" w:cs="Arial"/>
                <w:sz w:val="20"/>
                <w:lang w:eastAsia="en-US"/>
              </w:rPr>
              <w:t>]</w:t>
            </w:r>
          </w:p>
        </w:tc>
        <w:tc>
          <w:tcPr>
            <w:tcW w:w="1333" w:type="pct"/>
            <w:shd w:val="clear" w:color="auto" w:fill="D9D9D9" w:themeFill="background1" w:themeFillShade="D9"/>
          </w:tcPr>
          <w:p w14:paraId="5F27CB6D"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Tier 2a/ PPE (Gloves</w:t>
            </w:r>
          </w:p>
        </w:tc>
        <w:tc>
          <w:tcPr>
            <w:tcW w:w="784" w:type="pct"/>
            <w:shd w:val="clear" w:color="auto" w:fill="D9D9D9" w:themeFill="background1" w:themeFillShade="D9"/>
          </w:tcPr>
          <w:p w14:paraId="14B40EE2"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1.25 x 10</w:t>
            </w:r>
            <w:r w:rsidRPr="007A13D5">
              <w:rPr>
                <w:rFonts w:ascii="Arial" w:hAnsi="Arial" w:cs="Arial"/>
                <w:sz w:val="20"/>
                <w:szCs w:val="20"/>
                <w:vertAlign w:val="superscript"/>
                <w:lang w:eastAsia="en-US"/>
              </w:rPr>
              <w:t>-6</w:t>
            </w:r>
          </w:p>
        </w:tc>
        <w:tc>
          <w:tcPr>
            <w:tcW w:w="783" w:type="pct"/>
            <w:shd w:val="clear" w:color="auto" w:fill="D9D9D9" w:themeFill="background1" w:themeFillShade="D9"/>
            <w:tcMar>
              <w:top w:w="57" w:type="dxa"/>
              <w:bottom w:w="57" w:type="dxa"/>
            </w:tcMar>
          </w:tcPr>
          <w:p w14:paraId="5AABB85C"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rPr>
              <w:t>3.41 x 10</w:t>
            </w:r>
            <w:r w:rsidRPr="007A13D5">
              <w:rPr>
                <w:rFonts w:ascii="Arial" w:hAnsi="Arial" w:cs="Arial"/>
                <w:sz w:val="20"/>
                <w:szCs w:val="20"/>
                <w:vertAlign w:val="superscript"/>
              </w:rPr>
              <w:t>-9</w:t>
            </w:r>
          </w:p>
        </w:tc>
        <w:tc>
          <w:tcPr>
            <w:tcW w:w="707" w:type="pct"/>
            <w:shd w:val="clear" w:color="auto" w:fill="D9D9D9" w:themeFill="background1" w:themeFillShade="D9"/>
          </w:tcPr>
          <w:p w14:paraId="08CC8D79"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14:paraId="2A5C0B96"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rPr>
              <w:t>1.26 x 10</w:t>
            </w:r>
            <w:r w:rsidRPr="007A13D5">
              <w:rPr>
                <w:rFonts w:ascii="Arial" w:hAnsi="Arial" w:cs="Arial"/>
                <w:sz w:val="20"/>
                <w:szCs w:val="20"/>
                <w:vertAlign w:val="superscript"/>
              </w:rPr>
              <w:t>-6</w:t>
            </w:r>
          </w:p>
        </w:tc>
      </w:tr>
      <w:tr w:rsidR="00A80334" w:rsidRPr="0041127D" w14:paraId="15ED43CA" w14:textId="77777777" w:rsidTr="007A13D5">
        <w:trPr>
          <w:cantSplit/>
          <w:tblHeader/>
        </w:trPr>
        <w:tc>
          <w:tcPr>
            <w:tcW w:w="666" w:type="pct"/>
            <w:shd w:val="clear" w:color="auto" w:fill="D9D9D9" w:themeFill="background1" w:themeFillShade="D9"/>
          </w:tcPr>
          <w:p w14:paraId="20211D2F"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Scenario [1]</w:t>
            </w:r>
          </w:p>
        </w:tc>
        <w:tc>
          <w:tcPr>
            <w:tcW w:w="1333" w:type="pct"/>
            <w:shd w:val="clear" w:color="auto" w:fill="D9D9D9" w:themeFill="background1" w:themeFillShade="D9"/>
          </w:tcPr>
          <w:p w14:paraId="31695410"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Tier 2a/ PPE (gloves + RPE (APF 4 during decanting))</w:t>
            </w:r>
          </w:p>
        </w:tc>
        <w:tc>
          <w:tcPr>
            <w:tcW w:w="784" w:type="pct"/>
            <w:shd w:val="clear" w:color="auto" w:fill="D9D9D9" w:themeFill="background1" w:themeFillShade="D9"/>
          </w:tcPr>
          <w:p w14:paraId="30CAC84C"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3.13 x 10</w:t>
            </w:r>
            <w:r w:rsidRPr="007A13D5">
              <w:rPr>
                <w:rFonts w:ascii="Arial" w:hAnsi="Arial" w:cs="Arial"/>
                <w:sz w:val="20"/>
                <w:szCs w:val="20"/>
                <w:vertAlign w:val="superscript"/>
                <w:lang w:eastAsia="en-US"/>
              </w:rPr>
              <w:t>-7</w:t>
            </w:r>
          </w:p>
        </w:tc>
        <w:tc>
          <w:tcPr>
            <w:tcW w:w="783" w:type="pct"/>
            <w:shd w:val="clear" w:color="auto" w:fill="D9D9D9" w:themeFill="background1" w:themeFillShade="D9"/>
            <w:tcMar>
              <w:top w:w="57" w:type="dxa"/>
              <w:bottom w:w="57" w:type="dxa"/>
            </w:tcMar>
          </w:tcPr>
          <w:p w14:paraId="6E72E752"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rPr>
              <w:t>3.41 x 10</w:t>
            </w:r>
            <w:r w:rsidRPr="007A13D5">
              <w:rPr>
                <w:rFonts w:ascii="Arial" w:hAnsi="Arial" w:cs="Arial"/>
                <w:sz w:val="20"/>
                <w:szCs w:val="20"/>
                <w:vertAlign w:val="superscript"/>
              </w:rPr>
              <w:t>-9</w:t>
            </w:r>
          </w:p>
        </w:tc>
        <w:tc>
          <w:tcPr>
            <w:tcW w:w="707" w:type="pct"/>
            <w:shd w:val="clear" w:color="auto" w:fill="D9D9D9" w:themeFill="background1" w:themeFillShade="D9"/>
          </w:tcPr>
          <w:p w14:paraId="49211B37"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14:paraId="161DF283"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rPr>
              <w:t>3.17 x 10</w:t>
            </w:r>
            <w:r w:rsidRPr="007A13D5">
              <w:rPr>
                <w:rFonts w:ascii="Arial" w:hAnsi="Arial" w:cs="Arial"/>
                <w:sz w:val="20"/>
                <w:szCs w:val="20"/>
                <w:vertAlign w:val="superscript"/>
              </w:rPr>
              <w:t>-7</w:t>
            </w:r>
          </w:p>
        </w:tc>
      </w:tr>
      <w:tr w:rsidR="00A80334" w:rsidRPr="0041127D" w14:paraId="3AADAD55" w14:textId="77777777" w:rsidTr="007A13D5">
        <w:trPr>
          <w:cantSplit/>
          <w:tblHeader/>
        </w:trPr>
        <w:tc>
          <w:tcPr>
            <w:tcW w:w="5000" w:type="pct"/>
            <w:gridSpan w:val="6"/>
            <w:shd w:val="clear" w:color="auto" w:fill="D9D9D9" w:themeFill="background1" w:themeFillShade="D9"/>
          </w:tcPr>
          <w:p w14:paraId="4A4E58B3" w14:textId="77777777" w:rsidR="00A80334" w:rsidRPr="007A13D5" w:rsidRDefault="00A80334" w:rsidP="00D027FA">
            <w:pPr>
              <w:shd w:val="clear" w:color="auto" w:fill="FFFFFF" w:themeFill="background1"/>
              <w:rPr>
                <w:rFonts w:ascii="Arial" w:hAnsi="Arial" w:cs="Arial"/>
                <w:b/>
                <w:sz w:val="18"/>
                <w:szCs w:val="18"/>
              </w:rPr>
            </w:pPr>
            <w:r w:rsidRPr="007A13D5">
              <w:rPr>
                <w:rFonts w:ascii="Arial" w:hAnsi="Arial" w:cs="Arial"/>
                <w:b/>
                <w:sz w:val="18"/>
                <w:szCs w:val="18"/>
              </w:rPr>
              <w:t>Exposure during loading and cleaning phases, without decanting phase</w:t>
            </w:r>
          </w:p>
        </w:tc>
      </w:tr>
      <w:tr w:rsidR="00A80334" w:rsidRPr="0041127D" w14:paraId="5EFA89ED" w14:textId="77777777" w:rsidTr="007A13D5">
        <w:trPr>
          <w:cantSplit/>
          <w:tblHeader/>
        </w:trPr>
        <w:tc>
          <w:tcPr>
            <w:tcW w:w="666" w:type="pct"/>
            <w:shd w:val="clear" w:color="auto" w:fill="D9D9D9" w:themeFill="background1" w:themeFillShade="D9"/>
          </w:tcPr>
          <w:p w14:paraId="33DF7BB5"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Scenario [1]</w:t>
            </w:r>
          </w:p>
        </w:tc>
        <w:tc>
          <w:tcPr>
            <w:tcW w:w="1333" w:type="pct"/>
            <w:shd w:val="clear" w:color="auto" w:fill="D9D9D9" w:themeFill="background1" w:themeFillShade="D9"/>
          </w:tcPr>
          <w:p w14:paraId="1F99A2D3"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val="en-GB" w:eastAsia="en-US"/>
              </w:rPr>
              <w:t xml:space="preserve">Tier 2b/ </w:t>
            </w:r>
            <w:r w:rsidR="006B280C" w:rsidRPr="007A13D5">
              <w:rPr>
                <w:rFonts w:ascii="Arial" w:hAnsi="Arial" w:cs="Arial"/>
                <w:sz w:val="20"/>
                <w:szCs w:val="20"/>
                <w:lang w:val="en-GB" w:eastAsia="en-US"/>
              </w:rPr>
              <w:t>N</w:t>
            </w:r>
            <w:r w:rsidRPr="007A13D5">
              <w:rPr>
                <w:rFonts w:ascii="Arial" w:hAnsi="Arial" w:cs="Arial"/>
                <w:sz w:val="20"/>
                <w:szCs w:val="20"/>
                <w:lang w:val="en-GB" w:eastAsia="en-US"/>
              </w:rPr>
              <w:t xml:space="preserve">o PPE, package sizes ≤ 10kg </w:t>
            </w:r>
          </w:p>
        </w:tc>
        <w:tc>
          <w:tcPr>
            <w:tcW w:w="784" w:type="pct"/>
            <w:shd w:val="clear" w:color="auto" w:fill="D9D9D9" w:themeFill="background1" w:themeFillShade="D9"/>
          </w:tcPr>
          <w:p w14:paraId="64084AD9"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val="en-GB" w:eastAsia="en-US"/>
              </w:rPr>
              <w:t>-</w:t>
            </w:r>
          </w:p>
        </w:tc>
        <w:tc>
          <w:tcPr>
            <w:tcW w:w="783" w:type="pct"/>
            <w:shd w:val="clear" w:color="auto" w:fill="D9D9D9" w:themeFill="background1" w:themeFillShade="D9"/>
            <w:tcMar>
              <w:top w:w="57" w:type="dxa"/>
              <w:bottom w:w="57" w:type="dxa"/>
            </w:tcMar>
          </w:tcPr>
          <w:p w14:paraId="2D2C4AA3" w14:textId="77777777" w:rsidR="00A80334" w:rsidRPr="007A13D5" w:rsidRDefault="00A80334" w:rsidP="00D027FA">
            <w:pPr>
              <w:shd w:val="clear" w:color="auto" w:fill="FFFFFF" w:themeFill="background1"/>
              <w:rPr>
                <w:rFonts w:ascii="Arial" w:hAnsi="Arial" w:cs="Arial"/>
                <w:sz w:val="20"/>
                <w:szCs w:val="20"/>
              </w:rPr>
            </w:pPr>
            <w:r w:rsidRPr="007A13D5">
              <w:rPr>
                <w:rFonts w:ascii="Arial" w:hAnsi="Arial" w:cs="Arial"/>
                <w:sz w:val="20"/>
                <w:szCs w:val="20"/>
              </w:rPr>
              <w:t>3.15 x 10</w:t>
            </w:r>
            <w:r w:rsidRPr="007A13D5">
              <w:rPr>
                <w:rFonts w:ascii="Arial" w:hAnsi="Arial" w:cs="Arial"/>
                <w:sz w:val="20"/>
                <w:szCs w:val="20"/>
                <w:vertAlign w:val="superscript"/>
              </w:rPr>
              <w:t>-8</w:t>
            </w:r>
          </w:p>
        </w:tc>
        <w:tc>
          <w:tcPr>
            <w:tcW w:w="707" w:type="pct"/>
            <w:shd w:val="clear" w:color="auto" w:fill="D9D9D9" w:themeFill="background1" w:themeFillShade="D9"/>
          </w:tcPr>
          <w:p w14:paraId="173826F5" w14:textId="77777777" w:rsidR="00A80334" w:rsidRPr="007A13D5" w:rsidRDefault="00A80334" w:rsidP="00D027FA">
            <w:pPr>
              <w:shd w:val="clear" w:color="auto" w:fill="FFFFFF" w:themeFill="background1"/>
              <w:rPr>
                <w:rFonts w:ascii="Arial" w:hAnsi="Arial" w:cs="Arial"/>
                <w:sz w:val="20"/>
                <w:szCs w:val="20"/>
                <w:lang w:eastAsia="en-US"/>
              </w:rPr>
            </w:pPr>
          </w:p>
        </w:tc>
        <w:tc>
          <w:tcPr>
            <w:tcW w:w="727" w:type="pct"/>
            <w:shd w:val="clear" w:color="auto" w:fill="D9D9D9" w:themeFill="background1" w:themeFillShade="D9"/>
            <w:tcMar>
              <w:top w:w="57" w:type="dxa"/>
              <w:bottom w:w="57" w:type="dxa"/>
            </w:tcMar>
          </w:tcPr>
          <w:p w14:paraId="603B5361" w14:textId="77777777" w:rsidR="00A80334" w:rsidRPr="007A13D5" w:rsidRDefault="00A80334" w:rsidP="00D027FA">
            <w:pPr>
              <w:shd w:val="clear" w:color="auto" w:fill="FFFFFF" w:themeFill="background1"/>
              <w:rPr>
                <w:rFonts w:ascii="Arial" w:hAnsi="Arial" w:cs="Arial"/>
                <w:sz w:val="20"/>
                <w:szCs w:val="20"/>
              </w:rPr>
            </w:pPr>
            <w:r w:rsidRPr="007A13D5">
              <w:rPr>
                <w:rFonts w:ascii="Arial" w:hAnsi="Arial" w:cs="Arial"/>
                <w:sz w:val="20"/>
                <w:szCs w:val="20"/>
              </w:rPr>
              <w:t>3.15 x 10</w:t>
            </w:r>
            <w:r w:rsidRPr="007A13D5">
              <w:rPr>
                <w:rFonts w:ascii="Arial" w:hAnsi="Arial" w:cs="Arial"/>
                <w:sz w:val="20"/>
                <w:szCs w:val="20"/>
                <w:vertAlign w:val="superscript"/>
              </w:rPr>
              <w:t>-8</w:t>
            </w:r>
          </w:p>
        </w:tc>
      </w:tr>
      <w:tr w:rsidR="00A80334" w:rsidRPr="0041127D" w14:paraId="6CDAE6CB" w14:textId="77777777" w:rsidTr="007A13D5">
        <w:trPr>
          <w:cantSplit/>
          <w:tblHeader/>
        </w:trPr>
        <w:tc>
          <w:tcPr>
            <w:tcW w:w="5000" w:type="pct"/>
            <w:gridSpan w:val="6"/>
            <w:shd w:val="clear" w:color="auto" w:fill="D9D9D9" w:themeFill="background1" w:themeFillShade="D9"/>
          </w:tcPr>
          <w:p w14:paraId="4C8A3332"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b/>
                <w:sz w:val="20"/>
                <w:szCs w:val="20"/>
                <w:lang w:eastAsia="en-US"/>
              </w:rPr>
              <w:t>Sachet Formulation</w:t>
            </w:r>
          </w:p>
        </w:tc>
      </w:tr>
      <w:tr w:rsidR="00A80334" w:rsidRPr="0041127D" w14:paraId="0B608D4F" w14:textId="77777777" w:rsidTr="00FD7B99">
        <w:trPr>
          <w:cantSplit/>
          <w:tblHeader/>
        </w:trPr>
        <w:tc>
          <w:tcPr>
            <w:tcW w:w="666" w:type="pct"/>
            <w:shd w:val="clear" w:color="auto" w:fill="D9D9D9" w:themeFill="background1" w:themeFillShade="D9"/>
          </w:tcPr>
          <w:p w14:paraId="24D4ED96"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Scenario [1]</w:t>
            </w:r>
          </w:p>
        </w:tc>
        <w:tc>
          <w:tcPr>
            <w:tcW w:w="1333" w:type="pct"/>
            <w:shd w:val="clear" w:color="auto" w:fill="D9D9D9" w:themeFill="background1" w:themeFillShade="D9"/>
          </w:tcPr>
          <w:p w14:paraId="17AB6671"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No PPE</w:t>
            </w:r>
          </w:p>
        </w:tc>
        <w:tc>
          <w:tcPr>
            <w:tcW w:w="784" w:type="pct"/>
            <w:shd w:val="clear" w:color="auto" w:fill="D9D9D9" w:themeFill="background1" w:themeFillShade="D9"/>
          </w:tcPr>
          <w:p w14:paraId="2585B373"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w:t>
            </w:r>
          </w:p>
        </w:tc>
        <w:tc>
          <w:tcPr>
            <w:tcW w:w="783" w:type="pct"/>
            <w:shd w:val="clear" w:color="auto" w:fill="D9D9D9" w:themeFill="background1" w:themeFillShade="D9"/>
            <w:tcMar>
              <w:top w:w="57" w:type="dxa"/>
              <w:bottom w:w="57" w:type="dxa"/>
            </w:tcMar>
          </w:tcPr>
          <w:p w14:paraId="154217AD"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1.01 x 10</w:t>
            </w:r>
            <w:r w:rsidRPr="007A13D5">
              <w:rPr>
                <w:rFonts w:ascii="Arial" w:hAnsi="Arial" w:cs="Arial"/>
                <w:sz w:val="20"/>
                <w:szCs w:val="20"/>
                <w:vertAlign w:val="superscript"/>
                <w:lang w:eastAsia="en-US"/>
              </w:rPr>
              <w:t>-8</w:t>
            </w:r>
          </w:p>
        </w:tc>
        <w:tc>
          <w:tcPr>
            <w:tcW w:w="707" w:type="pct"/>
            <w:shd w:val="clear" w:color="auto" w:fill="D9D9D9" w:themeFill="background1" w:themeFillShade="D9"/>
          </w:tcPr>
          <w:p w14:paraId="2392F39C"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14:paraId="57985E25" w14:textId="77777777" w:rsidR="00A80334" w:rsidRPr="007A13D5" w:rsidRDefault="00A80334" w:rsidP="00D027FA">
            <w:pPr>
              <w:shd w:val="clear" w:color="auto" w:fill="FFFFFF" w:themeFill="background1"/>
              <w:rPr>
                <w:rFonts w:ascii="Arial" w:hAnsi="Arial" w:cs="Arial"/>
                <w:sz w:val="20"/>
                <w:szCs w:val="20"/>
                <w:lang w:eastAsia="en-US"/>
              </w:rPr>
            </w:pPr>
            <w:r w:rsidRPr="007A13D5">
              <w:rPr>
                <w:rFonts w:ascii="Arial" w:hAnsi="Arial" w:cs="Arial"/>
                <w:sz w:val="20"/>
                <w:szCs w:val="20"/>
                <w:lang w:eastAsia="en-US"/>
              </w:rPr>
              <w:t>1.01 x 10</w:t>
            </w:r>
            <w:r w:rsidRPr="007A13D5">
              <w:rPr>
                <w:rFonts w:ascii="Arial" w:hAnsi="Arial" w:cs="Arial"/>
                <w:sz w:val="20"/>
                <w:szCs w:val="20"/>
                <w:vertAlign w:val="superscript"/>
                <w:lang w:eastAsia="en-US"/>
              </w:rPr>
              <w:t>-8</w:t>
            </w:r>
          </w:p>
        </w:tc>
      </w:tr>
    </w:tbl>
    <w:p w14:paraId="1219B757" w14:textId="77777777" w:rsidR="00A80334" w:rsidRPr="007A13D5" w:rsidRDefault="00A80334" w:rsidP="00D027FA">
      <w:pPr>
        <w:shd w:val="clear" w:color="auto" w:fill="FFFFFF" w:themeFill="background1"/>
        <w:rPr>
          <w:rFonts w:ascii="Arial" w:hAnsi="Arial" w:cs="Arial"/>
          <w:highlight w:val="cyan"/>
          <w:lang w:eastAsia="en-US"/>
        </w:rPr>
      </w:pPr>
    </w:p>
    <w:p w14:paraId="7F9B3B73" w14:textId="77777777" w:rsidR="00A80334" w:rsidRPr="007A13D5" w:rsidRDefault="00A80334" w:rsidP="00D027FA">
      <w:pPr>
        <w:shd w:val="clear" w:color="auto" w:fill="FFFFFF" w:themeFill="background1"/>
        <w:rPr>
          <w:rFonts w:ascii="Arial" w:hAnsi="Arial" w:cs="Arial"/>
          <w:b/>
          <w:i/>
          <w:szCs w:val="22"/>
          <w:lang w:val="it-IT" w:eastAsia="en-US"/>
        </w:rPr>
      </w:pPr>
      <w:bookmarkStart w:id="102" w:name="_Toc389729070"/>
      <w:bookmarkStart w:id="103" w:name="_Toc403472768"/>
      <w:r w:rsidRPr="007A13D5">
        <w:rPr>
          <w:rFonts w:ascii="Arial" w:hAnsi="Arial" w:cs="Arial"/>
          <w:b/>
          <w:i/>
          <w:szCs w:val="22"/>
          <w:lang w:val="it-IT" w:eastAsia="en-US"/>
        </w:rPr>
        <w:t>Non-professional exposure</w:t>
      </w:r>
      <w:bookmarkEnd w:id="102"/>
      <w:bookmarkEnd w:id="103"/>
    </w:p>
    <w:p w14:paraId="0144A97C" w14:textId="77777777" w:rsidR="00A80334" w:rsidRPr="007A13D5" w:rsidRDefault="00A80334" w:rsidP="00D027FA">
      <w:pPr>
        <w:shd w:val="clear" w:color="auto" w:fill="FFFFFF" w:themeFill="background1"/>
        <w:rPr>
          <w:rFonts w:ascii="Arial" w:hAnsi="Arial" w:cs="Arial"/>
          <w:highlight w:val="cyan"/>
          <w:lang w:val="it-IT" w:eastAsia="en-US"/>
        </w:rPr>
      </w:pPr>
    </w:p>
    <w:p w14:paraId="4226B384" w14:textId="77777777" w:rsidR="00A80334" w:rsidRPr="007A13D5" w:rsidRDefault="00A80334" w:rsidP="00D027FA">
      <w:pPr>
        <w:shd w:val="clear" w:color="auto" w:fill="FFFFFF" w:themeFill="background1"/>
        <w:rPr>
          <w:rFonts w:ascii="Arial" w:hAnsi="Arial" w:cs="Arial"/>
          <w:i/>
          <w:szCs w:val="22"/>
          <w:u w:val="single"/>
          <w:lang w:val="it-IT" w:eastAsia="en-US"/>
        </w:rPr>
      </w:pPr>
      <w:bookmarkStart w:id="104" w:name="_Toc389729071"/>
      <w:r w:rsidRPr="007A13D5">
        <w:rPr>
          <w:rFonts w:ascii="Arial" w:hAnsi="Arial" w:cs="Arial"/>
          <w:i/>
          <w:szCs w:val="22"/>
          <w:u w:val="single"/>
          <w:lang w:val="it-IT" w:eastAsia="en-US"/>
        </w:rPr>
        <w:t>Scenario [2]</w:t>
      </w:r>
      <w:bookmarkEnd w:id="104"/>
      <w:r w:rsidRPr="007A13D5">
        <w:rPr>
          <w:rFonts w:ascii="Arial" w:hAnsi="Arial" w:cs="Arial"/>
          <w:i/>
          <w:szCs w:val="22"/>
          <w:u w:val="single"/>
          <w:lang w:val="it-IT" w:eastAsia="en-US"/>
        </w:rPr>
        <w:t xml:space="preserve">: </w:t>
      </w:r>
      <w:r w:rsidRPr="007A13D5">
        <w:rPr>
          <w:rFonts w:ascii="Arial" w:hAnsi="Arial" w:cs="Arial"/>
          <w:szCs w:val="22"/>
          <w:lang w:eastAsia="en-GB"/>
        </w:rPr>
        <w:t>Primary dermal exposure during cleaning phase</w:t>
      </w:r>
    </w:p>
    <w:p w14:paraId="61C1B501" w14:textId="77777777" w:rsidR="00A80334" w:rsidRPr="007A13D5" w:rsidRDefault="00A80334" w:rsidP="00D027FA">
      <w:pPr>
        <w:shd w:val="clear" w:color="auto" w:fill="FFFFFF" w:themeFill="background1"/>
        <w:rPr>
          <w:rFonts w:ascii="Arial" w:hAnsi="Arial" w:cs="Arial"/>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904"/>
        <w:gridCol w:w="2187"/>
        <w:gridCol w:w="1386"/>
        <w:gridCol w:w="1386"/>
        <w:gridCol w:w="2962"/>
      </w:tblGrid>
      <w:tr w:rsidR="00A80334" w:rsidRPr="0041127D" w14:paraId="2F822BA7" w14:textId="77777777" w:rsidTr="00D027FA">
        <w:trPr>
          <w:tblHeader/>
        </w:trPr>
        <w:tc>
          <w:tcPr>
            <w:tcW w:w="5000" w:type="pct"/>
            <w:gridSpan w:val="5"/>
            <w:shd w:val="clear" w:color="auto" w:fill="FFFFFF" w:themeFill="background1"/>
            <w:tcMar>
              <w:top w:w="57" w:type="dxa"/>
              <w:bottom w:w="57" w:type="dxa"/>
            </w:tcMar>
          </w:tcPr>
          <w:p w14:paraId="5F49DBCD"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Description of Scenario [2]</w:t>
            </w:r>
          </w:p>
        </w:tc>
      </w:tr>
      <w:tr w:rsidR="00A80334" w:rsidRPr="0041127D" w14:paraId="5657D05B" w14:textId="77777777" w:rsidTr="00D027FA">
        <w:trPr>
          <w:tblHeader/>
        </w:trPr>
        <w:tc>
          <w:tcPr>
            <w:tcW w:w="5000" w:type="pct"/>
            <w:gridSpan w:val="5"/>
            <w:shd w:val="clear" w:color="auto" w:fill="FFFFFF" w:themeFill="background1"/>
            <w:tcMar>
              <w:top w:w="57" w:type="dxa"/>
              <w:bottom w:w="57" w:type="dxa"/>
            </w:tcMar>
          </w:tcPr>
          <w:p w14:paraId="2FD179E4" w14:textId="77777777" w:rsidR="00A80334" w:rsidRPr="007A13D5" w:rsidRDefault="00A80334" w:rsidP="00D027FA">
            <w:pPr>
              <w:keepNext/>
              <w:widowControl w:val="0"/>
              <w:shd w:val="clear" w:color="auto" w:fill="FFFFFF" w:themeFill="background1"/>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 xml:space="preserve">TITANIUM B is a ready-to-use product supplied in PP sachets. </w:t>
            </w:r>
          </w:p>
          <w:p w14:paraId="123DD99A" w14:textId="77777777" w:rsidR="00A80334" w:rsidRPr="007A13D5" w:rsidRDefault="00A80334" w:rsidP="00D027FA">
            <w:pPr>
              <w:keepNext/>
              <w:widowControl w:val="0"/>
              <w:shd w:val="clear" w:color="auto" w:fill="FFFFFF" w:themeFill="background1"/>
              <w:tabs>
                <w:tab w:val="center" w:pos="4536"/>
                <w:tab w:val="right" w:pos="9072"/>
              </w:tabs>
              <w:jc w:val="both"/>
              <w:rPr>
                <w:rFonts w:ascii="Arial" w:hAnsi="Arial" w:cs="Arial"/>
                <w:sz w:val="18"/>
                <w:szCs w:val="18"/>
                <w:lang w:eastAsia="en-GB"/>
              </w:rPr>
            </w:pPr>
          </w:p>
          <w:p w14:paraId="69D19E24" w14:textId="77777777" w:rsidR="00A80334" w:rsidRPr="007A13D5" w:rsidRDefault="00A80334" w:rsidP="00D027FA">
            <w:pPr>
              <w:keepNext/>
              <w:widowControl w:val="0"/>
              <w:shd w:val="clear" w:color="auto" w:fill="FFFFFF" w:themeFill="background1"/>
              <w:tabs>
                <w:tab w:val="center" w:pos="4536"/>
                <w:tab w:val="right" w:pos="9072"/>
              </w:tabs>
              <w:jc w:val="both"/>
              <w:rPr>
                <w:rFonts w:ascii="Arial" w:hAnsi="Arial" w:cs="Arial"/>
                <w:sz w:val="18"/>
                <w:szCs w:val="18"/>
                <w:lang w:eastAsia="en-US"/>
              </w:rPr>
            </w:pPr>
            <w:r w:rsidRPr="007A13D5">
              <w:rPr>
                <w:rFonts w:ascii="Arial" w:hAnsi="Arial" w:cs="Arial"/>
                <w:sz w:val="18"/>
                <w:szCs w:val="18"/>
                <w:lang w:eastAsia="en-GB"/>
              </w:rPr>
              <w:t xml:space="preserve">According to the HEEG opinion 10 , an exposure phase of 5 cleanings is considered. </w:t>
            </w:r>
            <w:r w:rsidRPr="007A13D5">
              <w:rPr>
                <w:rFonts w:ascii="Arial" w:hAnsi="Arial" w:cs="Arial"/>
                <w:sz w:val="18"/>
                <w:szCs w:val="18"/>
                <w:lang w:eastAsia="en-US"/>
              </w:rPr>
              <w:t>Dermal exposure is based on the HEEG opinion 12: Harmonised approach for the assessment of rodenticides.</w:t>
            </w:r>
          </w:p>
          <w:p w14:paraId="29ACC9EF" w14:textId="77777777" w:rsidR="00A80334" w:rsidRPr="007A13D5" w:rsidRDefault="00A80334" w:rsidP="00D027FA">
            <w:pPr>
              <w:keepNext/>
              <w:widowControl w:val="0"/>
              <w:shd w:val="clear" w:color="auto" w:fill="FFFFFF" w:themeFill="background1"/>
              <w:tabs>
                <w:tab w:val="center" w:pos="4536"/>
                <w:tab w:val="right" w:pos="9072"/>
              </w:tabs>
              <w:jc w:val="both"/>
              <w:rPr>
                <w:rFonts w:ascii="Arial" w:hAnsi="Arial" w:cs="Arial"/>
                <w:sz w:val="18"/>
                <w:szCs w:val="18"/>
                <w:lang w:eastAsia="en-GB"/>
              </w:rPr>
            </w:pPr>
          </w:p>
          <w:p w14:paraId="64CB9D27" w14:textId="77777777" w:rsidR="00A80334" w:rsidRPr="007A13D5" w:rsidRDefault="00A80334" w:rsidP="00D027FA">
            <w:pPr>
              <w:keepNext/>
              <w:widowControl w:val="0"/>
              <w:shd w:val="clear" w:color="auto" w:fill="FFFFFF" w:themeFill="background1"/>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As a worst-case, the application dose of 200g for the use against rat is taken into account; the dose for the use against mice being lower, the exposure assessment is considered covered.</w:t>
            </w:r>
          </w:p>
          <w:p w14:paraId="7258DE5F" w14:textId="77777777" w:rsidR="00A80334" w:rsidRPr="007A13D5" w:rsidRDefault="00A80334" w:rsidP="00D027FA">
            <w:pPr>
              <w:shd w:val="clear" w:color="auto" w:fill="FFFFFF" w:themeFill="background1"/>
              <w:jc w:val="both"/>
              <w:rPr>
                <w:rFonts w:ascii="Arial" w:hAnsi="Arial" w:cs="Arial"/>
                <w:sz w:val="20"/>
                <w:lang w:eastAsia="en-US"/>
              </w:rPr>
            </w:pPr>
          </w:p>
        </w:tc>
      </w:tr>
      <w:tr w:rsidR="00A80334" w:rsidRPr="0041127D" w14:paraId="24117886" w14:textId="77777777" w:rsidTr="00D027FA">
        <w:trPr>
          <w:tblHeader/>
        </w:trPr>
        <w:tc>
          <w:tcPr>
            <w:tcW w:w="513" w:type="pct"/>
            <w:shd w:val="clear" w:color="auto" w:fill="FFFFFF" w:themeFill="background1"/>
            <w:tcMar>
              <w:top w:w="57" w:type="dxa"/>
              <w:bottom w:w="57" w:type="dxa"/>
            </w:tcMar>
          </w:tcPr>
          <w:p w14:paraId="01E117FE" w14:textId="77777777" w:rsidR="00A80334" w:rsidRPr="007A13D5" w:rsidRDefault="00A80334" w:rsidP="00D027FA">
            <w:pPr>
              <w:shd w:val="clear" w:color="auto" w:fill="FFFFFF" w:themeFill="background1"/>
              <w:rPr>
                <w:rFonts w:ascii="Arial" w:hAnsi="Arial" w:cs="Arial"/>
                <w:sz w:val="20"/>
                <w:lang w:eastAsia="en-US"/>
              </w:rPr>
            </w:pPr>
          </w:p>
        </w:tc>
        <w:tc>
          <w:tcPr>
            <w:tcW w:w="1239" w:type="pct"/>
            <w:shd w:val="clear" w:color="auto" w:fill="FFFFFF" w:themeFill="background1"/>
            <w:tcMar>
              <w:top w:w="57" w:type="dxa"/>
              <w:bottom w:w="57" w:type="dxa"/>
            </w:tcMar>
          </w:tcPr>
          <w:p w14:paraId="33621216"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Parameters</w:t>
            </w:r>
            <w:r w:rsidRPr="007A13D5">
              <w:rPr>
                <w:rFonts w:ascii="Arial" w:hAnsi="Arial" w:cs="Arial"/>
                <w:sz w:val="20"/>
                <w:vertAlign w:val="superscript"/>
                <w:lang w:eastAsia="en-US"/>
              </w:rPr>
              <w:t>1</w:t>
            </w:r>
          </w:p>
        </w:tc>
        <w:tc>
          <w:tcPr>
            <w:tcW w:w="785" w:type="pct"/>
            <w:shd w:val="clear" w:color="auto" w:fill="FFFFFF" w:themeFill="background1"/>
          </w:tcPr>
          <w:p w14:paraId="545CB348"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Unit</w:t>
            </w:r>
          </w:p>
        </w:tc>
        <w:tc>
          <w:tcPr>
            <w:tcW w:w="785" w:type="pct"/>
            <w:shd w:val="clear" w:color="auto" w:fill="FFFFFF" w:themeFill="background1"/>
          </w:tcPr>
          <w:p w14:paraId="0356A11C"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Value</w:t>
            </w:r>
          </w:p>
        </w:tc>
        <w:tc>
          <w:tcPr>
            <w:tcW w:w="1678" w:type="pct"/>
            <w:shd w:val="clear" w:color="auto" w:fill="FFFFFF" w:themeFill="background1"/>
            <w:tcMar>
              <w:top w:w="57" w:type="dxa"/>
              <w:bottom w:w="57" w:type="dxa"/>
            </w:tcMar>
          </w:tcPr>
          <w:p w14:paraId="2D6F5B62"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 xml:space="preserve">Source </w:t>
            </w:r>
          </w:p>
        </w:tc>
      </w:tr>
      <w:tr w:rsidR="00A80334" w:rsidRPr="0041127D" w14:paraId="6B93F97B" w14:textId="77777777" w:rsidTr="00D027FA">
        <w:trPr>
          <w:tblHeader/>
        </w:trPr>
        <w:tc>
          <w:tcPr>
            <w:tcW w:w="513" w:type="pct"/>
            <w:vMerge w:val="restart"/>
            <w:shd w:val="clear" w:color="auto" w:fill="FFFFFF" w:themeFill="background1"/>
            <w:tcMar>
              <w:top w:w="57" w:type="dxa"/>
              <w:bottom w:w="57" w:type="dxa"/>
            </w:tcMar>
          </w:tcPr>
          <w:p w14:paraId="4D496FD1"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Tier 1</w:t>
            </w:r>
          </w:p>
        </w:tc>
        <w:tc>
          <w:tcPr>
            <w:tcW w:w="1239" w:type="pct"/>
            <w:shd w:val="clear" w:color="auto" w:fill="FFFFFF" w:themeFill="background1"/>
            <w:tcMar>
              <w:top w:w="57" w:type="dxa"/>
              <w:bottom w:w="57" w:type="dxa"/>
            </w:tcMar>
          </w:tcPr>
          <w:p w14:paraId="1553752D"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Amount of exposure to product (75th percentile) during clean-up</w:t>
            </w:r>
          </w:p>
        </w:tc>
        <w:tc>
          <w:tcPr>
            <w:tcW w:w="785" w:type="pct"/>
            <w:shd w:val="clear" w:color="auto" w:fill="FFFFFF" w:themeFill="background1"/>
          </w:tcPr>
          <w:p w14:paraId="3DC3076E"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mg</w:t>
            </w:r>
          </w:p>
        </w:tc>
        <w:tc>
          <w:tcPr>
            <w:tcW w:w="785" w:type="pct"/>
            <w:shd w:val="clear" w:color="auto" w:fill="FFFFFF" w:themeFill="background1"/>
          </w:tcPr>
          <w:p w14:paraId="7E00D6C2"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4.52</w:t>
            </w:r>
          </w:p>
        </w:tc>
        <w:tc>
          <w:tcPr>
            <w:tcW w:w="1678" w:type="pct"/>
            <w:shd w:val="clear" w:color="auto" w:fill="FFFFFF" w:themeFill="background1"/>
            <w:tcMar>
              <w:top w:w="57" w:type="dxa"/>
              <w:bottom w:w="57" w:type="dxa"/>
            </w:tcMar>
          </w:tcPr>
          <w:p w14:paraId="013BBB7A"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HEEG opinion 12</w:t>
            </w:r>
          </w:p>
        </w:tc>
      </w:tr>
      <w:tr w:rsidR="00A80334" w:rsidRPr="0041127D" w14:paraId="20AB6345" w14:textId="77777777" w:rsidTr="00D027FA">
        <w:trPr>
          <w:tblHeader/>
        </w:trPr>
        <w:tc>
          <w:tcPr>
            <w:tcW w:w="513" w:type="pct"/>
            <w:vMerge/>
            <w:shd w:val="clear" w:color="auto" w:fill="FFFFFF" w:themeFill="background1"/>
            <w:tcMar>
              <w:top w:w="57" w:type="dxa"/>
              <w:bottom w:w="57" w:type="dxa"/>
            </w:tcMar>
          </w:tcPr>
          <w:p w14:paraId="26D6CC70" w14:textId="77777777" w:rsidR="00A80334" w:rsidRPr="007A13D5" w:rsidRDefault="00A80334" w:rsidP="00D027FA">
            <w:pPr>
              <w:shd w:val="clear" w:color="auto" w:fill="FFFFFF" w:themeFill="background1"/>
              <w:rPr>
                <w:rFonts w:ascii="Arial" w:hAnsi="Arial" w:cs="Arial"/>
                <w:sz w:val="20"/>
                <w:lang w:eastAsia="en-US"/>
              </w:rPr>
            </w:pPr>
          </w:p>
        </w:tc>
        <w:tc>
          <w:tcPr>
            <w:tcW w:w="1239" w:type="pct"/>
            <w:shd w:val="clear" w:color="auto" w:fill="FFFFFF" w:themeFill="background1"/>
            <w:tcMar>
              <w:top w:w="57" w:type="dxa"/>
              <w:bottom w:w="57" w:type="dxa"/>
            </w:tcMar>
          </w:tcPr>
          <w:p w14:paraId="196DA128"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Manipulation per day</w:t>
            </w:r>
          </w:p>
        </w:tc>
        <w:tc>
          <w:tcPr>
            <w:tcW w:w="785" w:type="pct"/>
            <w:shd w:val="clear" w:color="auto" w:fill="FFFFFF" w:themeFill="background1"/>
          </w:tcPr>
          <w:p w14:paraId="1DCC456A"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w:t>
            </w:r>
          </w:p>
        </w:tc>
        <w:tc>
          <w:tcPr>
            <w:tcW w:w="785" w:type="pct"/>
            <w:shd w:val="clear" w:color="auto" w:fill="FFFFFF" w:themeFill="background1"/>
          </w:tcPr>
          <w:p w14:paraId="408FAABB"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5 cleaning</w:t>
            </w:r>
          </w:p>
        </w:tc>
        <w:tc>
          <w:tcPr>
            <w:tcW w:w="1678" w:type="pct"/>
            <w:shd w:val="clear" w:color="auto" w:fill="FFFFFF" w:themeFill="background1"/>
            <w:tcMar>
              <w:top w:w="57" w:type="dxa"/>
              <w:bottom w:w="57" w:type="dxa"/>
            </w:tcMar>
          </w:tcPr>
          <w:p w14:paraId="62959CC0"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HEEG opinion 10</w:t>
            </w:r>
          </w:p>
        </w:tc>
      </w:tr>
      <w:tr w:rsidR="00A80334" w:rsidRPr="0041127D" w14:paraId="11084ACE" w14:textId="77777777" w:rsidTr="00D027FA">
        <w:trPr>
          <w:tblHeader/>
        </w:trPr>
        <w:tc>
          <w:tcPr>
            <w:tcW w:w="513" w:type="pct"/>
            <w:vMerge/>
            <w:shd w:val="clear" w:color="auto" w:fill="FFFFFF" w:themeFill="background1"/>
            <w:tcMar>
              <w:top w:w="57" w:type="dxa"/>
              <w:bottom w:w="57" w:type="dxa"/>
            </w:tcMar>
          </w:tcPr>
          <w:p w14:paraId="6A0C08A8" w14:textId="77777777" w:rsidR="00A80334" w:rsidRPr="007A13D5" w:rsidRDefault="00A80334" w:rsidP="00D027FA">
            <w:pPr>
              <w:shd w:val="clear" w:color="auto" w:fill="FFFFFF" w:themeFill="background1"/>
              <w:rPr>
                <w:rFonts w:ascii="Arial" w:hAnsi="Arial" w:cs="Arial"/>
                <w:sz w:val="20"/>
                <w:lang w:eastAsia="en-US"/>
              </w:rPr>
            </w:pPr>
          </w:p>
        </w:tc>
        <w:tc>
          <w:tcPr>
            <w:tcW w:w="1239" w:type="pct"/>
            <w:shd w:val="clear" w:color="auto" w:fill="FFFFFF" w:themeFill="background1"/>
            <w:tcMar>
              <w:top w:w="57" w:type="dxa"/>
              <w:bottom w:w="57" w:type="dxa"/>
            </w:tcMar>
          </w:tcPr>
          <w:p w14:paraId="6AB516E1"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Dermal absorption value</w:t>
            </w:r>
          </w:p>
        </w:tc>
        <w:tc>
          <w:tcPr>
            <w:tcW w:w="785" w:type="pct"/>
            <w:shd w:val="clear" w:color="auto" w:fill="FFFFFF" w:themeFill="background1"/>
          </w:tcPr>
          <w:p w14:paraId="403BADA0"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w:t>
            </w:r>
          </w:p>
        </w:tc>
        <w:tc>
          <w:tcPr>
            <w:tcW w:w="785" w:type="pct"/>
            <w:shd w:val="clear" w:color="auto" w:fill="FFFFFF" w:themeFill="background1"/>
          </w:tcPr>
          <w:p w14:paraId="4C809E94"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0.04</w:t>
            </w:r>
          </w:p>
        </w:tc>
        <w:tc>
          <w:tcPr>
            <w:tcW w:w="1678" w:type="pct"/>
            <w:shd w:val="clear" w:color="auto" w:fill="FFFFFF" w:themeFill="background1"/>
            <w:tcMar>
              <w:top w:w="57" w:type="dxa"/>
              <w:bottom w:w="57" w:type="dxa"/>
            </w:tcMar>
          </w:tcPr>
          <w:p w14:paraId="7D506A3B"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18"/>
                <w:szCs w:val="18"/>
                <w:lang w:eastAsia="en-US"/>
              </w:rPr>
              <w:t>-</w:t>
            </w:r>
          </w:p>
        </w:tc>
      </w:tr>
      <w:tr w:rsidR="00A80334" w:rsidRPr="0041127D" w14:paraId="2A80DD7D" w14:textId="77777777" w:rsidTr="00D027FA">
        <w:trPr>
          <w:tblHeader/>
        </w:trPr>
        <w:tc>
          <w:tcPr>
            <w:tcW w:w="513" w:type="pct"/>
            <w:vMerge/>
            <w:shd w:val="clear" w:color="auto" w:fill="FFFFFF" w:themeFill="background1"/>
            <w:tcMar>
              <w:top w:w="57" w:type="dxa"/>
              <w:bottom w:w="57" w:type="dxa"/>
            </w:tcMar>
          </w:tcPr>
          <w:p w14:paraId="062A6D92" w14:textId="77777777" w:rsidR="00A80334" w:rsidRPr="007A13D5" w:rsidRDefault="00A80334" w:rsidP="00D027FA">
            <w:pPr>
              <w:shd w:val="clear" w:color="auto" w:fill="FFFFFF" w:themeFill="background1"/>
              <w:rPr>
                <w:rFonts w:ascii="Arial" w:hAnsi="Arial" w:cs="Arial"/>
                <w:sz w:val="20"/>
                <w:lang w:eastAsia="en-US"/>
              </w:rPr>
            </w:pPr>
          </w:p>
        </w:tc>
        <w:tc>
          <w:tcPr>
            <w:tcW w:w="1239" w:type="pct"/>
            <w:shd w:val="clear" w:color="auto" w:fill="FFFFFF" w:themeFill="background1"/>
            <w:tcMar>
              <w:top w:w="57" w:type="dxa"/>
              <w:bottom w:w="57" w:type="dxa"/>
            </w:tcMar>
          </w:tcPr>
          <w:p w14:paraId="24BA3E60"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Concentration of a.s in the product</w:t>
            </w:r>
          </w:p>
        </w:tc>
        <w:tc>
          <w:tcPr>
            <w:tcW w:w="785" w:type="pct"/>
            <w:shd w:val="clear" w:color="auto" w:fill="FFFFFF" w:themeFill="background1"/>
          </w:tcPr>
          <w:p w14:paraId="17F7B588"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w:t>
            </w:r>
          </w:p>
        </w:tc>
        <w:tc>
          <w:tcPr>
            <w:tcW w:w="785" w:type="pct"/>
            <w:shd w:val="clear" w:color="auto" w:fill="FFFFFF" w:themeFill="background1"/>
          </w:tcPr>
          <w:p w14:paraId="14FBCEEB"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0.0025</w:t>
            </w:r>
          </w:p>
        </w:tc>
        <w:tc>
          <w:tcPr>
            <w:tcW w:w="1678" w:type="pct"/>
            <w:shd w:val="clear" w:color="auto" w:fill="FFFFFF" w:themeFill="background1"/>
            <w:tcMar>
              <w:top w:w="57" w:type="dxa"/>
              <w:bottom w:w="57" w:type="dxa"/>
            </w:tcMar>
          </w:tcPr>
          <w:p w14:paraId="1B3DBCCE"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w:t>
            </w:r>
          </w:p>
        </w:tc>
      </w:tr>
      <w:tr w:rsidR="00A80334" w:rsidRPr="0041127D" w14:paraId="7CB57C5B" w14:textId="77777777" w:rsidTr="00D027FA">
        <w:trPr>
          <w:tblHeader/>
        </w:trPr>
        <w:tc>
          <w:tcPr>
            <w:tcW w:w="513" w:type="pct"/>
            <w:vMerge/>
            <w:shd w:val="clear" w:color="auto" w:fill="FFFFFF" w:themeFill="background1"/>
            <w:tcMar>
              <w:top w:w="57" w:type="dxa"/>
              <w:bottom w:w="57" w:type="dxa"/>
            </w:tcMar>
          </w:tcPr>
          <w:p w14:paraId="2CBDD629" w14:textId="77777777" w:rsidR="00A80334" w:rsidRPr="007A13D5" w:rsidRDefault="00A80334" w:rsidP="00D027FA">
            <w:pPr>
              <w:shd w:val="clear" w:color="auto" w:fill="FFFFFF" w:themeFill="background1"/>
              <w:rPr>
                <w:rFonts w:ascii="Arial" w:hAnsi="Arial" w:cs="Arial"/>
                <w:sz w:val="20"/>
                <w:lang w:eastAsia="en-US"/>
              </w:rPr>
            </w:pPr>
          </w:p>
        </w:tc>
        <w:tc>
          <w:tcPr>
            <w:tcW w:w="1239" w:type="pct"/>
            <w:shd w:val="clear" w:color="auto" w:fill="FFFFFF" w:themeFill="background1"/>
            <w:tcMar>
              <w:top w:w="57" w:type="dxa"/>
              <w:bottom w:w="57" w:type="dxa"/>
            </w:tcMar>
          </w:tcPr>
          <w:p w14:paraId="09CD9CE5"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Body weight</w:t>
            </w:r>
          </w:p>
        </w:tc>
        <w:tc>
          <w:tcPr>
            <w:tcW w:w="785" w:type="pct"/>
            <w:shd w:val="clear" w:color="auto" w:fill="FFFFFF" w:themeFill="background1"/>
          </w:tcPr>
          <w:p w14:paraId="3008A0EF"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kg</w:t>
            </w:r>
          </w:p>
        </w:tc>
        <w:tc>
          <w:tcPr>
            <w:tcW w:w="785" w:type="pct"/>
            <w:shd w:val="clear" w:color="auto" w:fill="FFFFFF" w:themeFill="background1"/>
          </w:tcPr>
          <w:p w14:paraId="5612BCF3"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60</w:t>
            </w:r>
          </w:p>
        </w:tc>
        <w:tc>
          <w:tcPr>
            <w:tcW w:w="1678" w:type="pct"/>
            <w:shd w:val="clear" w:color="auto" w:fill="FFFFFF" w:themeFill="background1"/>
            <w:tcMar>
              <w:top w:w="57" w:type="dxa"/>
              <w:bottom w:w="57" w:type="dxa"/>
            </w:tcMar>
          </w:tcPr>
          <w:p w14:paraId="27E7A519" w14:textId="77777777" w:rsidR="00A80334" w:rsidRPr="007A13D5" w:rsidRDefault="00A80334" w:rsidP="00D027FA">
            <w:pPr>
              <w:shd w:val="clear" w:color="auto" w:fill="FFFFFF" w:themeFill="background1"/>
              <w:rPr>
                <w:rFonts w:ascii="Arial" w:hAnsi="Arial" w:cs="Arial"/>
                <w:sz w:val="18"/>
                <w:szCs w:val="18"/>
                <w:lang w:eastAsia="en-US"/>
              </w:rPr>
            </w:pPr>
            <w:r w:rsidRPr="007A13D5">
              <w:rPr>
                <w:rFonts w:ascii="Arial" w:hAnsi="Arial" w:cs="Arial"/>
                <w:sz w:val="18"/>
                <w:szCs w:val="18"/>
                <w:lang w:eastAsia="en-US"/>
              </w:rPr>
              <w:t>HEAD hoc recommendation 14</w:t>
            </w:r>
          </w:p>
        </w:tc>
      </w:tr>
    </w:tbl>
    <w:p w14:paraId="5970ABD0" w14:textId="77777777" w:rsidR="00A80334" w:rsidRPr="007A13D5" w:rsidRDefault="00A80334" w:rsidP="00D027FA">
      <w:pPr>
        <w:shd w:val="clear" w:color="auto" w:fill="FFFFFF" w:themeFill="background1"/>
        <w:spacing w:line="0" w:lineRule="atLeast"/>
        <w:jc w:val="both"/>
        <w:rPr>
          <w:rFonts w:ascii="Arial" w:hAnsi="Arial" w:cs="Arial"/>
          <w:iCs/>
          <w:sz w:val="18"/>
          <w:lang w:eastAsia="en-US"/>
        </w:rPr>
      </w:pPr>
      <w:r w:rsidRPr="007A13D5">
        <w:rPr>
          <w:rFonts w:ascii="Arial" w:hAnsi="Arial" w:cs="Arial"/>
          <w:iCs/>
          <w:sz w:val="18"/>
          <w:vertAlign w:val="superscript"/>
          <w:lang w:eastAsia="en-US"/>
        </w:rPr>
        <w:t>1</w:t>
      </w:r>
      <w:r w:rsidRPr="007A13D5">
        <w:rPr>
          <w:rFonts w:ascii="Arial" w:hAnsi="Arial" w:cs="Arial"/>
          <w:iCs/>
          <w:sz w:val="18"/>
          <w:lang w:eastAsia="en-US"/>
        </w:rPr>
        <w:t xml:space="preserve"> Include e.g. generic parameters and protection/penetration rates for PPE if relevant. Use footnotes for references and justifications.</w:t>
      </w:r>
    </w:p>
    <w:p w14:paraId="527C3509" w14:textId="77777777" w:rsidR="00A80334" w:rsidRPr="007A13D5" w:rsidRDefault="00A80334" w:rsidP="00D027FA">
      <w:pPr>
        <w:shd w:val="clear" w:color="auto" w:fill="FFFFFF" w:themeFill="background1"/>
        <w:spacing w:line="0" w:lineRule="atLeast"/>
        <w:jc w:val="both"/>
        <w:rPr>
          <w:rFonts w:ascii="Arial" w:hAnsi="Arial" w:cs="Arial"/>
          <w:iCs/>
          <w:sz w:val="18"/>
          <w:lang w:eastAsia="en-US"/>
        </w:rPr>
      </w:pPr>
      <w:r w:rsidRPr="007A13D5">
        <w:rPr>
          <w:rFonts w:ascii="Arial" w:hAnsi="Arial" w:cs="Arial"/>
          <w:iCs/>
          <w:sz w:val="18"/>
          <w:vertAlign w:val="superscript"/>
          <w:lang w:eastAsia="en-US"/>
        </w:rPr>
        <w:t>2</w:t>
      </w:r>
      <w:r w:rsidRPr="007A13D5">
        <w:rPr>
          <w:rFonts w:ascii="Arial" w:hAnsi="Arial" w:cs="Arial"/>
          <w:iCs/>
          <w:sz w:val="18"/>
          <w:lang w:eastAsia="en-US"/>
        </w:rPr>
        <w:t xml:space="preserve"> Only include the parameters changed with respect to the previous Tier.</w:t>
      </w:r>
    </w:p>
    <w:p w14:paraId="020B7862" w14:textId="77777777" w:rsidR="00A80334" w:rsidRPr="007A13D5" w:rsidRDefault="00A80334" w:rsidP="00D027FA">
      <w:pPr>
        <w:shd w:val="clear" w:color="auto" w:fill="FFFFFF" w:themeFill="background1"/>
        <w:jc w:val="both"/>
        <w:rPr>
          <w:rFonts w:ascii="Arial" w:hAnsi="Arial" w:cs="Arial"/>
          <w:i/>
          <w:iCs/>
          <w:lang w:eastAsia="en-US"/>
        </w:rPr>
      </w:pPr>
    </w:p>
    <w:p w14:paraId="0D16007A" w14:textId="77777777" w:rsidR="00A80334" w:rsidRPr="007A13D5" w:rsidRDefault="00A80334" w:rsidP="00D027FA">
      <w:pPr>
        <w:shd w:val="clear" w:color="auto" w:fill="FFFFFF" w:themeFill="background1"/>
        <w:rPr>
          <w:rFonts w:ascii="Arial" w:hAnsi="Arial" w:cs="Arial"/>
          <w:b/>
          <w:bCs/>
          <w:sz w:val="20"/>
          <w:lang w:eastAsia="en-US"/>
        </w:rPr>
      </w:pPr>
      <w:r w:rsidRPr="007A13D5">
        <w:rPr>
          <w:rFonts w:ascii="Arial" w:hAnsi="Arial" w:cs="Arial"/>
          <w:b/>
          <w:bCs/>
          <w:sz w:val="20"/>
          <w:lang w:eastAsia="en-US"/>
        </w:rPr>
        <w:t>Calculations for Scenario [2]</w:t>
      </w:r>
    </w:p>
    <w:p w14:paraId="201CF6A1" w14:textId="77777777" w:rsidR="00A80334" w:rsidRPr="007A13D5" w:rsidRDefault="00A80334" w:rsidP="00D027FA">
      <w:pPr>
        <w:shd w:val="clear" w:color="auto" w:fill="FFFFFF" w:themeFill="background1"/>
        <w:rPr>
          <w:rFonts w:ascii="Arial" w:hAnsi="Arial" w:cs="Arial"/>
          <w:i/>
          <w:iCs/>
          <w:lang w:eastAsia="en-US"/>
        </w:rPr>
      </w:pPr>
    </w:p>
    <w:tbl>
      <w:tblPr>
        <w:tblW w:w="9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204"/>
        <w:gridCol w:w="1418"/>
        <w:gridCol w:w="1417"/>
        <w:gridCol w:w="1843"/>
        <w:gridCol w:w="1276"/>
        <w:gridCol w:w="1843"/>
      </w:tblGrid>
      <w:tr w:rsidR="00A80334" w:rsidRPr="0041127D" w14:paraId="16276DEA" w14:textId="77777777" w:rsidTr="00D027FA">
        <w:trPr>
          <w:cantSplit/>
          <w:tblHeader/>
        </w:trPr>
        <w:tc>
          <w:tcPr>
            <w:tcW w:w="9001" w:type="dxa"/>
            <w:gridSpan w:val="6"/>
            <w:shd w:val="clear" w:color="auto" w:fill="FFFFFF" w:themeFill="background1"/>
          </w:tcPr>
          <w:p w14:paraId="122E52B4" w14:textId="77777777" w:rsidR="00A80334" w:rsidRPr="007A13D5" w:rsidRDefault="00A80334" w:rsidP="00D027FA">
            <w:pPr>
              <w:shd w:val="clear" w:color="auto" w:fill="FFFFFF" w:themeFill="background1"/>
              <w:jc w:val="center"/>
              <w:rPr>
                <w:rFonts w:ascii="Arial" w:hAnsi="Arial" w:cs="Arial"/>
                <w:b/>
                <w:sz w:val="20"/>
                <w:lang w:eastAsia="en-US"/>
              </w:rPr>
            </w:pPr>
            <w:r w:rsidRPr="007A13D5">
              <w:rPr>
                <w:rFonts w:ascii="Arial" w:hAnsi="Arial" w:cs="Arial"/>
                <w:b/>
                <w:sz w:val="20"/>
                <w:lang w:eastAsia="en-US"/>
              </w:rPr>
              <w:lastRenderedPageBreak/>
              <w:t>Summary table: systemic exposure from non-professional uses</w:t>
            </w:r>
          </w:p>
        </w:tc>
      </w:tr>
      <w:tr w:rsidR="00A80334" w:rsidRPr="0041127D" w14:paraId="3EE83D74" w14:textId="77777777" w:rsidTr="00D027FA">
        <w:trPr>
          <w:cantSplit/>
          <w:tblHeader/>
        </w:trPr>
        <w:tc>
          <w:tcPr>
            <w:tcW w:w="1204" w:type="dxa"/>
            <w:shd w:val="clear" w:color="auto" w:fill="FFFFFF" w:themeFill="background1"/>
          </w:tcPr>
          <w:p w14:paraId="01B073C7"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Exposure scenario</w:t>
            </w:r>
          </w:p>
        </w:tc>
        <w:tc>
          <w:tcPr>
            <w:tcW w:w="1418" w:type="dxa"/>
            <w:shd w:val="clear" w:color="auto" w:fill="FFFFFF" w:themeFill="background1"/>
          </w:tcPr>
          <w:p w14:paraId="6956593E"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Tier/PPE</w:t>
            </w:r>
          </w:p>
        </w:tc>
        <w:tc>
          <w:tcPr>
            <w:tcW w:w="1417" w:type="dxa"/>
            <w:shd w:val="clear" w:color="auto" w:fill="FFFFFF" w:themeFill="background1"/>
            <w:tcMar>
              <w:top w:w="57" w:type="dxa"/>
              <w:bottom w:w="57" w:type="dxa"/>
            </w:tcMar>
          </w:tcPr>
          <w:p w14:paraId="30AA8DB6"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inhalation uptake</w:t>
            </w:r>
          </w:p>
        </w:tc>
        <w:tc>
          <w:tcPr>
            <w:tcW w:w="1843" w:type="dxa"/>
            <w:shd w:val="clear" w:color="auto" w:fill="FFFFFF" w:themeFill="background1"/>
            <w:tcMar>
              <w:top w:w="57" w:type="dxa"/>
              <w:bottom w:w="57" w:type="dxa"/>
            </w:tcMar>
          </w:tcPr>
          <w:p w14:paraId="1A0B3A50"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dermal uptake</w:t>
            </w:r>
          </w:p>
        </w:tc>
        <w:tc>
          <w:tcPr>
            <w:tcW w:w="1276" w:type="dxa"/>
            <w:shd w:val="clear" w:color="auto" w:fill="FFFFFF" w:themeFill="background1"/>
            <w:tcMar>
              <w:top w:w="57" w:type="dxa"/>
              <w:bottom w:w="57" w:type="dxa"/>
            </w:tcMar>
          </w:tcPr>
          <w:p w14:paraId="3BC8D592"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oral uptake</w:t>
            </w:r>
          </w:p>
        </w:tc>
        <w:tc>
          <w:tcPr>
            <w:tcW w:w="1843" w:type="dxa"/>
            <w:shd w:val="clear" w:color="auto" w:fill="FFFFFF" w:themeFill="background1"/>
          </w:tcPr>
          <w:p w14:paraId="22B618F5" w14:textId="77777777" w:rsidR="00A80334" w:rsidRPr="007A13D5" w:rsidRDefault="00A80334" w:rsidP="00D027FA">
            <w:pPr>
              <w:shd w:val="clear" w:color="auto" w:fill="FFFFFF" w:themeFill="background1"/>
              <w:rPr>
                <w:rFonts w:ascii="Arial" w:hAnsi="Arial" w:cs="Arial"/>
                <w:b/>
                <w:sz w:val="20"/>
                <w:lang w:eastAsia="en-US"/>
              </w:rPr>
            </w:pPr>
            <w:r w:rsidRPr="007A13D5">
              <w:rPr>
                <w:rFonts w:ascii="Arial" w:hAnsi="Arial" w:cs="Arial"/>
                <w:b/>
                <w:sz w:val="20"/>
                <w:lang w:eastAsia="en-US"/>
              </w:rPr>
              <w:t>Estimated total uptake</w:t>
            </w:r>
          </w:p>
        </w:tc>
      </w:tr>
      <w:tr w:rsidR="00A80334" w:rsidRPr="0041127D" w14:paraId="2ACAFA55" w14:textId="77777777" w:rsidTr="00D027FA">
        <w:trPr>
          <w:cantSplit/>
          <w:tblHeader/>
        </w:trPr>
        <w:tc>
          <w:tcPr>
            <w:tcW w:w="1204" w:type="dxa"/>
            <w:shd w:val="clear" w:color="auto" w:fill="FFFFFF" w:themeFill="background1"/>
          </w:tcPr>
          <w:p w14:paraId="6E8A6BCC"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Scenario [2]</w:t>
            </w:r>
          </w:p>
        </w:tc>
        <w:tc>
          <w:tcPr>
            <w:tcW w:w="1418" w:type="dxa"/>
            <w:shd w:val="clear" w:color="auto" w:fill="FFFFFF" w:themeFill="background1"/>
          </w:tcPr>
          <w:p w14:paraId="4F565716"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Tier 1/ No PPE</w:t>
            </w:r>
          </w:p>
        </w:tc>
        <w:tc>
          <w:tcPr>
            <w:tcW w:w="1417" w:type="dxa"/>
            <w:shd w:val="clear" w:color="auto" w:fill="FFFFFF" w:themeFill="background1"/>
            <w:tcMar>
              <w:top w:w="57" w:type="dxa"/>
              <w:bottom w:w="57" w:type="dxa"/>
            </w:tcMar>
          </w:tcPr>
          <w:p w14:paraId="3E57C913"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w:t>
            </w:r>
          </w:p>
        </w:tc>
        <w:tc>
          <w:tcPr>
            <w:tcW w:w="1843" w:type="dxa"/>
            <w:shd w:val="clear" w:color="auto" w:fill="FFFFFF" w:themeFill="background1"/>
            <w:tcMar>
              <w:top w:w="57" w:type="dxa"/>
              <w:bottom w:w="57" w:type="dxa"/>
            </w:tcMar>
          </w:tcPr>
          <w:p w14:paraId="48C9AED3"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3.77 x 10</w:t>
            </w:r>
            <w:r w:rsidRPr="007A13D5">
              <w:rPr>
                <w:rFonts w:ascii="Arial" w:hAnsi="Arial" w:cs="Arial"/>
                <w:sz w:val="20"/>
                <w:vertAlign w:val="superscript"/>
                <w:lang w:eastAsia="en-US"/>
              </w:rPr>
              <w:t>-9</w:t>
            </w:r>
          </w:p>
        </w:tc>
        <w:tc>
          <w:tcPr>
            <w:tcW w:w="1276" w:type="dxa"/>
            <w:shd w:val="clear" w:color="auto" w:fill="FFFFFF" w:themeFill="background1"/>
            <w:tcMar>
              <w:top w:w="57" w:type="dxa"/>
              <w:bottom w:w="57" w:type="dxa"/>
            </w:tcMar>
          </w:tcPr>
          <w:p w14:paraId="7C44B515"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w:t>
            </w:r>
          </w:p>
        </w:tc>
        <w:tc>
          <w:tcPr>
            <w:tcW w:w="1843" w:type="dxa"/>
            <w:shd w:val="clear" w:color="auto" w:fill="FFFFFF" w:themeFill="background1"/>
          </w:tcPr>
          <w:p w14:paraId="72E3DE10" w14:textId="77777777" w:rsidR="00A80334" w:rsidRPr="007A13D5" w:rsidRDefault="00A80334" w:rsidP="00D027FA">
            <w:pPr>
              <w:shd w:val="clear" w:color="auto" w:fill="FFFFFF" w:themeFill="background1"/>
              <w:rPr>
                <w:rFonts w:ascii="Arial" w:hAnsi="Arial" w:cs="Arial"/>
                <w:sz w:val="20"/>
                <w:lang w:eastAsia="en-US"/>
              </w:rPr>
            </w:pPr>
            <w:r w:rsidRPr="007A13D5">
              <w:rPr>
                <w:rFonts w:ascii="Arial" w:hAnsi="Arial" w:cs="Arial"/>
                <w:sz w:val="20"/>
                <w:lang w:eastAsia="en-US"/>
              </w:rPr>
              <w:t>3.77 x 10</w:t>
            </w:r>
            <w:r w:rsidRPr="007A13D5">
              <w:rPr>
                <w:rFonts w:ascii="Arial" w:hAnsi="Arial" w:cs="Arial"/>
                <w:sz w:val="20"/>
                <w:vertAlign w:val="superscript"/>
                <w:lang w:eastAsia="en-US"/>
              </w:rPr>
              <w:t>-9</w:t>
            </w:r>
          </w:p>
        </w:tc>
      </w:tr>
    </w:tbl>
    <w:p w14:paraId="47F265B8" w14:textId="77777777" w:rsidR="00A80334" w:rsidRPr="00A31ECE" w:rsidRDefault="00A80334" w:rsidP="00D027FA">
      <w:pPr>
        <w:shd w:val="clear" w:color="auto" w:fill="FFFFFF" w:themeFill="background1"/>
        <w:rPr>
          <w:rFonts w:ascii="Arial" w:hAnsi="Arial" w:cs="Arial"/>
          <w:lang w:eastAsia="en-US"/>
        </w:rPr>
      </w:pPr>
    </w:p>
    <w:p w14:paraId="393531B0" w14:textId="77777777" w:rsidR="00A80334" w:rsidRPr="00A31ECE" w:rsidRDefault="00A80334" w:rsidP="00D027FA">
      <w:pPr>
        <w:shd w:val="clear" w:color="auto" w:fill="FFFFFF" w:themeFill="background1"/>
        <w:rPr>
          <w:rFonts w:ascii="Arial" w:hAnsi="Arial" w:cs="Arial"/>
          <w:highlight w:val="cyan"/>
          <w:lang w:eastAsia="en-US"/>
        </w:rPr>
      </w:pPr>
    </w:p>
    <w:p w14:paraId="48C011B7" w14:textId="77777777" w:rsidR="00A80334" w:rsidRPr="00A31ECE" w:rsidRDefault="00A80334" w:rsidP="00D027FA">
      <w:pPr>
        <w:shd w:val="clear" w:color="auto" w:fill="FFFFFF" w:themeFill="background1"/>
        <w:rPr>
          <w:rFonts w:ascii="Arial" w:hAnsi="Arial" w:cs="Arial"/>
          <w:b/>
          <w:i/>
          <w:szCs w:val="22"/>
          <w:lang w:eastAsia="en-US"/>
        </w:rPr>
      </w:pPr>
      <w:bookmarkStart w:id="105" w:name="_Toc389729073"/>
      <w:bookmarkStart w:id="106" w:name="_Toc403472769"/>
      <w:r w:rsidRPr="00A31ECE">
        <w:rPr>
          <w:rFonts w:ascii="Arial" w:hAnsi="Arial" w:cs="Arial"/>
          <w:b/>
          <w:i/>
          <w:szCs w:val="22"/>
          <w:lang w:eastAsia="en-US"/>
        </w:rPr>
        <w:t>Exposure of the general public</w:t>
      </w:r>
      <w:bookmarkEnd w:id="105"/>
      <w:bookmarkEnd w:id="106"/>
    </w:p>
    <w:p w14:paraId="0B747F16" w14:textId="77777777" w:rsidR="00A80334" w:rsidRPr="00A31ECE" w:rsidRDefault="00A80334" w:rsidP="00D027FA">
      <w:pPr>
        <w:shd w:val="clear" w:color="auto" w:fill="FFFFFF" w:themeFill="background1"/>
        <w:jc w:val="both"/>
        <w:rPr>
          <w:rFonts w:ascii="Arial" w:hAnsi="Arial" w:cs="Arial"/>
          <w:sz w:val="20"/>
          <w:szCs w:val="22"/>
          <w:lang w:val="it-IT" w:eastAsia="en-US"/>
        </w:rPr>
      </w:pPr>
      <w:r w:rsidRPr="00A31ECE">
        <w:rPr>
          <w:rFonts w:ascii="Arial" w:hAnsi="Arial" w:cs="Arial"/>
          <w:sz w:val="20"/>
          <w:szCs w:val="22"/>
          <w:lang w:val="it-IT" w:eastAsia="en-US"/>
        </w:rPr>
        <w:t xml:space="preserve">The estimation of general public exposure is considered covered by the initial assessment. </w:t>
      </w:r>
    </w:p>
    <w:p w14:paraId="0F3C2E29" w14:textId="77777777" w:rsidR="00A80334" w:rsidRPr="00A31ECE" w:rsidRDefault="00A80334" w:rsidP="00D027FA">
      <w:pPr>
        <w:shd w:val="clear" w:color="auto" w:fill="FFFFFF" w:themeFill="background1"/>
        <w:jc w:val="both"/>
        <w:rPr>
          <w:rFonts w:ascii="Arial" w:hAnsi="Arial" w:cs="Arial"/>
          <w:sz w:val="20"/>
          <w:szCs w:val="22"/>
          <w:lang w:val="it-IT" w:eastAsia="en-US"/>
        </w:rPr>
      </w:pPr>
      <w:r w:rsidRPr="00A31ECE">
        <w:rPr>
          <w:rFonts w:ascii="Arial" w:hAnsi="Arial" w:cs="Arial"/>
          <w:sz w:val="20"/>
          <w:szCs w:val="22"/>
          <w:lang w:val="it-IT" w:eastAsia="en-US"/>
        </w:rPr>
        <w:t xml:space="preserve">Therefore, </w:t>
      </w:r>
      <w:r w:rsidRPr="00A31ECE">
        <w:rPr>
          <w:rFonts w:ascii="Arial" w:hAnsi="Arial" w:cs="Arial"/>
          <w:iCs/>
          <w:sz w:val="20"/>
          <w:lang w:eastAsia="en-US"/>
        </w:rPr>
        <w:t>p</w:t>
      </w:r>
      <w:r w:rsidRPr="00A31ECE">
        <w:rPr>
          <w:rFonts w:ascii="Arial" w:hAnsi="Arial" w:cs="Arial"/>
          <w:sz w:val="20"/>
          <w:lang w:eastAsia="fi-FI"/>
        </w:rPr>
        <w:t>lease refer to the product assessment report related to SORKIL G GRAIN product authorisation under Regulation UE n° 528/2012</w:t>
      </w:r>
      <w:r w:rsidRPr="0041127D">
        <w:rPr>
          <w:rFonts w:ascii="Arial" w:hAnsi="Arial" w:cs="Arial"/>
          <w:i/>
          <w:sz w:val="20"/>
          <w:szCs w:val="20"/>
          <w:lang w:val="en-GB" w:eastAsia="fr-FR"/>
        </w:rPr>
        <w:t>.</w:t>
      </w:r>
    </w:p>
    <w:p w14:paraId="12C39318" w14:textId="77777777" w:rsidR="00A80334" w:rsidRPr="00A31ECE" w:rsidRDefault="00A80334" w:rsidP="00D027FA">
      <w:pPr>
        <w:shd w:val="clear" w:color="auto" w:fill="FFFFFF" w:themeFill="background1"/>
        <w:rPr>
          <w:rFonts w:ascii="Arial" w:hAnsi="Arial" w:cs="Arial"/>
          <w:highlight w:val="cyan"/>
          <w:lang w:eastAsia="en-US"/>
        </w:rPr>
      </w:pPr>
    </w:p>
    <w:p w14:paraId="73EEBC08" w14:textId="77777777" w:rsidR="00A80334" w:rsidRPr="00A31ECE" w:rsidRDefault="00A80334" w:rsidP="00D027FA">
      <w:pPr>
        <w:shd w:val="clear" w:color="auto" w:fill="FFFFFF" w:themeFill="background1"/>
        <w:rPr>
          <w:rFonts w:ascii="Arial" w:hAnsi="Arial" w:cs="Arial"/>
          <w:b/>
          <w:i/>
          <w:szCs w:val="22"/>
          <w:lang w:eastAsia="en-US"/>
        </w:rPr>
      </w:pPr>
      <w:bookmarkStart w:id="107" w:name="_Toc389729076"/>
      <w:bookmarkStart w:id="108" w:name="_Toc403472770"/>
      <w:r w:rsidRPr="00A31ECE">
        <w:rPr>
          <w:rFonts w:ascii="Arial" w:hAnsi="Arial" w:cs="Arial"/>
          <w:b/>
          <w:i/>
          <w:szCs w:val="22"/>
          <w:lang w:eastAsia="en-US"/>
        </w:rPr>
        <w:t>Monitoring data</w:t>
      </w:r>
      <w:bookmarkEnd w:id="107"/>
      <w:bookmarkEnd w:id="108"/>
    </w:p>
    <w:p w14:paraId="28B08794" w14:textId="77777777" w:rsidR="00A80334" w:rsidRPr="00A31ECE" w:rsidRDefault="00A80334" w:rsidP="00D027FA">
      <w:pPr>
        <w:shd w:val="clear" w:color="auto" w:fill="FFFFFF" w:themeFill="background1"/>
        <w:jc w:val="both"/>
        <w:rPr>
          <w:rFonts w:ascii="Arial" w:hAnsi="Arial" w:cs="Arial"/>
          <w:iCs/>
          <w:sz w:val="20"/>
          <w:lang w:eastAsia="en-US"/>
        </w:rPr>
      </w:pPr>
      <w:r w:rsidRPr="00A31ECE">
        <w:rPr>
          <w:rFonts w:ascii="Arial" w:hAnsi="Arial" w:cs="Arial"/>
          <w:iCs/>
          <w:sz w:val="20"/>
          <w:lang w:eastAsia="en-US"/>
        </w:rPr>
        <w:t xml:space="preserve">None </w:t>
      </w:r>
    </w:p>
    <w:p w14:paraId="174DF83C" w14:textId="77777777" w:rsidR="00A80334" w:rsidRPr="00A31ECE" w:rsidRDefault="00A80334" w:rsidP="00D027FA">
      <w:pPr>
        <w:shd w:val="clear" w:color="auto" w:fill="FFFFFF" w:themeFill="background1"/>
        <w:rPr>
          <w:rFonts w:ascii="Arial" w:hAnsi="Arial" w:cs="Arial"/>
          <w:highlight w:val="cyan"/>
          <w:lang w:eastAsia="en-US"/>
        </w:rPr>
      </w:pPr>
    </w:p>
    <w:p w14:paraId="2538C381" w14:textId="77777777" w:rsidR="00A80334" w:rsidRPr="00A31ECE" w:rsidRDefault="00A80334" w:rsidP="00D027FA">
      <w:pPr>
        <w:keepNext/>
        <w:shd w:val="clear" w:color="auto" w:fill="FFFFFF" w:themeFill="background1"/>
        <w:rPr>
          <w:rFonts w:ascii="Arial" w:hAnsi="Arial" w:cs="Arial"/>
          <w:b/>
          <w:i/>
          <w:szCs w:val="22"/>
          <w:lang w:eastAsia="en-US"/>
        </w:rPr>
      </w:pPr>
      <w:bookmarkStart w:id="109" w:name="_Toc389729087"/>
      <w:bookmarkStart w:id="110" w:name="_Toc403472774"/>
      <w:r w:rsidRPr="00A31ECE">
        <w:rPr>
          <w:rFonts w:ascii="Arial" w:hAnsi="Arial" w:cs="Arial"/>
          <w:b/>
          <w:i/>
          <w:szCs w:val="22"/>
          <w:lang w:eastAsia="en-US"/>
        </w:rPr>
        <w:t>Summary of exposure assessment</w:t>
      </w:r>
      <w:bookmarkEnd w:id="109"/>
      <w:bookmarkEnd w:id="110"/>
    </w:p>
    <w:p w14:paraId="0DB0FE10" w14:textId="77777777" w:rsidR="00A80334" w:rsidRPr="00A31ECE" w:rsidRDefault="00A80334" w:rsidP="00D027FA">
      <w:pPr>
        <w:keepNext/>
        <w:shd w:val="clear" w:color="auto" w:fill="FFFFFF" w:themeFill="background1"/>
        <w:rPr>
          <w:rFonts w:ascii="Arial" w:hAnsi="Arial" w:cs="Arial"/>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45"/>
        <w:gridCol w:w="100"/>
        <w:gridCol w:w="3099"/>
        <w:gridCol w:w="2525"/>
        <w:gridCol w:w="2116"/>
      </w:tblGrid>
      <w:tr w:rsidR="00A80334" w:rsidRPr="0041127D" w14:paraId="1C45BA5B" w14:textId="77777777" w:rsidTr="00A31ECE">
        <w:trPr>
          <w:tblHeader/>
        </w:trPr>
        <w:tc>
          <w:tcPr>
            <w:tcW w:w="5000" w:type="pct"/>
            <w:gridSpan w:val="5"/>
            <w:shd w:val="clear" w:color="auto" w:fill="D9D9D9" w:themeFill="background1" w:themeFillShade="D9"/>
          </w:tcPr>
          <w:p w14:paraId="5A0F6941" w14:textId="77777777" w:rsidR="00A80334" w:rsidRPr="00A31ECE" w:rsidRDefault="00A80334" w:rsidP="00D027FA">
            <w:pPr>
              <w:keepNext/>
              <w:shd w:val="clear" w:color="auto" w:fill="FFFFFF" w:themeFill="background1"/>
              <w:rPr>
                <w:rFonts w:ascii="Arial" w:hAnsi="Arial" w:cs="Arial"/>
                <w:b/>
                <w:sz w:val="20"/>
                <w:lang w:eastAsia="en-US"/>
              </w:rPr>
            </w:pPr>
            <w:r w:rsidRPr="00A31ECE">
              <w:rPr>
                <w:rFonts w:ascii="Arial" w:hAnsi="Arial" w:cs="Arial"/>
                <w:b/>
                <w:sz w:val="20"/>
                <w:lang w:eastAsia="en-US"/>
              </w:rPr>
              <w:t>Scenarios and values to be used in risk assessment</w:t>
            </w:r>
          </w:p>
        </w:tc>
      </w:tr>
      <w:tr w:rsidR="00A80334" w:rsidRPr="0041127D" w14:paraId="79BFAB3F" w14:textId="77777777" w:rsidTr="00D027FA">
        <w:trPr>
          <w:tblHeader/>
        </w:trPr>
        <w:tc>
          <w:tcPr>
            <w:tcW w:w="644" w:type="pct"/>
            <w:gridSpan w:val="2"/>
            <w:shd w:val="clear" w:color="auto" w:fill="D9D9D9" w:themeFill="background1" w:themeFillShade="D9"/>
            <w:tcMar>
              <w:top w:w="57" w:type="dxa"/>
              <w:bottom w:w="57" w:type="dxa"/>
            </w:tcMar>
          </w:tcPr>
          <w:p w14:paraId="3A0B036F" w14:textId="77777777" w:rsidR="00A80334" w:rsidRPr="00D027FA" w:rsidRDefault="00A80334" w:rsidP="00D027FA">
            <w:pPr>
              <w:keepNext/>
              <w:shd w:val="clear" w:color="auto" w:fill="FFFFFF" w:themeFill="background1"/>
              <w:rPr>
                <w:rFonts w:ascii="Arial" w:hAnsi="Arial" w:cs="Arial"/>
                <w:sz w:val="20"/>
                <w:szCs w:val="20"/>
                <w:lang w:eastAsia="en-US"/>
              </w:rPr>
            </w:pPr>
            <w:r w:rsidRPr="00D027FA">
              <w:rPr>
                <w:rFonts w:ascii="Arial" w:hAnsi="Arial" w:cs="Arial"/>
                <w:sz w:val="20"/>
                <w:szCs w:val="20"/>
                <w:lang w:eastAsia="en-US"/>
              </w:rPr>
              <w:t>Scenario number</w:t>
            </w:r>
          </w:p>
        </w:tc>
        <w:tc>
          <w:tcPr>
            <w:tcW w:w="1744" w:type="pct"/>
            <w:shd w:val="clear" w:color="auto" w:fill="FFFFFF" w:themeFill="background1"/>
            <w:tcMar>
              <w:top w:w="57" w:type="dxa"/>
              <w:bottom w:w="57" w:type="dxa"/>
            </w:tcMar>
          </w:tcPr>
          <w:p w14:paraId="538F9303" w14:textId="77777777" w:rsidR="00A80334" w:rsidRPr="00D027FA" w:rsidRDefault="00A80334" w:rsidP="00D027FA">
            <w:pPr>
              <w:keepNext/>
              <w:shd w:val="clear" w:color="auto" w:fill="FFFFFF" w:themeFill="background1"/>
              <w:rPr>
                <w:rFonts w:ascii="Arial" w:hAnsi="Arial" w:cs="Arial"/>
                <w:sz w:val="20"/>
                <w:szCs w:val="20"/>
                <w:lang w:eastAsia="en-US"/>
              </w:rPr>
            </w:pPr>
            <w:r w:rsidRPr="00D027FA">
              <w:rPr>
                <w:rFonts w:ascii="Arial" w:hAnsi="Arial" w:cs="Arial"/>
                <w:sz w:val="20"/>
                <w:szCs w:val="20"/>
                <w:lang w:eastAsia="en-US"/>
              </w:rPr>
              <w:t>Exposed group</w:t>
            </w:r>
          </w:p>
          <w:p w14:paraId="4607C430" w14:textId="77777777" w:rsidR="00A80334" w:rsidRPr="00D027FA" w:rsidRDefault="00A80334" w:rsidP="00D027FA">
            <w:pPr>
              <w:keepNext/>
              <w:shd w:val="clear" w:color="auto" w:fill="FFFFFF" w:themeFill="background1"/>
              <w:rPr>
                <w:rFonts w:ascii="Arial" w:hAnsi="Arial" w:cs="Arial"/>
                <w:sz w:val="20"/>
                <w:szCs w:val="20"/>
                <w:lang w:eastAsia="en-US"/>
              </w:rPr>
            </w:pPr>
            <w:r w:rsidRPr="00D027FA">
              <w:rPr>
                <w:rFonts w:ascii="Arial" w:hAnsi="Arial" w:cs="Arial"/>
                <w:sz w:val="20"/>
                <w:szCs w:val="20"/>
                <w:lang w:eastAsia="en-US"/>
              </w:rPr>
              <w:t>(e.g. professionals, non-professionals, bystanders)</w:t>
            </w:r>
          </w:p>
        </w:tc>
        <w:tc>
          <w:tcPr>
            <w:tcW w:w="1421" w:type="pct"/>
            <w:shd w:val="clear" w:color="auto" w:fill="FFFFFF" w:themeFill="background1"/>
            <w:tcMar>
              <w:top w:w="57" w:type="dxa"/>
              <w:bottom w:w="57" w:type="dxa"/>
            </w:tcMar>
          </w:tcPr>
          <w:p w14:paraId="32FE4712" w14:textId="77777777" w:rsidR="00A80334" w:rsidRPr="00D027FA" w:rsidRDefault="00A80334" w:rsidP="00D027FA">
            <w:pPr>
              <w:keepNext/>
              <w:shd w:val="clear" w:color="auto" w:fill="FFFFFF" w:themeFill="background1"/>
              <w:rPr>
                <w:rFonts w:ascii="Arial" w:hAnsi="Arial" w:cs="Arial"/>
                <w:sz w:val="20"/>
                <w:szCs w:val="20"/>
                <w:lang w:eastAsia="en-US"/>
              </w:rPr>
            </w:pPr>
            <w:r w:rsidRPr="00D027FA">
              <w:rPr>
                <w:rFonts w:ascii="Arial" w:hAnsi="Arial" w:cs="Arial"/>
                <w:sz w:val="20"/>
                <w:szCs w:val="20"/>
                <w:lang w:eastAsia="en-US"/>
              </w:rPr>
              <w:t>Tier/PPE</w:t>
            </w:r>
          </w:p>
        </w:tc>
        <w:tc>
          <w:tcPr>
            <w:tcW w:w="1191" w:type="pct"/>
            <w:shd w:val="clear" w:color="auto" w:fill="FFFFFF" w:themeFill="background1"/>
            <w:tcMar>
              <w:top w:w="57" w:type="dxa"/>
              <w:bottom w:w="57" w:type="dxa"/>
            </w:tcMar>
          </w:tcPr>
          <w:p w14:paraId="5FF94B03" w14:textId="77777777" w:rsidR="00A80334" w:rsidRPr="00D027FA" w:rsidRDefault="00A80334" w:rsidP="00D027FA">
            <w:pPr>
              <w:keepNext/>
              <w:shd w:val="clear" w:color="auto" w:fill="FFFFFF" w:themeFill="background1"/>
              <w:rPr>
                <w:rFonts w:ascii="Arial" w:hAnsi="Arial" w:cs="Arial"/>
                <w:sz w:val="20"/>
                <w:szCs w:val="20"/>
                <w:lang w:eastAsia="en-US"/>
              </w:rPr>
            </w:pPr>
            <w:r w:rsidRPr="00D027FA">
              <w:rPr>
                <w:rFonts w:ascii="Arial" w:hAnsi="Arial" w:cs="Arial"/>
                <w:sz w:val="20"/>
                <w:szCs w:val="20"/>
                <w:lang w:eastAsia="en-US"/>
              </w:rPr>
              <w:t>Estimated total uptake</w:t>
            </w:r>
          </w:p>
        </w:tc>
      </w:tr>
      <w:tr w:rsidR="00A80334" w:rsidRPr="0041127D" w14:paraId="73130709" w14:textId="77777777" w:rsidTr="00A31ECE">
        <w:trPr>
          <w:tblHeader/>
        </w:trPr>
        <w:tc>
          <w:tcPr>
            <w:tcW w:w="5000" w:type="pct"/>
            <w:gridSpan w:val="5"/>
            <w:shd w:val="clear" w:color="auto" w:fill="D9D9D9" w:themeFill="background1" w:themeFillShade="D9"/>
            <w:tcMar>
              <w:top w:w="57" w:type="dxa"/>
              <w:bottom w:w="57" w:type="dxa"/>
            </w:tcMar>
          </w:tcPr>
          <w:p w14:paraId="49198513"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Bulk formulation</w:t>
            </w:r>
          </w:p>
        </w:tc>
      </w:tr>
      <w:tr w:rsidR="00A80334" w:rsidRPr="0041127D" w14:paraId="1E061445" w14:textId="77777777" w:rsidTr="00D027FA">
        <w:trPr>
          <w:tblHeader/>
        </w:trPr>
        <w:tc>
          <w:tcPr>
            <w:tcW w:w="644" w:type="pct"/>
            <w:gridSpan w:val="2"/>
            <w:shd w:val="clear" w:color="auto" w:fill="D9D9D9" w:themeFill="background1" w:themeFillShade="D9"/>
            <w:tcMar>
              <w:top w:w="57" w:type="dxa"/>
              <w:bottom w:w="57" w:type="dxa"/>
            </w:tcMar>
          </w:tcPr>
          <w:p w14:paraId="3C01DC01" w14:textId="77777777" w:rsidR="00A80334" w:rsidRPr="00E20C15" w:rsidRDefault="00A80334" w:rsidP="00D027FA">
            <w:pPr>
              <w:keepNext/>
              <w:shd w:val="clear" w:color="auto" w:fill="FFFFFF" w:themeFill="background1"/>
              <w:rPr>
                <w:rFonts w:ascii="Arial" w:hAnsi="Arial" w:cs="Arial"/>
                <w:sz w:val="20"/>
                <w:szCs w:val="20"/>
                <w:lang w:eastAsia="en-US"/>
              </w:rPr>
            </w:pPr>
            <w:r w:rsidRPr="00E20C15">
              <w:rPr>
                <w:rFonts w:ascii="Arial" w:hAnsi="Arial" w:cs="Arial"/>
                <w:sz w:val="20"/>
                <w:szCs w:val="20"/>
                <w:lang w:eastAsia="en-US"/>
              </w:rPr>
              <w:t>1.</w:t>
            </w:r>
          </w:p>
        </w:tc>
        <w:tc>
          <w:tcPr>
            <w:tcW w:w="1744" w:type="pct"/>
            <w:shd w:val="clear" w:color="auto" w:fill="FFFFFF" w:themeFill="background1"/>
            <w:tcMar>
              <w:top w:w="57" w:type="dxa"/>
              <w:bottom w:w="57" w:type="dxa"/>
            </w:tcMar>
          </w:tcPr>
          <w:p w14:paraId="2E61F665" w14:textId="77777777" w:rsidR="00A80334" w:rsidRPr="00E20C15"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Professionals (Bulk)</w:t>
            </w:r>
          </w:p>
        </w:tc>
        <w:tc>
          <w:tcPr>
            <w:tcW w:w="1421" w:type="pct"/>
            <w:shd w:val="clear" w:color="auto" w:fill="D9D9D9" w:themeFill="background1" w:themeFillShade="D9"/>
            <w:tcMar>
              <w:top w:w="57" w:type="dxa"/>
              <w:bottom w:w="57" w:type="dxa"/>
            </w:tcMar>
          </w:tcPr>
          <w:p w14:paraId="7F3646F8" w14:textId="77777777" w:rsidR="00A80334" w:rsidRPr="00E20C15"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1/No PPE</w:t>
            </w:r>
          </w:p>
        </w:tc>
        <w:tc>
          <w:tcPr>
            <w:tcW w:w="1191" w:type="pct"/>
            <w:shd w:val="clear" w:color="auto" w:fill="D9D9D9" w:themeFill="background1" w:themeFillShade="D9"/>
            <w:tcMar>
              <w:top w:w="57" w:type="dxa"/>
              <w:bottom w:w="57" w:type="dxa"/>
            </w:tcMar>
          </w:tcPr>
          <w:p w14:paraId="604DA6D5" w14:textId="77777777" w:rsidR="00A80334" w:rsidRPr="00E20C15"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1.32 x 10</w:t>
            </w:r>
            <w:r w:rsidRPr="00D027FA">
              <w:rPr>
                <w:rFonts w:ascii="Arial" w:hAnsi="Arial" w:cs="Arial"/>
                <w:sz w:val="20"/>
                <w:szCs w:val="20"/>
                <w:lang w:eastAsia="en-US"/>
              </w:rPr>
              <w:t>-6</w:t>
            </w:r>
          </w:p>
        </w:tc>
      </w:tr>
      <w:tr w:rsidR="00A80334" w:rsidRPr="0041127D" w14:paraId="5CC0888A" w14:textId="77777777" w:rsidTr="00D027FA">
        <w:trPr>
          <w:tblHeader/>
        </w:trPr>
        <w:tc>
          <w:tcPr>
            <w:tcW w:w="644" w:type="pct"/>
            <w:gridSpan w:val="2"/>
            <w:shd w:val="clear" w:color="auto" w:fill="D9D9D9" w:themeFill="background1" w:themeFillShade="D9"/>
            <w:tcMar>
              <w:top w:w="57" w:type="dxa"/>
              <w:bottom w:w="57" w:type="dxa"/>
            </w:tcMar>
          </w:tcPr>
          <w:p w14:paraId="6A445B34" w14:textId="77777777" w:rsidR="00A80334" w:rsidRPr="00E20C15" w:rsidRDefault="00A80334" w:rsidP="00D027FA">
            <w:pPr>
              <w:keepNext/>
              <w:shd w:val="clear" w:color="auto" w:fill="FFFFFF" w:themeFill="background1"/>
              <w:rPr>
                <w:rFonts w:ascii="Arial" w:hAnsi="Arial" w:cs="Arial"/>
                <w:sz w:val="20"/>
                <w:szCs w:val="20"/>
                <w:lang w:eastAsia="en-US"/>
              </w:rPr>
            </w:pPr>
            <w:r w:rsidRPr="00E20C15">
              <w:rPr>
                <w:rFonts w:ascii="Arial" w:hAnsi="Arial" w:cs="Arial"/>
                <w:sz w:val="20"/>
                <w:szCs w:val="20"/>
                <w:lang w:eastAsia="en-US"/>
              </w:rPr>
              <w:t>1.</w:t>
            </w:r>
          </w:p>
        </w:tc>
        <w:tc>
          <w:tcPr>
            <w:tcW w:w="1744" w:type="pct"/>
            <w:shd w:val="clear" w:color="auto" w:fill="FFFFFF" w:themeFill="background1"/>
            <w:tcMar>
              <w:top w:w="57" w:type="dxa"/>
              <w:bottom w:w="57" w:type="dxa"/>
            </w:tcMar>
          </w:tcPr>
          <w:p w14:paraId="5B6BC64F" w14:textId="77777777" w:rsidR="00A80334" w:rsidRPr="00E20C15"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Professionals (Bulk)</w:t>
            </w:r>
          </w:p>
        </w:tc>
        <w:tc>
          <w:tcPr>
            <w:tcW w:w="1421" w:type="pct"/>
            <w:shd w:val="clear" w:color="auto" w:fill="D9D9D9" w:themeFill="background1" w:themeFillShade="D9"/>
            <w:tcMar>
              <w:top w:w="57" w:type="dxa"/>
              <w:bottom w:w="57" w:type="dxa"/>
            </w:tcMar>
          </w:tcPr>
          <w:p w14:paraId="50A3BE88" w14:textId="77777777" w:rsidR="00A80334" w:rsidRPr="00E20C15"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2a/PPE (gloves)</w:t>
            </w:r>
          </w:p>
        </w:tc>
        <w:tc>
          <w:tcPr>
            <w:tcW w:w="1191" w:type="pct"/>
            <w:shd w:val="clear" w:color="auto" w:fill="D9D9D9" w:themeFill="background1" w:themeFillShade="D9"/>
            <w:tcMar>
              <w:top w:w="57" w:type="dxa"/>
              <w:bottom w:w="57" w:type="dxa"/>
            </w:tcMar>
          </w:tcPr>
          <w:p w14:paraId="34D14E95" w14:textId="77777777" w:rsidR="00A80334" w:rsidRPr="00E20C15"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1.26 x 10</w:t>
            </w:r>
            <w:r w:rsidRPr="00D027FA">
              <w:rPr>
                <w:rFonts w:ascii="Arial" w:hAnsi="Arial" w:cs="Arial"/>
                <w:sz w:val="20"/>
                <w:szCs w:val="20"/>
                <w:lang w:eastAsia="en-US"/>
              </w:rPr>
              <w:t>-6</w:t>
            </w:r>
          </w:p>
        </w:tc>
      </w:tr>
      <w:tr w:rsidR="00A80334" w:rsidRPr="0041127D" w14:paraId="076E32E5" w14:textId="77777777" w:rsidTr="00A31ECE">
        <w:trPr>
          <w:tblHeader/>
        </w:trPr>
        <w:tc>
          <w:tcPr>
            <w:tcW w:w="644" w:type="pct"/>
            <w:gridSpan w:val="2"/>
            <w:shd w:val="clear" w:color="auto" w:fill="D9D9D9" w:themeFill="background1" w:themeFillShade="D9"/>
            <w:tcMar>
              <w:top w:w="57" w:type="dxa"/>
              <w:bottom w:w="57" w:type="dxa"/>
            </w:tcMar>
          </w:tcPr>
          <w:p w14:paraId="6142EAE0" w14:textId="77777777" w:rsidR="00A80334" w:rsidRPr="00E20C15" w:rsidRDefault="00A80334" w:rsidP="00D027FA">
            <w:pPr>
              <w:keepNext/>
              <w:shd w:val="clear" w:color="auto" w:fill="FFFFFF" w:themeFill="background1"/>
              <w:rPr>
                <w:rFonts w:ascii="Arial" w:hAnsi="Arial" w:cs="Arial"/>
                <w:sz w:val="20"/>
                <w:szCs w:val="20"/>
                <w:lang w:eastAsia="en-US"/>
              </w:rPr>
            </w:pPr>
            <w:r w:rsidRPr="00E20C15">
              <w:rPr>
                <w:rFonts w:ascii="Arial" w:hAnsi="Arial" w:cs="Arial"/>
                <w:sz w:val="20"/>
                <w:szCs w:val="20"/>
                <w:lang w:eastAsia="en-US"/>
              </w:rPr>
              <w:t>1.</w:t>
            </w:r>
          </w:p>
        </w:tc>
        <w:tc>
          <w:tcPr>
            <w:tcW w:w="1744" w:type="pct"/>
            <w:shd w:val="clear" w:color="auto" w:fill="D9D9D9" w:themeFill="background1" w:themeFillShade="D9"/>
            <w:tcMar>
              <w:top w:w="57" w:type="dxa"/>
              <w:bottom w:w="57" w:type="dxa"/>
            </w:tcMar>
          </w:tcPr>
          <w:p w14:paraId="5F397DEC"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Professionals (Bulk)</w:t>
            </w:r>
          </w:p>
        </w:tc>
        <w:tc>
          <w:tcPr>
            <w:tcW w:w="1421" w:type="pct"/>
            <w:shd w:val="clear" w:color="auto" w:fill="D9D9D9" w:themeFill="background1" w:themeFillShade="D9"/>
            <w:tcMar>
              <w:top w:w="57" w:type="dxa"/>
              <w:bottom w:w="57" w:type="dxa"/>
            </w:tcMar>
          </w:tcPr>
          <w:p w14:paraId="3BA0ABD0"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2a/PPE (gloves + RPE (APF 4) during decanting)</w:t>
            </w:r>
          </w:p>
        </w:tc>
        <w:tc>
          <w:tcPr>
            <w:tcW w:w="1191" w:type="pct"/>
            <w:shd w:val="clear" w:color="auto" w:fill="D9D9D9" w:themeFill="background1" w:themeFillShade="D9"/>
            <w:tcMar>
              <w:top w:w="57" w:type="dxa"/>
              <w:bottom w:w="57" w:type="dxa"/>
            </w:tcMar>
          </w:tcPr>
          <w:p w14:paraId="1DEC25AD"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3.17 x 10</w:t>
            </w:r>
            <w:r w:rsidRPr="00D027FA">
              <w:rPr>
                <w:rFonts w:ascii="Arial" w:hAnsi="Arial" w:cs="Arial"/>
                <w:sz w:val="20"/>
                <w:szCs w:val="20"/>
                <w:lang w:eastAsia="en-US"/>
              </w:rPr>
              <w:t>-7</w:t>
            </w:r>
          </w:p>
        </w:tc>
      </w:tr>
      <w:tr w:rsidR="00A80334" w:rsidRPr="0041127D" w14:paraId="1F5A08EF" w14:textId="77777777" w:rsidTr="00A31ECE">
        <w:trPr>
          <w:tblHeader/>
        </w:trPr>
        <w:tc>
          <w:tcPr>
            <w:tcW w:w="644" w:type="pct"/>
            <w:gridSpan w:val="2"/>
            <w:shd w:val="clear" w:color="auto" w:fill="D9D9D9" w:themeFill="background1" w:themeFillShade="D9"/>
            <w:tcMar>
              <w:top w:w="57" w:type="dxa"/>
              <w:bottom w:w="57" w:type="dxa"/>
            </w:tcMar>
          </w:tcPr>
          <w:p w14:paraId="29A334E3"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1.</w:t>
            </w:r>
          </w:p>
        </w:tc>
        <w:tc>
          <w:tcPr>
            <w:tcW w:w="1744" w:type="pct"/>
            <w:shd w:val="clear" w:color="auto" w:fill="D9D9D9" w:themeFill="background1" w:themeFillShade="D9"/>
            <w:tcMar>
              <w:top w:w="57" w:type="dxa"/>
              <w:bottom w:w="57" w:type="dxa"/>
            </w:tcMar>
          </w:tcPr>
          <w:p w14:paraId="7530BD0E"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Professionals (Bulk, package sizes ≤ 10kg   )</w:t>
            </w:r>
          </w:p>
        </w:tc>
        <w:tc>
          <w:tcPr>
            <w:tcW w:w="1421" w:type="pct"/>
            <w:shd w:val="clear" w:color="auto" w:fill="D9D9D9" w:themeFill="background1" w:themeFillShade="D9"/>
            <w:tcMar>
              <w:top w:w="57" w:type="dxa"/>
              <w:bottom w:w="57" w:type="dxa"/>
            </w:tcMar>
          </w:tcPr>
          <w:p w14:paraId="69D1C50F"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2b/</w:t>
            </w:r>
            <w:r w:rsidR="006B280C" w:rsidRPr="00A31ECE">
              <w:rPr>
                <w:rFonts w:ascii="Arial" w:hAnsi="Arial" w:cs="Arial"/>
                <w:sz w:val="20"/>
                <w:szCs w:val="20"/>
                <w:lang w:eastAsia="en-US"/>
              </w:rPr>
              <w:t>N</w:t>
            </w:r>
            <w:r w:rsidRPr="00A31ECE">
              <w:rPr>
                <w:rFonts w:ascii="Arial" w:hAnsi="Arial" w:cs="Arial"/>
                <w:sz w:val="20"/>
                <w:szCs w:val="20"/>
                <w:lang w:eastAsia="en-US"/>
              </w:rPr>
              <w:t>o PPE, without decanting</w:t>
            </w:r>
          </w:p>
        </w:tc>
        <w:tc>
          <w:tcPr>
            <w:tcW w:w="1191" w:type="pct"/>
            <w:shd w:val="clear" w:color="auto" w:fill="D9D9D9" w:themeFill="background1" w:themeFillShade="D9"/>
            <w:tcMar>
              <w:top w:w="57" w:type="dxa"/>
              <w:bottom w:w="57" w:type="dxa"/>
            </w:tcMar>
          </w:tcPr>
          <w:p w14:paraId="2F81BDC5"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3.15 x 10</w:t>
            </w:r>
            <w:r w:rsidRPr="00D027FA">
              <w:rPr>
                <w:rFonts w:ascii="Arial" w:hAnsi="Arial" w:cs="Arial"/>
                <w:sz w:val="20"/>
                <w:szCs w:val="20"/>
                <w:lang w:eastAsia="en-US"/>
              </w:rPr>
              <w:t>-8</w:t>
            </w:r>
          </w:p>
        </w:tc>
      </w:tr>
      <w:tr w:rsidR="00A80334" w:rsidRPr="0041127D" w14:paraId="3D3ED3C4" w14:textId="77777777" w:rsidTr="00A31ECE">
        <w:trPr>
          <w:tblHeader/>
        </w:trPr>
        <w:tc>
          <w:tcPr>
            <w:tcW w:w="5000" w:type="pct"/>
            <w:gridSpan w:val="5"/>
            <w:shd w:val="clear" w:color="auto" w:fill="D9D9D9" w:themeFill="background1" w:themeFillShade="D9"/>
            <w:tcMar>
              <w:top w:w="57" w:type="dxa"/>
              <w:bottom w:w="57" w:type="dxa"/>
            </w:tcMar>
          </w:tcPr>
          <w:p w14:paraId="5C156E8C"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Sachet formulation</w:t>
            </w:r>
          </w:p>
        </w:tc>
      </w:tr>
      <w:tr w:rsidR="00A80334" w:rsidRPr="0041127D" w14:paraId="1E58B067" w14:textId="77777777" w:rsidTr="00A31ECE">
        <w:trPr>
          <w:tblHeader/>
        </w:trPr>
        <w:tc>
          <w:tcPr>
            <w:tcW w:w="588" w:type="pct"/>
            <w:shd w:val="clear" w:color="auto" w:fill="D9D9D9" w:themeFill="background1" w:themeFillShade="D9"/>
            <w:tcMar>
              <w:top w:w="57" w:type="dxa"/>
              <w:bottom w:w="57" w:type="dxa"/>
            </w:tcMar>
          </w:tcPr>
          <w:p w14:paraId="2E4ED70D" w14:textId="77777777" w:rsidR="00A80334" w:rsidRPr="00E20C15" w:rsidRDefault="00A80334" w:rsidP="00D027FA">
            <w:pPr>
              <w:keepNext/>
              <w:shd w:val="clear" w:color="auto" w:fill="FFFFFF" w:themeFill="background1"/>
              <w:rPr>
                <w:rFonts w:ascii="Arial" w:hAnsi="Arial" w:cs="Arial"/>
                <w:sz w:val="20"/>
                <w:szCs w:val="20"/>
                <w:lang w:eastAsia="en-US"/>
              </w:rPr>
            </w:pPr>
            <w:r w:rsidRPr="00E20C15">
              <w:rPr>
                <w:rFonts w:ascii="Arial" w:hAnsi="Arial" w:cs="Arial"/>
                <w:sz w:val="20"/>
                <w:szCs w:val="20"/>
                <w:lang w:eastAsia="en-US"/>
              </w:rPr>
              <w:t>1.</w:t>
            </w:r>
          </w:p>
        </w:tc>
        <w:tc>
          <w:tcPr>
            <w:tcW w:w="1800" w:type="pct"/>
            <w:gridSpan w:val="2"/>
            <w:shd w:val="clear" w:color="auto" w:fill="D9D9D9" w:themeFill="background1" w:themeFillShade="D9"/>
            <w:tcMar>
              <w:top w:w="57" w:type="dxa"/>
              <w:bottom w:w="57" w:type="dxa"/>
            </w:tcMar>
          </w:tcPr>
          <w:p w14:paraId="219CE730"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Professionals (PP Sachet)</w:t>
            </w:r>
          </w:p>
        </w:tc>
        <w:tc>
          <w:tcPr>
            <w:tcW w:w="1421" w:type="pct"/>
            <w:shd w:val="clear" w:color="auto" w:fill="D9D9D9" w:themeFill="background1" w:themeFillShade="D9"/>
            <w:tcMar>
              <w:top w:w="57" w:type="dxa"/>
              <w:bottom w:w="57" w:type="dxa"/>
            </w:tcMar>
          </w:tcPr>
          <w:p w14:paraId="1B5DF1A2"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1/No PPE</w:t>
            </w:r>
          </w:p>
        </w:tc>
        <w:tc>
          <w:tcPr>
            <w:tcW w:w="1191" w:type="pct"/>
            <w:shd w:val="clear" w:color="auto" w:fill="D9D9D9" w:themeFill="background1" w:themeFillShade="D9"/>
            <w:tcMar>
              <w:top w:w="57" w:type="dxa"/>
              <w:bottom w:w="57" w:type="dxa"/>
            </w:tcMar>
          </w:tcPr>
          <w:p w14:paraId="7E0B9B7B"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1.01 x 10</w:t>
            </w:r>
            <w:r w:rsidRPr="00D027FA">
              <w:rPr>
                <w:rFonts w:ascii="Arial" w:hAnsi="Arial" w:cs="Arial"/>
                <w:sz w:val="20"/>
                <w:szCs w:val="20"/>
                <w:lang w:eastAsia="en-US"/>
              </w:rPr>
              <w:t>-8</w:t>
            </w:r>
          </w:p>
        </w:tc>
      </w:tr>
      <w:tr w:rsidR="00A80334" w:rsidRPr="0041127D" w14:paraId="72FA405D" w14:textId="77777777" w:rsidTr="00A31ECE">
        <w:trPr>
          <w:tblHeader/>
        </w:trPr>
        <w:tc>
          <w:tcPr>
            <w:tcW w:w="588" w:type="pct"/>
            <w:shd w:val="clear" w:color="auto" w:fill="D9D9D9" w:themeFill="background1" w:themeFillShade="D9"/>
            <w:tcMar>
              <w:top w:w="57" w:type="dxa"/>
              <w:bottom w:w="57" w:type="dxa"/>
            </w:tcMar>
          </w:tcPr>
          <w:p w14:paraId="4B74167D" w14:textId="77777777" w:rsidR="00A80334" w:rsidRPr="00E20C15" w:rsidRDefault="00A80334" w:rsidP="00D027FA">
            <w:pPr>
              <w:keepNext/>
              <w:shd w:val="clear" w:color="auto" w:fill="FFFFFF" w:themeFill="background1"/>
              <w:rPr>
                <w:rFonts w:ascii="Arial" w:hAnsi="Arial" w:cs="Arial"/>
                <w:sz w:val="20"/>
                <w:szCs w:val="20"/>
                <w:lang w:eastAsia="en-US"/>
              </w:rPr>
            </w:pPr>
            <w:r w:rsidRPr="00E20C15">
              <w:rPr>
                <w:rFonts w:ascii="Arial" w:hAnsi="Arial" w:cs="Arial"/>
                <w:sz w:val="20"/>
                <w:szCs w:val="20"/>
                <w:lang w:eastAsia="en-US"/>
              </w:rPr>
              <w:t>2.</w:t>
            </w:r>
          </w:p>
        </w:tc>
        <w:tc>
          <w:tcPr>
            <w:tcW w:w="1800" w:type="pct"/>
            <w:gridSpan w:val="2"/>
            <w:shd w:val="clear" w:color="auto" w:fill="D9D9D9" w:themeFill="background1" w:themeFillShade="D9"/>
            <w:tcMar>
              <w:top w:w="57" w:type="dxa"/>
              <w:bottom w:w="57" w:type="dxa"/>
            </w:tcMar>
          </w:tcPr>
          <w:p w14:paraId="3F8FA6A8"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Non-professionals (PP sachet )</w:t>
            </w:r>
          </w:p>
        </w:tc>
        <w:tc>
          <w:tcPr>
            <w:tcW w:w="1421" w:type="pct"/>
            <w:shd w:val="clear" w:color="auto" w:fill="D9D9D9" w:themeFill="background1" w:themeFillShade="D9"/>
            <w:tcMar>
              <w:top w:w="57" w:type="dxa"/>
              <w:bottom w:w="57" w:type="dxa"/>
            </w:tcMar>
          </w:tcPr>
          <w:p w14:paraId="04F94E6E" w14:textId="77777777" w:rsidR="00A80334" w:rsidRPr="00A31ECE" w:rsidRDefault="00A80334"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1/No PPE</w:t>
            </w:r>
          </w:p>
        </w:tc>
        <w:tc>
          <w:tcPr>
            <w:tcW w:w="1191" w:type="pct"/>
            <w:shd w:val="clear" w:color="auto" w:fill="D9D9D9" w:themeFill="background1" w:themeFillShade="D9"/>
            <w:tcMar>
              <w:top w:w="57" w:type="dxa"/>
              <w:bottom w:w="57" w:type="dxa"/>
            </w:tcMar>
          </w:tcPr>
          <w:p w14:paraId="6B428BCE" w14:textId="77777777" w:rsidR="00A80334" w:rsidRPr="00A31ECE" w:rsidRDefault="00A80334" w:rsidP="00D027FA">
            <w:pPr>
              <w:keepNext/>
              <w:shd w:val="clear" w:color="auto" w:fill="FFFFFF" w:themeFill="background1"/>
              <w:rPr>
                <w:rFonts w:ascii="Arial" w:hAnsi="Arial" w:cs="Arial"/>
                <w:sz w:val="20"/>
                <w:szCs w:val="20"/>
                <w:lang w:eastAsia="en-US"/>
              </w:rPr>
            </w:pPr>
            <w:r w:rsidRPr="00E20C15">
              <w:rPr>
                <w:rFonts w:ascii="Arial" w:hAnsi="Arial" w:cs="Arial"/>
                <w:sz w:val="20"/>
                <w:szCs w:val="20"/>
                <w:lang w:eastAsia="en-US"/>
              </w:rPr>
              <w:t>3.77 x 10</w:t>
            </w:r>
            <w:r w:rsidRPr="00D027FA">
              <w:rPr>
                <w:rFonts w:ascii="Arial" w:hAnsi="Arial" w:cs="Arial"/>
                <w:sz w:val="20"/>
                <w:szCs w:val="20"/>
                <w:lang w:eastAsia="en-US"/>
              </w:rPr>
              <w:t>-9</w:t>
            </w:r>
          </w:p>
        </w:tc>
      </w:tr>
    </w:tbl>
    <w:p w14:paraId="05842A99" w14:textId="77777777" w:rsidR="00A80334" w:rsidRPr="00F603A8" w:rsidRDefault="00A80334" w:rsidP="00D027FA">
      <w:pPr>
        <w:pStyle w:val="BfRBBStandard"/>
        <w:keepNext/>
        <w:shd w:val="clear" w:color="auto" w:fill="FFFFFF" w:themeFill="background1"/>
        <w:spacing w:line="276" w:lineRule="auto"/>
        <w:rPr>
          <w:rFonts w:eastAsia="Times New Roman"/>
          <w:noProof w:val="0"/>
          <w:szCs w:val="24"/>
          <w:lang w:val="sv-SE" w:eastAsia="sv-SE"/>
        </w:rPr>
      </w:pPr>
      <w:r w:rsidRPr="0041127D">
        <w:br w:type="page"/>
      </w:r>
    </w:p>
    <w:p w14:paraId="3A62D7F8" w14:textId="77777777" w:rsidR="00DB5EC7" w:rsidRPr="003356B1" w:rsidRDefault="00DB5EC7" w:rsidP="005F7350">
      <w:pPr>
        <w:pStyle w:val="BfRBBStandard"/>
        <w:spacing w:line="276" w:lineRule="auto"/>
        <w:rPr>
          <w:rFonts w:eastAsia="Times New Roman"/>
          <w:noProof w:val="0"/>
          <w:szCs w:val="24"/>
          <w:lang w:val="en-GB" w:eastAsia="sv-SE"/>
        </w:rPr>
      </w:pPr>
    </w:p>
    <w:p w14:paraId="7D041B42" w14:textId="77777777" w:rsidR="001026A6" w:rsidRDefault="001026A6" w:rsidP="0062480C">
      <w:pPr>
        <w:pStyle w:val="Titre3"/>
        <w:spacing w:before="300" w:after="240"/>
        <w:rPr>
          <w:rFonts w:eastAsia="Times New Roman"/>
          <w:lang w:val="en-GB"/>
        </w:rPr>
      </w:pPr>
      <w:bookmarkStart w:id="111" w:name="_Toc532482159"/>
      <w:r w:rsidRPr="003356B1">
        <w:rPr>
          <w:rFonts w:eastAsia="Times New Roman"/>
          <w:lang w:val="en-GB"/>
        </w:rPr>
        <w:t xml:space="preserve">Risk </w:t>
      </w:r>
      <w:r w:rsidR="00030040" w:rsidRPr="003356B1">
        <w:rPr>
          <w:rFonts w:eastAsia="Times New Roman"/>
          <w:lang w:val="en-GB"/>
        </w:rPr>
        <w:t>c</w:t>
      </w:r>
      <w:r w:rsidRPr="003356B1">
        <w:rPr>
          <w:rFonts w:eastAsia="Times New Roman"/>
          <w:lang w:val="en-GB"/>
        </w:rPr>
        <w:t>haracterisation</w:t>
      </w:r>
      <w:bookmarkEnd w:id="111"/>
    </w:p>
    <w:p w14:paraId="2196AED6"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r w:rsidRPr="00031133">
        <w:rPr>
          <w:rFonts w:ascii="Arial" w:hAnsi="Arial" w:cs="Arial"/>
          <w:b/>
          <w:bCs/>
          <w:sz w:val="20"/>
          <w:szCs w:val="28"/>
          <w:lang w:val="en-GB"/>
        </w:rPr>
        <w:t>Risk for direct exposure</w:t>
      </w:r>
    </w:p>
    <w:p w14:paraId="2CBE04F6" w14:textId="77777777" w:rsidR="00031133" w:rsidRPr="00031133" w:rsidRDefault="00031133" w:rsidP="00164CD5">
      <w:pPr>
        <w:numPr>
          <w:ilvl w:val="4"/>
          <w:numId w:val="9"/>
        </w:numPr>
        <w:tabs>
          <w:tab w:val="num" w:pos="360"/>
        </w:tabs>
        <w:spacing w:before="240" w:after="60" w:line="240" w:lineRule="atLeast"/>
        <w:ind w:left="0" w:firstLine="0"/>
        <w:outlineLvl w:val="4"/>
        <w:rPr>
          <w:rFonts w:ascii="Arial" w:hAnsi="Arial"/>
          <w:b/>
          <w:bCs/>
          <w:i/>
          <w:iCs/>
          <w:sz w:val="20"/>
          <w:szCs w:val="26"/>
          <w:lang w:val="en-GB"/>
        </w:rPr>
      </w:pPr>
      <w:r w:rsidRPr="00031133">
        <w:rPr>
          <w:rFonts w:ascii="Arial" w:hAnsi="Arial"/>
          <w:b/>
          <w:bCs/>
          <w:i/>
          <w:iCs/>
          <w:sz w:val="20"/>
          <w:szCs w:val="26"/>
          <w:lang w:val="en-GB"/>
        </w:rPr>
        <w:t>Professional users</w:t>
      </w:r>
    </w:p>
    <w:p w14:paraId="10D11435" w14:textId="77777777"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14:paraId="4000E9A1" w14:textId="77777777"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14:paraId="7E0F9E0D" w14:textId="77777777" w:rsidR="00031133" w:rsidRPr="00031133" w:rsidRDefault="00031133" w:rsidP="00031133">
      <w:pPr>
        <w:autoSpaceDE w:val="0"/>
        <w:autoSpaceDN w:val="0"/>
        <w:spacing w:line="276" w:lineRule="auto"/>
        <w:jc w:val="both"/>
        <w:rPr>
          <w:rFonts w:ascii="Arial" w:hAnsi="Arial" w:cs="Arial"/>
          <w:szCs w:val="22"/>
          <w:lang w:val="en-GB"/>
        </w:rPr>
      </w:pPr>
      <w:r w:rsidRPr="00031133">
        <w:rPr>
          <w:rFonts w:ascii="Arial" w:hAnsi="Arial" w:cs="Arial"/>
          <w:szCs w:val="22"/>
          <w:lang w:val="en-GB"/>
        </w:rPr>
        <w:t>The estimated exposures for the professional users are compared to the systemic AEL of difenacoum set in the Assessment Report (</w:t>
      </w:r>
      <w:r w:rsidRPr="00031133">
        <w:rPr>
          <w:rFonts w:ascii="Arial" w:hAnsi="Arial" w:cs="Arial"/>
          <w:noProof/>
          <w:szCs w:val="22"/>
          <w:lang w:val="en-GB" w:eastAsia="de-DE"/>
        </w:rPr>
        <w:t>1.1x10</w:t>
      </w:r>
      <w:r w:rsidRPr="00031133">
        <w:rPr>
          <w:rFonts w:ascii="Arial" w:hAnsi="Arial" w:cs="Arial"/>
          <w:noProof/>
          <w:szCs w:val="22"/>
          <w:vertAlign w:val="superscript"/>
          <w:lang w:val="en-GB" w:eastAsia="de-DE"/>
        </w:rPr>
        <w:t>-6</w:t>
      </w:r>
      <w:r w:rsidRPr="00031133">
        <w:rPr>
          <w:rFonts w:ascii="Arial" w:hAnsi="Arial" w:cs="Arial"/>
          <w:noProof/>
          <w:szCs w:val="22"/>
          <w:lang w:val="en-GB" w:eastAsia="de-DE"/>
        </w:rPr>
        <w:t xml:space="preserve"> mg a.s/kg bw/day</w:t>
      </w:r>
      <w:r w:rsidRPr="00031133">
        <w:rPr>
          <w:rFonts w:ascii="Arial" w:hAnsi="Arial" w:cs="Arial"/>
          <w:szCs w:val="22"/>
          <w:lang w:val="en-GB"/>
        </w:rPr>
        <w:t>).</w:t>
      </w:r>
    </w:p>
    <w:p w14:paraId="382F4D63" w14:textId="77777777" w:rsidR="00031133" w:rsidRPr="00031133" w:rsidRDefault="00031133" w:rsidP="00031133">
      <w:pPr>
        <w:autoSpaceDE w:val="0"/>
        <w:autoSpaceDN w:val="0"/>
        <w:spacing w:line="276" w:lineRule="auto"/>
        <w:jc w:val="both"/>
        <w:rPr>
          <w:rFonts w:ascii="Arial" w:hAnsi="Arial" w:cs="Arial"/>
          <w:b/>
          <w:szCs w:val="22"/>
          <w:u w:val="single"/>
          <w:lang w:val="en-GB"/>
        </w:rPr>
      </w:pPr>
    </w:p>
    <w:p w14:paraId="09B8A1C4" w14:textId="77777777" w:rsidR="00031133" w:rsidRPr="00031133" w:rsidRDefault="00031133" w:rsidP="00031133">
      <w:pPr>
        <w:jc w:val="both"/>
        <w:rPr>
          <w:rFonts w:ascii="Arial" w:hAnsi="Arial" w:cs="Arial"/>
          <w:szCs w:val="22"/>
          <w:lang w:val="en-GB"/>
        </w:rPr>
      </w:pPr>
      <w:r w:rsidRPr="00031133">
        <w:rPr>
          <w:rFonts w:ascii="Arial" w:hAnsi="Arial" w:cs="Arial"/>
          <w:lang w:val="en-GB"/>
        </w:rPr>
        <w:t xml:space="preserve">Based on the risk assessment of the active substance, the risk for professional users resulting from the intended use is acceptable only with respiratory protection during decanting for SORKIL G GRAINS as loose grains (%AEL is set at 31%) and without any protection equipment for SORKIL G GRAINS in sachet (%AEL is set at 1.2%) (see Annex 6 for detailed calculations). </w:t>
      </w:r>
      <w:r w:rsidRPr="00031133">
        <w:rPr>
          <w:rFonts w:ascii="Arial" w:hAnsi="Arial" w:cs="Arial"/>
          <w:szCs w:val="22"/>
          <w:lang w:val="en-GB"/>
        </w:rPr>
        <w:t>The exposure from the use of prefilled stations is covered by the scenarios above.</w:t>
      </w:r>
    </w:p>
    <w:p w14:paraId="0B2284AB" w14:textId="77777777" w:rsidR="00031133" w:rsidRPr="00031133" w:rsidRDefault="00031133" w:rsidP="00031133">
      <w:pPr>
        <w:autoSpaceDE w:val="0"/>
        <w:autoSpaceDN w:val="0"/>
        <w:spacing w:line="276" w:lineRule="auto"/>
        <w:jc w:val="both"/>
        <w:rPr>
          <w:rFonts w:ascii="Arial" w:hAnsi="Arial" w:cs="Arial"/>
          <w:szCs w:val="22"/>
          <w:lang w:val="en-GB"/>
        </w:rPr>
      </w:pPr>
    </w:p>
    <w:p w14:paraId="46484AE5" w14:textId="77777777" w:rsidR="00031133" w:rsidRPr="00031133" w:rsidRDefault="00031133" w:rsidP="00031133">
      <w:pPr>
        <w:autoSpaceDE w:val="0"/>
        <w:autoSpaceDN w:val="0"/>
        <w:spacing w:line="276" w:lineRule="auto"/>
        <w:jc w:val="both"/>
        <w:rPr>
          <w:rFonts w:ascii="Arial" w:hAnsi="Arial" w:cs="Arial"/>
          <w:sz w:val="20"/>
          <w:szCs w:val="20"/>
          <w:lang w:val="en-GB"/>
        </w:rPr>
      </w:pPr>
      <w:r w:rsidRPr="00031133">
        <w:rPr>
          <w:rFonts w:ascii="Arial" w:hAnsi="Arial" w:cs="Arial"/>
          <w:szCs w:val="22"/>
          <w:lang w:val="en-GB"/>
        </w:rPr>
        <w:t xml:space="preserve">However, gloves are recommended to help prevent rodent-borne disease.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890"/>
        <w:gridCol w:w="2429"/>
        <w:gridCol w:w="846"/>
        <w:gridCol w:w="1440"/>
      </w:tblGrid>
      <w:tr w:rsidR="00031133" w:rsidRPr="00031133" w14:paraId="091F3CDC" w14:textId="77777777" w:rsidTr="009D24B3">
        <w:tc>
          <w:tcPr>
            <w:tcW w:w="2376" w:type="dxa"/>
          </w:tcPr>
          <w:p w14:paraId="5E6E0490"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Scénario</w:t>
            </w:r>
          </w:p>
        </w:tc>
        <w:tc>
          <w:tcPr>
            <w:tcW w:w="1985" w:type="dxa"/>
          </w:tcPr>
          <w:p w14:paraId="3DB1EC31" w14:textId="77777777" w:rsidR="00031133" w:rsidRPr="00031133" w:rsidRDefault="00031133" w:rsidP="00031133">
            <w:pPr>
              <w:autoSpaceDE w:val="0"/>
              <w:autoSpaceDN w:val="0"/>
              <w:adjustRightInd w:val="0"/>
              <w:spacing w:before="60" w:after="60"/>
              <w:jc w:val="both"/>
              <w:rPr>
                <w:rFonts w:ascii="Arial" w:hAnsi="Arial" w:cs="Arial"/>
                <w:b/>
                <w:sz w:val="20"/>
                <w:szCs w:val="20"/>
                <w:lang w:val="es-ES_tradnl"/>
              </w:rPr>
            </w:pPr>
            <w:r w:rsidRPr="00031133">
              <w:rPr>
                <w:rFonts w:ascii="Arial" w:hAnsi="Arial" w:cs="Arial"/>
                <w:b/>
                <w:sz w:val="20"/>
                <w:szCs w:val="20"/>
                <w:lang w:val="es-ES_tradnl"/>
              </w:rPr>
              <w:t>AEL (mg/kg bw/d)</w:t>
            </w:r>
          </w:p>
        </w:tc>
        <w:tc>
          <w:tcPr>
            <w:tcW w:w="2551" w:type="dxa"/>
          </w:tcPr>
          <w:p w14:paraId="6DBEF282"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Exposure (mg/kg bw/d)</w:t>
            </w:r>
          </w:p>
        </w:tc>
        <w:tc>
          <w:tcPr>
            <w:tcW w:w="851" w:type="dxa"/>
          </w:tcPr>
          <w:p w14:paraId="516A55D8"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%AEL</w:t>
            </w:r>
          </w:p>
        </w:tc>
        <w:tc>
          <w:tcPr>
            <w:tcW w:w="1440" w:type="dxa"/>
          </w:tcPr>
          <w:p w14:paraId="776C199B"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Risk</w:t>
            </w:r>
          </w:p>
        </w:tc>
      </w:tr>
      <w:tr w:rsidR="00031133" w:rsidRPr="00031133" w14:paraId="3C6372B2" w14:textId="77777777" w:rsidTr="009D24B3">
        <w:tc>
          <w:tcPr>
            <w:tcW w:w="9203" w:type="dxa"/>
            <w:gridSpan w:val="5"/>
          </w:tcPr>
          <w:p w14:paraId="0E6E669E" w14:textId="77777777" w:rsidR="00031133" w:rsidRPr="00031133" w:rsidRDefault="00031133" w:rsidP="00031133">
            <w:pPr>
              <w:autoSpaceDE w:val="0"/>
              <w:autoSpaceDN w:val="0"/>
              <w:spacing w:line="276" w:lineRule="auto"/>
              <w:jc w:val="both"/>
              <w:rPr>
                <w:rFonts w:ascii="Arial" w:hAnsi="Arial" w:cs="Arial"/>
                <w:b/>
                <w:i/>
                <w:noProof/>
                <w:sz w:val="20"/>
                <w:szCs w:val="20"/>
                <w:lang w:val="en-GB" w:eastAsia="de-DE"/>
              </w:rPr>
            </w:pPr>
            <w:r w:rsidRPr="00031133">
              <w:rPr>
                <w:rFonts w:ascii="Arial" w:hAnsi="Arial" w:cs="Arial"/>
                <w:b/>
                <w:noProof/>
                <w:sz w:val="20"/>
                <w:szCs w:val="20"/>
                <w:lang w:val="en-US" w:eastAsia="de-DE"/>
              </w:rPr>
              <w:t xml:space="preserve">Bulk formulation (exposure during decanting, loading and cleaning phases) </w:t>
            </w:r>
          </w:p>
        </w:tc>
      </w:tr>
      <w:tr w:rsidR="00031133" w:rsidRPr="00031133" w14:paraId="416ED8DC" w14:textId="77777777" w:rsidTr="009D24B3">
        <w:tc>
          <w:tcPr>
            <w:tcW w:w="2376" w:type="dxa"/>
            <w:vAlign w:val="center"/>
          </w:tcPr>
          <w:p w14:paraId="4E33F273"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Professional </w:t>
            </w:r>
          </w:p>
          <w:p w14:paraId="39E9132C"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(without PPE)</w:t>
            </w:r>
          </w:p>
        </w:tc>
        <w:tc>
          <w:tcPr>
            <w:tcW w:w="1985" w:type="dxa"/>
          </w:tcPr>
          <w:p w14:paraId="3D916051"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551" w:type="dxa"/>
          </w:tcPr>
          <w:p w14:paraId="0D28DB65"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eastAsia="Times New Roman" w:hAnsi="Arial" w:cs="Arial"/>
                <w:sz w:val="20"/>
                <w:szCs w:val="20"/>
                <w:lang w:val="en-GB"/>
              </w:rPr>
              <w:t>2.6 x 10</w:t>
            </w:r>
            <w:r w:rsidRPr="00031133">
              <w:rPr>
                <w:rFonts w:ascii="Arial" w:eastAsia="Times New Roman" w:hAnsi="Arial" w:cs="Arial"/>
                <w:sz w:val="20"/>
                <w:szCs w:val="20"/>
                <w:vertAlign w:val="superscript"/>
                <w:lang w:val="en-GB"/>
              </w:rPr>
              <w:t>-6</w:t>
            </w:r>
          </w:p>
        </w:tc>
        <w:tc>
          <w:tcPr>
            <w:tcW w:w="851" w:type="dxa"/>
          </w:tcPr>
          <w:p w14:paraId="73756E9B"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lang w:val="en-GB"/>
              </w:rPr>
              <w:t>236</w:t>
            </w:r>
          </w:p>
        </w:tc>
        <w:tc>
          <w:tcPr>
            <w:tcW w:w="1440" w:type="dxa"/>
          </w:tcPr>
          <w:p w14:paraId="7B2123FF"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Unacceptable</w:t>
            </w:r>
          </w:p>
        </w:tc>
      </w:tr>
      <w:tr w:rsidR="00031133" w:rsidRPr="00031133" w14:paraId="2FDEA6E1" w14:textId="77777777" w:rsidTr="009D24B3">
        <w:tc>
          <w:tcPr>
            <w:tcW w:w="2376" w:type="dxa"/>
            <w:vAlign w:val="center"/>
          </w:tcPr>
          <w:p w14:paraId="54824710"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Professional </w:t>
            </w:r>
          </w:p>
          <w:p w14:paraId="24ED142B"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 respiratory protection during decanting)</w:t>
            </w:r>
          </w:p>
        </w:tc>
        <w:tc>
          <w:tcPr>
            <w:tcW w:w="1985" w:type="dxa"/>
          </w:tcPr>
          <w:p w14:paraId="362B89EB" w14:textId="77777777"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551" w:type="dxa"/>
          </w:tcPr>
          <w:p w14:paraId="3F56BD1C" w14:textId="77777777" w:rsidR="00031133" w:rsidRPr="00031133" w:rsidRDefault="00031133" w:rsidP="00F7684F">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rPr>
              <w:t>3.4 x 10</w:t>
            </w:r>
            <w:r w:rsidRPr="00031133">
              <w:rPr>
                <w:rFonts w:ascii="Arial" w:hAnsi="Arial" w:cs="Arial"/>
                <w:sz w:val="20"/>
                <w:szCs w:val="20"/>
                <w:vertAlign w:val="superscript"/>
              </w:rPr>
              <w:t>-7</w:t>
            </w:r>
          </w:p>
        </w:tc>
        <w:tc>
          <w:tcPr>
            <w:tcW w:w="851" w:type="dxa"/>
          </w:tcPr>
          <w:p w14:paraId="7DA1B29C" w14:textId="77777777"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31</w:t>
            </w:r>
          </w:p>
        </w:tc>
        <w:tc>
          <w:tcPr>
            <w:tcW w:w="1440" w:type="dxa"/>
          </w:tcPr>
          <w:p w14:paraId="3F4E09E7"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Acceptable</w:t>
            </w:r>
          </w:p>
        </w:tc>
      </w:tr>
      <w:tr w:rsidR="00031133" w:rsidRPr="00031133" w14:paraId="337F331F" w14:textId="77777777" w:rsidTr="009D24B3">
        <w:tc>
          <w:tcPr>
            <w:tcW w:w="9203" w:type="dxa"/>
            <w:gridSpan w:val="5"/>
            <w:vAlign w:val="center"/>
          </w:tcPr>
          <w:p w14:paraId="0BB4D5EA"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b/>
                <w:sz w:val="20"/>
                <w:szCs w:val="20"/>
              </w:rPr>
              <w:t>Sachet formulation (exposure during cleaning phase)</w:t>
            </w:r>
          </w:p>
        </w:tc>
      </w:tr>
      <w:tr w:rsidR="00031133" w:rsidRPr="00031133" w14:paraId="4DAD14FD" w14:textId="77777777" w:rsidTr="009D24B3">
        <w:tc>
          <w:tcPr>
            <w:tcW w:w="2376" w:type="dxa"/>
            <w:vAlign w:val="center"/>
          </w:tcPr>
          <w:p w14:paraId="31D9002F"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Professional </w:t>
            </w:r>
          </w:p>
          <w:p w14:paraId="6CE8CF55"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(without PPE)</w:t>
            </w:r>
          </w:p>
        </w:tc>
        <w:tc>
          <w:tcPr>
            <w:tcW w:w="1985" w:type="dxa"/>
          </w:tcPr>
          <w:p w14:paraId="3A66DBED" w14:textId="77777777" w:rsidR="00031133" w:rsidRPr="00031133" w:rsidRDefault="00031133" w:rsidP="00031133">
            <w:pPr>
              <w:autoSpaceDE w:val="0"/>
              <w:autoSpaceDN w:val="0"/>
              <w:adjustRightInd w:val="0"/>
              <w:spacing w:before="60" w:after="60"/>
              <w:jc w:val="center"/>
              <w:rPr>
                <w:rFonts w:ascii="Arial" w:eastAsia="Times New Roman" w:hAnsi="Arial" w:cs="Arial"/>
                <w:sz w:val="20"/>
                <w:szCs w:val="20"/>
                <w:lang w:val="en-GB"/>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551" w:type="dxa"/>
          </w:tcPr>
          <w:p w14:paraId="170FEA3E" w14:textId="77777777"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eastAsia="Times New Roman" w:hAnsi="Arial" w:cs="Arial"/>
                <w:sz w:val="20"/>
                <w:szCs w:val="20"/>
                <w:lang w:val="en-GB"/>
              </w:rPr>
              <w:t>1.4 x 10</w:t>
            </w:r>
            <w:r w:rsidRPr="00031133">
              <w:rPr>
                <w:rFonts w:ascii="Arial" w:eastAsia="Times New Roman" w:hAnsi="Arial" w:cs="Arial"/>
                <w:sz w:val="20"/>
                <w:szCs w:val="20"/>
                <w:vertAlign w:val="superscript"/>
                <w:lang w:val="en-GB"/>
              </w:rPr>
              <w:t>-8</w:t>
            </w:r>
          </w:p>
        </w:tc>
        <w:tc>
          <w:tcPr>
            <w:tcW w:w="851" w:type="dxa"/>
          </w:tcPr>
          <w:p w14:paraId="589A0984" w14:textId="77777777"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1.3</w:t>
            </w:r>
          </w:p>
        </w:tc>
        <w:tc>
          <w:tcPr>
            <w:tcW w:w="1440" w:type="dxa"/>
          </w:tcPr>
          <w:p w14:paraId="286BE140"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Acceptable</w:t>
            </w:r>
          </w:p>
        </w:tc>
      </w:tr>
    </w:tbl>
    <w:p w14:paraId="040B055B" w14:textId="77777777"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14:paraId="35D92690" w14:textId="77777777" w:rsidR="00F84B73" w:rsidRPr="00031133" w:rsidRDefault="00F84B73" w:rsidP="00031133">
      <w:pPr>
        <w:autoSpaceDE w:val="0"/>
        <w:autoSpaceDN w:val="0"/>
        <w:spacing w:line="240" w:lineRule="auto"/>
        <w:jc w:val="both"/>
        <w:rPr>
          <w:rFonts w:ascii="Arial" w:eastAsia="Times New Roman" w:hAnsi="Arial" w:cs="Arial"/>
          <w:sz w:val="20"/>
          <w:szCs w:val="20"/>
          <w:lang w:val="en-GB"/>
        </w:rPr>
      </w:pPr>
    </w:p>
    <w:p w14:paraId="66A9261F" w14:textId="77777777" w:rsidR="00031133" w:rsidRPr="00031133" w:rsidRDefault="00031133" w:rsidP="00164CD5">
      <w:pPr>
        <w:numPr>
          <w:ilvl w:val="4"/>
          <w:numId w:val="9"/>
        </w:numPr>
        <w:tabs>
          <w:tab w:val="num" w:pos="360"/>
        </w:tabs>
        <w:spacing w:before="240" w:after="60" w:line="240" w:lineRule="atLeast"/>
        <w:ind w:left="0" w:firstLine="0"/>
        <w:outlineLvl w:val="4"/>
        <w:rPr>
          <w:rFonts w:ascii="Arial" w:eastAsia="Times New Roman" w:hAnsi="Arial"/>
          <w:b/>
          <w:bCs/>
          <w:i/>
          <w:iCs/>
          <w:sz w:val="20"/>
          <w:szCs w:val="20"/>
          <w:lang w:val="en-GB"/>
        </w:rPr>
      </w:pPr>
      <w:r w:rsidRPr="00031133">
        <w:rPr>
          <w:rFonts w:ascii="Arial" w:hAnsi="Arial"/>
          <w:b/>
          <w:bCs/>
          <w:i/>
          <w:iCs/>
          <w:sz w:val="20"/>
          <w:szCs w:val="26"/>
          <w:lang w:val="en-GB"/>
        </w:rPr>
        <w:t>Non-professional users</w:t>
      </w:r>
    </w:p>
    <w:p w14:paraId="02285BDE" w14:textId="77777777" w:rsidR="00031133" w:rsidRPr="00031133" w:rsidRDefault="00031133" w:rsidP="00031133">
      <w:pPr>
        <w:spacing w:before="60" w:after="60" w:line="240" w:lineRule="auto"/>
        <w:rPr>
          <w:rFonts w:ascii="Arial" w:eastAsia="Times New Roman" w:hAnsi="Arial" w:cs="Arial"/>
          <w:i/>
          <w:sz w:val="20"/>
          <w:szCs w:val="20"/>
          <w:lang w:val="en-GB"/>
        </w:rPr>
      </w:pPr>
    </w:p>
    <w:p w14:paraId="6158F6A3" w14:textId="77777777" w:rsidR="00031133" w:rsidRPr="00031133" w:rsidRDefault="00031133" w:rsidP="00031133">
      <w:pPr>
        <w:autoSpaceDE w:val="0"/>
        <w:autoSpaceDN w:val="0"/>
        <w:spacing w:line="276" w:lineRule="auto"/>
        <w:jc w:val="both"/>
        <w:rPr>
          <w:rFonts w:ascii="Arial" w:hAnsi="Arial" w:cs="Arial"/>
          <w:szCs w:val="22"/>
          <w:lang w:val="en-GB"/>
        </w:rPr>
      </w:pPr>
      <w:r w:rsidRPr="00031133">
        <w:rPr>
          <w:rFonts w:ascii="Arial" w:hAnsi="Arial" w:cs="Arial"/>
          <w:szCs w:val="22"/>
          <w:lang w:val="en-GB"/>
        </w:rPr>
        <w:t>The estimated exposures for the non professional users are compared to the systemic AEL of difenacoum set in the Assessment Report (</w:t>
      </w:r>
      <w:r w:rsidRPr="00031133">
        <w:rPr>
          <w:rFonts w:ascii="Arial" w:hAnsi="Arial" w:cs="Arial"/>
          <w:noProof/>
          <w:szCs w:val="22"/>
          <w:lang w:val="en-GB" w:eastAsia="de-DE"/>
        </w:rPr>
        <w:t>1.1x10</w:t>
      </w:r>
      <w:r w:rsidRPr="00031133">
        <w:rPr>
          <w:rFonts w:ascii="Arial" w:hAnsi="Arial" w:cs="Arial"/>
          <w:noProof/>
          <w:szCs w:val="22"/>
          <w:vertAlign w:val="superscript"/>
          <w:lang w:val="en-GB" w:eastAsia="de-DE"/>
        </w:rPr>
        <w:t>-6</w:t>
      </w:r>
      <w:r w:rsidRPr="00031133">
        <w:rPr>
          <w:rFonts w:ascii="Arial" w:hAnsi="Arial" w:cs="Arial"/>
          <w:noProof/>
          <w:szCs w:val="22"/>
          <w:lang w:val="en-GB" w:eastAsia="de-DE"/>
        </w:rPr>
        <w:t xml:space="preserve"> mg a.s/kg bw/day</w:t>
      </w:r>
      <w:r w:rsidRPr="00031133">
        <w:rPr>
          <w:rFonts w:ascii="Arial" w:hAnsi="Arial" w:cs="Arial"/>
          <w:szCs w:val="22"/>
          <w:lang w:val="en-GB"/>
        </w:rPr>
        <w:t>).</w:t>
      </w:r>
    </w:p>
    <w:p w14:paraId="2CFAC4C1" w14:textId="77777777" w:rsidR="00031133" w:rsidRPr="00031133" w:rsidRDefault="00031133" w:rsidP="00031133">
      <w:pPr>
        <w:autoSpaceDE w:val="0"/>
        <w:autoSpaceDN w:val="0"/>
        <w:spacing w:line="276" w:lineRule="auto"/>
        <w:jc w:val="both"/>
        <w:rPr>
          <w:rFonts w:ascii="Arial" w:hAnsi="Arial" w:cs="Arial"/>
          <w:b/>
          <w:szCs w:val="22"/>
          <w:u w:val="single"/>
          <w:lang w:val="en-GB"/>
        </w:rPr>
      </w:pPr>
    </w:p>
    <w:p w14:paraId="2B5ADC0F" w14:textId="77777777" w:rsidR="00031133" w:rsidRPr="00031133" w:rsidRDefault="00031133" w:rsidP="00031133">
      <w:pPr>
        <w:autoSpaceDE w:val="0"/>
        <w:autoSpaceDN w:val="0"/>
        <w:spacing w:line="276" w:lineRule="auto"/>
        <w:jc w:val="both"/>
        <w:rPr>
          <w:rFonts w:ascii="Arial" w:hAnsi="Arial" w:cs="Arial"/>
          <w:szCs w:val="22"/>
          <w:lang w:val="en-GB"/>
        </w:rPr>
      </w:pPr>
      <w:r w:rsidRPr="00031133">
        <w:rPr>
          <w:rFonts w:ascii="Arial" w:hAnsi="Arial" w:cs="Arial"/>
          <w:szCs w:val="22"/>
          <w:lang w:val="en-GB"/>
        </w:rPr>
        <w:t xml:space="preserve">Based on the risk assessment of the active substance, the risk for non-professional users resulting from the intended use is acceptable without gloves for SORKIL G GRAINS in sachet or in prefilled stations (%AEL is set at 0.5%) (see Annex 6 for detailed calculations). </w:t>
      </w:r>
    </w:p>
    <w:p w14:paraId="57B8EAEA" w14:textId="77777777" w:rsidR="00031133" w:rsidRPr="00031133" w:rsidRDefault="00031133" w:rsidP="00031133">
      <w:pPr>
        <w:autoSpaceDE w:val="0"/>
        <w:autoSpaceDN w:val="0"/>
        <w:spacing w:line="276" w:lineRule="auto"/>
        <w:jc w:val="both"/>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254"/>
        <w:gridCol w:w="2341"/>
        <w:gridCol w:w="977"/>
        <w:gridCol w:w="1421"/>
      </w:tblGrid>
      <w:tr w:rsidR="00031133" w:rsidRPr="00031133" w14:paraId="0F66C64F" w14:textId="77777777" w:rsidTr="0097598E">
        <w:tc>
          <w:tcPr>
            <w:tcW w:w="1936" w:type="dxa"/>
          </w:tcPr>
          <w:p w14:paraId="6C18E713"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Scénario</w:t>
            </w:r>
          </w:p>
        </w:tc>
        <w:tc>
          <w:tcPr>
            <w:tcW w:w="2341" w:type="dxa"/>
          </w:tcPr>
          <w:p w14:paraId="1265BC77" w14:textId="77777777" w:rsidR="00031133" w:rsidRPr="00031133" w:rsidRDefault="00031133" w:rsidP="00031133">
            <w:pPr>
              <w:autoSpaceDE w:val="0"/>
              <w:autoSpaceDN w:val="0"/>
              <w:adjustRightInd w:val="0"/>
              <w:spacing w:before="60" w:after="60"/>
              <w:jc w:val="both"/>
              <w:rPr>
                <w:rFonts w:ascii="Arial" w:hAnsi="Arial" w:cs="Arial"/>
                <w:b/>
                <w:sz w:val="20"/>
                <w:szCs w:val="20"/>
                <w:lang w:val="es-ES_tradnl"/>
              </w:rPr>
            </w:pPr>
            <w:r w:rsidRPr="00031133">
              <w:rPr>
                <w:rFonts w:ascii="Arial" w:hAnsi="Arial" w:cs="Arial"/>
                <w:b/>
                <w:sz w:val="20"/>
                <w:szCs w:val="20"/>
                <w:lang w:val="es-ES_tradnl"/>
              </w:rPr>
              <w:t>AEL (mg/kg bw/d)</w:t>
            </w:r>
          </w:p>
        </w:tc>
        <w:tc>
          <w:tcPr>
            <w:tcW w:w="2417" w:type="dxa"/>
          </w:tcPr>
          <w:p w14:paraId="63FBDEBF"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Exposure (mg/kg bw/d)</w:t>
            </w:r>
          </w:p>
        </w:tc>
        <w:tc>
          <w:tcPr>
            <w:tcW w:w="988" w:type="dxa"/>
          </w:tcPr>
          <w:p w14:paraId="509D2418"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%AEL</w:t>
            </w:r>
          </w:p>
        </w:tc>
        <w:tc>
          <w:tcPr>
            <w:tcW w:w="1435" w:type="dxa"/>
          </w:tcPr>
          <w:p w14:paraId="377E9D56" w14:textId="77777777"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Risk</w:t>
            </w:r>
          </w:p>
        </w:tc>
      </w:tr>
      <w:tr w:rsidR="00031133" w:rsidRPr="00031133" w14:paraId="4B41D209" w14:textId="77777777" w:rsidTr="0097598E">
        <w:tc>
          <w:tcPr>
            <w:tcW w:w="9117" w:type="dxa"/>
            <w:gridSpan w:val="5"/>
            <w:vAlign w:val="center"/>
          </w:tcPr>
          <w:p w14:paraId="74D284E9"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b/>
                <w:sz w:val="20"/>
                <w:szCs w:val="20"/>
              </w:rPr>
              <w:t>Sachet formulation and prefilled station (exposure during cleaning phase)</w:t>
            </w:r>
          </w:p>
        </w:tc>
      </w:tr>
      <w:tr w:rsidR="00031133" w:rsidRPr="00031133" w14:paraId="6423EA5B" w14:textId="77777777" w:rsidTr="0097598E">
        <w:tc>
          <w:tcPr>
            <w:tcW w:w="1936" w:type="dxa"/>
            <w:vAlign w:val="center"/>
          </w:tcPr>
          <w:p w14:paraId="3723729F"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Non-professional </w:t>
            </w:r>
          </w:p>
          <w:p w14:paraId="65F0FEF3" w14:textId="77777777"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(without PPE)</w:t>
            </w:r>
          </w:p>
        </w:tc>
        <w:tc>
          <w:tcPr>
            <w:tcW w:w="2341" w:type="dxa"/>
          </w:tcPr>
          <w:p w14:paraId="69718B2A" w14:textId="77777777" w:rsidR="00031133" w:rsidRPr="00031133" w:rsidRDefault="00031133" w:rsidP="00031133">
            <w:pPr>
              <w:autoSpaceDE w:val="0"/>
              <w:autoSpaceDN w:val="0"/>
              <w:adjustRightInd w:val="0"/>
              <w:spacing w:before="60" w:after="60"/>
              <w:jc w:val="center"/>
              <w:rPr>
                <w:rFonts w:ascii="Arial" w:eastAsia="Times New Roman" w:hAnsi="Arial" w:cs="Arial"/>
                <w:sz w:val="20"/>
                <w:szCs w:val="20"/>
                <w:lang w:val="en-GB"/>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417" w:type="dxa"/>
          </w:tcPr>
          <w:p w14:paraId="43F4B0C3" w14:textId="77777777"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5.1 x 10</w:t>
            </w:r>
            <w:r w:rsidRPr="00031133">
              <w:rPr>
                <w:rFonts w:ascii="Arial" w:hAnsi="Arial" w:cs="Arial"/>
                <w:sz w:val="20"/>
                <w:szCs w:val="20"/>
                <w:vertAlign w:val="superscript"/>
                <w:lang w:val="en-GB"/>
              </w:rPr>
              <w:t>-9</w:t>
            </w:r>
          </w:p>
        </w:tc>
        <w:tc>
          <w:tcPr>
            <w:tcW w:w="988" w:type="dxa"/>
          </w:tcPr>
          <w:p w14:paraId="1D2DEEE6" w14:textId="77777777"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0.5</w:t>
            </w:r>
          </w:p>
        </w:tc>
        <w:tc>
          <w:tcPr>
            <w:tcW w:w="1435" w:type="dxa"/>
          </w:tcPr>
          <w:p w14:paraId="0632C107" w14:textId="77777777"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Acceptable</w:t>
            </w:r>
          </w:p>
        </w:tc>
      </w:tr>
    </w:tbl>
    <w:p w14:paraId="50E28378" w14:textId="77777777" w:rsidR="00031133" w:rsidRPr="00031133" w:rsidRDefault="00031133" w:rsidP="00031133">
      <w:pPr>
        <w:autoSpaceDE w:val="0"/>
        <w:autoSpaceDN w:val="0"/>
        <w:spacing w:line="276" w:lineRule="auto"/>
        <w:jc w:val="both"/>
        <w:rPr>
          <w:rFonts w:ascii="Arial" w:hAnsi="Arial" w:cs="Arial"/>
          <w:sz w:val="20"/>
          <w:szCs w:val="20"/>
          <w:lang w:val="en-GB"/>
        </w:rPr>
      </w:pPr>
    </w:p>
    <w:p w14:paraId="1CDA6757"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r w:rsidRPr="00031133">
        <w:rPr>
          <w:rFonts w:ascii="Arial" w:hAnsi="Arial" w:cs="Arial"/>
          <w:b/>
          <w:bCs/>
          <w:sz w:val="20"/>
          <w:szCs w:val="28"/>
          <w:lang w:val="en-GB"/>
        </w:rPr>
        <w:lastRenderedPageBreak/>
        <w:t>Risk for indirect exposure</w:t>
      </w:r>
    </w:p>
    <w:p w14:paraId="01BB38CB" w14:textId="77777777" w:rsidR="00031133" w:rsidRPr="00031133" w:rsidRDefault="00031133" w:rsidP="00031133">
      <w:pPr>
        <w:widowControl w:val="0"/>
        <w:kinsoku w:val="0"/>
        <w:spacing w:after="120" w:line="240" w:lineRule="auto"/>
        <w:mirrorIndents/>
        <w:jc w:val="both"/>
        <w:rPr>
          <w:rFonts w:ascii="Arial" w:hAnsi="Arial" w:cs="Arial"/>
          <w:szCs w:val="22"/>
        </w:rPr>
      </w:pPr>
      <w:r w:rsidRPr="00031133">
        <w:rPr>
          <w:rFonts w:ascii="Arial" w:hAnsi="Arial" w:cs="Arial"/>
          <w:szCs w:val="22"/>
          <w:lang w:val="en-GB"/>
        </w:rPr>
        <w:t xml:space="preserve">Based on a reverse scenario, more than 0.3 mg of product per day should be ingested by infant to exceed the AEL. This indicates that infants are at significant risk of poisoning. Therefore, even if SORKIL G GRAINS contains a bittering agent which reduces the likelihood of ingestion, the baits must be unattainable which do not allow access to children. </w:t>
      </w:r>
    </w:p>
    <w:p w14:paraId="067E8277" w14:textId="77777777" w:rsidR="00031133" w:rsidRDefault="00031133" w:rsidP="00031133">
      <w:pPr>
        <w:widowControl w:val="0"/>
        <w:kinsoku w:val="0"/>
        <w:spacing w:after="120" w:line="240" w:lineRule="auto"/>
        <w:mirrorIndents/>
        <w:jc w:val="both"/>
        <w:rPr>
          <w:rFonts w:ascii="Arial" w:hAnsi="Arial" w:cs="Arial"/>
          <w:szCs w:val="22"/>
          <w:lang w:val="en-GB"/>
        </w:rPr>
      </w:pPr>
      <w:r w:rsidRPr="00031133">
        <w:rPr>
          <w:rFonts w:ascii="Arial" w:hAnsi="Arial" w:cs="Arial"/>
          <w:szCs w:val="22"/>
          <w:lang w:val="en-GB"/>
        </w:rPr>
        <w:t>Product label (“do not open the sachet”) and good practice advise users to prevent access to bait by children and infants.</w:t>
      </w:r>
    </w:p>
    <w:p w14:paraId="3E5FC3FC" w14:textId="77777777" w:rsidR="00031133" w:rsidRPr="00031133" w:rsidRDefault="00031133" w:rsidP="00031133">
      <w:pPr>
        <w:rPr>
          <w:rFonts w:ascii="Arial" w:hAnsi="Arial" w:cs="Arial"/>
          <w:szCs w:val="22"/>
        </w:rPr>
      </w:pPr>
    </w:p>
    <w:p w14:paraId="7AEE6038"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bookmarkStart w:id="112" w:name="_Toc238543517"/>
      <w:bookmarkStart w:id="113" w:name="_Toc284602918"/>
      <w:r w:rsidRPr="00031133">
        <w:rPr>
          <w:rFonts w:ascii="Arial" w:hAnsi="Arial" w:cs="Arial"/>
          <w:b/>
          <w:bCs/>
          <w:sz w:val="20"/>
          <w:szCs w:val="28"/>
          <w:lang w:val="en-GB"/>
        </w:rPr>
        <w:t>Risk for combined exposure</w:t>
      </w:r>
      <w:bookmarkEnd w:id="112"/>
      <w:bookmarkEnd w:id="113"/>
    </w:p>
    <w:p w14:paraId="25EE326A" w14:textId="77777777" w:rsidR="00031133" w:rsidRPr="00031133" w:rsidRDefault="00031133" w:rsidP="00031133">
      <w:pPr>
        <w:spacing w:before="60" w:after="60" w:line="240" w:lineRule="auto"/>
        <w:rPr>
          <w:rFonts w:ascii="Arial" w:eastAsia="Times New Roman" w:hAnsi="Arial" w:cs="Arial"/>
          <w:szCs w:val="22"/>
          <w:lang w:val="en-GB" w:eastAsia="de-DE"/>
        </w:rPr>
      </w:pPr>
      <w:r w:rsidRPr="00031133">
        <w:rPr>
          <w:rFonts w:ascii="Arial" w:eastAsia="Times New Roman" w:hAnsi="Arial" w:cs="Arial"/>
          <w:szCs w:val="22"/>
          <w:lang w:val="en-GB" w:eastAsia="de-DE"/>
        </w:rPr>
        <w:t>Not relevant.</w:t>
      </w:r>
    </w:p>
    <w:p w14:paraId="3E10DFE7" w14:textId="77777777" w:rsidR="00031133" w:rsidRPr="00031133" w:rsidRDefault="00031133" w:rsidP="00031133">
      <w:pPr>
        <w:tabs>
          <w:tab w:val="left" w:pos="1276"/>
        </w:tabs>
        <w:spacing w:before="60" w:after="60" w:line="240" w:lineRule="auto"/>
        <w:rPr>
          <w:rFonts w:ascii="Arial" w:eastAsia="Times New Roman" w:hAnsi="Arial" w:cs="Arial"/>
          <w:i/>
          <w:sz w:val="20"/>
          <w:szCs w:val="20"/>
          <w:lang w:val="en-GB" w:eastAsia="de-DE"/>
        </w:rPr>
      </w:pPr>
    </w:p>
    <w:p w14:paraId="286A8121" w14:textId="77777777"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b/>
          <w:bCs/>
          <w:sz w:val="20"/>
          <w:szCs w:val="28"/>
        </w:rPr>
      </w:pPr>
      <w:r w:rsidRPr="00031133">
        <w:rPr>
          <w:rFonts w:ascii="Arial" w:hAnsi="Arial"/>
          <w:b/>
          <w:bCs/>
          <w:sz w:val="20"/>
          <w:szCs w:val="28"/>
        </w:rPr>
        <w:t>Summary of risks characterisation of the product for human health</w:t>
      </w:r>
    </w:p>
    <w:p w14:paraId="18E88B29" w14:textId="77777777" w:rsidR="00031133" w:rsidRPr="00031133" w:rsidRDefault="00031133" w:rsidP="00031133">
      <w:pPr>
        <w:jc w:val="both"/>
        <w:rPr>
          <w:rFonts w:ascii="Arial" w:hAnsi="Arial" w:cs="Arial"/>
          <w:szCs w:val="22"/>
          <w:lang w:val="en-GB"/>
        </w:rPr>
      </w:pPr>
      <w:r w:rsidRPr="00031133">
        <w:rPr>
          <w:rFonts w:ascii="Arial" w:hAnsi="Arial" w:cs="Arial"/>
          <w:szCs w:val="22"/>
          <w:lang w:val="en-GB"/>
        </w:rPr>
        <w:t>No unacceptable risk has been observed for professionals using SORKIL G GRAINS as loose grains, only with respiratory protection during decanting and considering the maximum recommended dose of 200 g/bait point.</w:t>
      </w:r>
    </w:p>
    <w:p w14:paraId="2C2F51E7" w14:textId="77777777" w:rsidR="00031133" w:rsidRPr="00031133" w:rsidRDefault="00031133" w:rsidP="00031133">
      <w:pPr>
        <w:jc w:val="both"/>
        <w:rPr>
          <w:rFonts w:ascii="Arial" w:hAnsi="Arial" w:cs="Arial"/>
          <w:szCs w:val="22"/>
          <w:lang w:val="en-GB"/>
        </w:rPr>
      </w:pPr>
    </w:p>
    <w:p w14:paraId="2E65D2A0" w14:textId="77777777" w:rsidR="00031133" w:rsidRPr="00031133" w:rsidRDefault="00031133" w:rsidP="00031133">
      <w:pPr>
        <w:jc w:val="both"/>
        <w:rPr>
          <w:rFonts w:ascii="Arial" w:hAnsi="Arial" w:cs="Arial"/>
          <w:szCs w:val="22"/>
          <w:lang w:val="en-GB"/>
        </w:rPr>
      </w:pPr>
      <w:r w:rsidRPr="00031133">
        <w:rPr>
          <w:rFonts w:ascii="Arial" w:hAnsi="Arial" w:cs="Arial"/>
          <w:szCs w:val="22"/>
          <w:lang w:val="en-GB"/>
        </w:rPr>
        <w:t>No unacceptable risk has been observed for professionals and non-professionals using SORKIL G GRAINS in sachet, without gloves and considering the maximum recommended dose of 200 g/bait point.</w:t>
      </w:r>
    </w:p>
    <w:p w14:paraId="134E1773" w14:textId="77777777" w:rsidR="00031133" w:rsidRPr="00031133" w:rsidRDefault="00031133" w:rsidP="00031133">
      <w:pPr>
        <w:jc w:val="both"/>
        <w:rPr>
          <w:rFonts w:ascii="Arial" w:hAnsi="Arial" w:cs="Arial"/>
          <w:szCs w:val="22"/>
          <w:lang w:val="en-GB"/>
        </w:rPr>
      </w:pPr>
    </w:p>
    <w:p w14:paraId="35E649A8" w14:textId="77777777" w:rsidR="00031133" w:rsidRPr="00031133" w:rsidRDefault="00031133" w:rsidP="00031133">
      <w:pPr>
        <w:jc w:val="both"/>
        <w:rPr>
          <w:rFonts w:ascii="Arial" w:hAnsi="Arial" w:cs="Arial"/>
          <w:szCs w:val="22"/>
          <w:lang w:val="en-GB"/>
        </w:rPr>
      </w:pPr>
      <w:r w:rsidRPr="00031133">
        <w:rPr>
          <w:rFonts w:ascii="Arial" w:hAnsi="Arial" w:cs="Arial"/>
          <w:szCs w:val="22"/>
          <w:lang w:val="en-GB"/>
        </w:rPr>
        <w:t>The exposure from the use of prefilled stations is covered by the scenarios above.</w:t>
      </w:r>
    </w:p>
    <w:p w14:paraId="5EA47251" w14:textId="77777777" w:rsidR="00031133" w:rsidRPr="00031133" w:rsidRDefault="00031133" w:rsidP="00031133">
      <w:pPr>
        <w:jc w:val="both"/>
        <w:rPr>
          <w:rFonts w:ascii="Arial" w:hAnsi="Arial" w:cs="Arial"/>
          <w:szCs w:val="22"/>
          <w:lang w:val="en-GB"/>
        </w:rPr>
      </w:pPr>
    </w:p>
    <w:p w14:paraId="65C287C8" w14:textId="77777777" w:rsidR="00031133" w:rsidRDefault="00031133" w:rsidP="00031133">
      <w:pPr>
        <w:widowControl w:val="0"/>
        <w:kinsoku w:val="0"/>
        <w:spacing w:after="120" w:line="240" w:lineRule="auto"/>
        <w:mirrorIndents/>
        <w:jc w:val="both"/>
        <w:rPr>
          <w:rFonts w:ascii="Arial" w:hAnsi="Arial" w:cs="Arial"/>
          <w:szCs w:val="22"/>
          <w:lang w:val="en-GB"/>
        </w:rPr>
      </w:pPr>
      <w:r w:rsidRPr="00031133">
        <w:rPr>
          <w:rFonts w:ascii="Arial" w:hAnsi="Arial" w:cs="Arial"/>
          <w:szCs w:val="22"/>
          <w:lang w:val="en-GB"/>
        </w:rPr>
        <w:t>For the indirect scenario “Infant ingesting bait”, an unacceptable risk was observed. Therefore, even if SORKIL G GRAINS contains a bittering agent which reduces the likelihood of ingestion, the baits must be unattainable which do not allow access to children. Product label (“do not open the sachet”) and good practice advise users to prevent access to bait by children and infants.</w:t>
      </w:r>
    </w:p>
    <w:p w14:paraId="72DFF53F" w14:textId="77777777" w:rsidR="00F603A8" w:rsidRDefault="00F603A8" w:rsidP="00D027FA">
      <w:pPr>
        <w:widowControl w:val="0"/>
        <w:shd w:val="clear" w:color="auto" w:fill="FFFFFF" w:themeFill="background1"/>
        <w:kinsoku w:val="0"/>
        <w:spacing w:after="120" w:line="240" w:lineRule="auto"/>
        <w:mirrorIndents/>
        <w:jc w:val="both"/>
        <w:rPr>
          <w:rFonts w:ascii="Arial" w:hAnsi="Arial" w:cs="Arial"/>
          <w:szCs w:val="22"/>
          <w:lang w:val="en-GB"/>
        </w:rPr>
      </w:pPr>
    </w:p>
    <w:p w14:paraId="14D059D1" w14:textId="77777777" w:rsidR="00F603A8" w:rsidRPr="00167E9B" w:rsidRDefault="00F603A8" w:rsidP="00D027FA">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14:paraId="18125802" w14:textId="77777777" w:rsidR="00997931" w:rsidRDefault="00997931" w:rsidP="00D027FA">
      <w:pPr>
        <w:widowControl w:val="0"/>
        <w:shd w:val="clear" w:color="auto" w:fill="FFFFFF" w:themeFill="background1"/>
        <w:kinsoku w:val="0"/>
        <w:overflowPunct w:val="0"/>
        <w:spacing w:line="252" w:lineRule="exact"/>
        <w:ind w:left="1800" w:right="216"/>
        <w:jc w:val="both"/>
        <w:textAlignment w:val="baseline"/>
        <w:rPr>
          <w:lang w:val="en-US"/>
        </w:rPr>
      </w:pPr>
    </w:p>
    <w:p w14:paraId="12C6F73B" w14:textId="77777777" w:rsidR="00997931" w:rsidRPr="00A31ECE" w:rsidRDefault="00997931" w:rsidP="00D027FA">
      <w:pPr>
        <w:shd w:val="clear" w:color="auto" w:fill="FFFFFF" w:themeFill="background1"/>
        <w:rPr>
          <w:rFonts w:ascii="Arial" w:hAnsi="Arial" w:cs="Arial"/>
          <w:b/>
          <w:bCs/>
          <w:sz w:val="20"/>
          <w:szCs w:val="20"/>
          <w:lang w:val="en-GB"/>
        </w:rPr>
      </w:pPr>
      <w:r w:rsidRPr="00A31ECE">
        <w:rPr>
          <w:rFonts w:ascii="Arial" w:hAnsi="Arial" w:cs="Arial"/>
          <w:b/>
          <w:bCs/>
          <w:sz w:val="20"/>
          <w:szCs w:val="20"/>
          <w:lang w:val="en-GB"/>
        </w:rPr>
        <w:t>Reference values to be used in Risk Characterisation</w:t>
      </w:r>
    </w:p>
    <w:p w14:paraId="7607563E" w14:textId="77777777" w:rsidR="00997931" w:rsidRPr="00A31ECE" w:rsidRDefault="00997931" w:rsidP="00997931">
      <w:pPr>
        <w:rPr>
          <w:rFonts w:ascii="Arial" w:hAnsi="Arial" w:cs="Arial"/>
          <w:b/>
          <w:bCs/>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57"/>
        <w:gridCol w:w="1700"/>
        <w:gridCol w:w="1259"/>
        <w:gridCol w:w="1813"/>
        <w:gridCol w:w="1400"/>
        <w:gridCol w:w="1362"/>
      </w:tblGrid>
      <w:tr w:rsidR="00997931" w:rsidRPr="00F603A8" w14:paraId="7E8DB228" w14:textId="77777777" w:rsidTr="00D027FA">
        <w:tc>
          <w:tcPr>
            <w:tcW w:w="1384" w:type="dxa"/>
            <w:shd w:val="clear" w:color="auto" w:fill="FFFFFF" w:themeFill="background1"/>
          </w:tcPr>
          <w:p w14:paraId="12847120" w14:textId="77777777"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 xml:space="preserve">Reference </w:t>
            </w:r>
          </w:p>
        </w:tc>
        <w:tc>
          <w:tcPr>
            <w:tcW w:w="1736" w:type="dxa"/>
            <w:shd w:val="clear" w:color="auto" w:fill="FFFFFF" w:themeFill="background1"/>
          </w:tcPr>
          <w:p w14:paraId="7DF4A1FA" w14:textId="77777777"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Study</w:t>
            </w:r>
          </w:p>
        </w:tc>
        <w:tc>
          <w:tcPr>
            <w:tcW w:w="1296" w:type="dxa"/>
            <w:shd w:val="clear" w:color="auto" w:fill="FFFFFF" w:themeFill="background1"/>
          </w:tcPr>
          <w:p w14:paraId="2CF6ED5B" w14:textId="77777777"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NOAEL (LOAEL)</w:t>
            </w:r>
          </w:p>
        </w:tc>
        <w:tc>
          <w:tcPr>
            <w:tcW w:w="1884" w:type="dxa"/>
            <w:shd w:val="clear" w:color="auto" w:fill="FFFFFF" w:themeFill="background1"/>
          </w:tcPr>
          <w:p w14:paraId="17FC8784" w14:textId="77777777" w:rsidR="00997931" w:rsidRPr="00A31ECE" w:rsidRDefault="00997931" w:rsidP="00AF7E59">
            <w:pPr>
              <w:rPr>
                <w:rFonts w:ascii="Arial" w:hAnsi="Arial" w:cs="Arial"/>
                <w:b/>
                <w:sz w:val="20"/>
                <w:szCs w:val="20"/>
                <w:vertAlign w:val="superscript"/>
                <w:lang w:eastAsia="en-US"/>
              </w:rPr>
            </w:pPr>
            <w:r w:rsidRPr="00A31ECE">
              <w:rPr>
                <w:rFonts w:ascii="Arial" w:hAnsi="Arial" w:cs="Arial"/>
                <w:b/>
                <w:sz w:val="20"/>
                <w:szCs w:val="20"/>
                <w:lang w:eastAsia="en-US"/>
              </w:rPr>
              <w:t>AF</w:t>
            </w:r>
            <w:r w:rsidRPr="00A31ECE">
              <w:rPr>
                <w:rFonts w:ascii="Arial" w:hAnsi="Arial" w:cs="Arial"/>
                <w:b/>
                <w:sz w:val="20"/>
                <w:szCs w:val="20"/>
                <w:vertAlign w:val="superscript"/>
                <w:lang w:eastAsia="en-US"/>
              </w:rPr>
              <w:t>1</w:t>
            </w:r>
          </w:p>
        </w:tc>
        <w:tc>
          <w:tcPr>
            <w:tcW w:w="1424" w:type="dxa"/>
            <w:shd w:val="clear" w:color="auto" w:fill="FFFFFF" w:themeFill="background1"/>
          </w:tcPr>
          <w:p w14:paraId="4DE7830E" w14:textId="77777777"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Correction for oral absorption</w:t>
            </w:r>
          </w:p>
        </w:tc>
        <w:tc>
          <w:tcPr>
            <w:tcW w:w="1393" w:type="dxa"/>
            <w:shd w:val="clear" w:color="auto" w:fill="FFFFFF" w:themeFill="background1"/>
          </w:tcPr>
          <w:p w14:paraId="459BA174" w14:textId="77777777"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Value</w:t>
            </w:r>
          </w:p>
        </w:tc>
      </w:tr>
      <w:tr w:rsidR="00997931" w:rsidRPr="00F603A8" w14:paraId="367EAD07" w14:textId="77777777" w:rsidTr="00D027FA">
        <w:tc>
          <w:tcPr>
            <w:tcW w:w="1384" w:type="dxa"/>
            <w:shd w:val="clear" w:color="auto" w:fill="FFFFFF" w:themeFill="background1"/>
          </w:tcPr>
          <w:p w14:paraId="1CF8B2A0"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AEL short-term</w:t>
            </w:r>
          </w:p>
        </w:tc>
        <w:tc>
          <w:tcPr>
            <w:tcW w:w="1736" w:type="dxa"/>
            <w:shd w:val="clear" w:color="auto" w:fill="FFFFFF" w:themeFill="background1"/>
          </w:tcPr>
          <w:p w14:paraId="0BE974FA"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Teratogenicity in rabbit</w:t>
            </w:r>
          </w:p>
        </w:tc>
        <w:tc>
          <w:tcPr>
            <w:tcW w:w="1296" w:type="dxa"/>
            <w:shd w:val="clear" w:color="auto" w:fill="FFFFFF" w:themeFill="background1"/>
          </w:tcPr>
          <w:p w14:paraId="16394DED"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LOAEL = 0.001 mg/kg bw/day</w:t>
            </w:r>
          </w:p>
        </w:tc>
        <w:tc>
          <w:tcPr>
            <w:tcW w:w="1884" w:type="dxa"/>
            <w:shd w:val="clear" w:color="auto" w:fill="FFFFFF" w:themeFill="background1"/>
          </w:tcPr>
          <w:p w14:paraId="2F6F2BEE" w14:textId="77777777" w:rsidR="00997931" w:rsidRPr="00A31ECE" w:rsidRDefault="00997931" w:rsidP="00AF7E59">
            <w:pPr>
              <w:rPr>
                <w:rFonts w:ascii="Arial" w:hAnsi="Arial" w:cs="Arial"/>
              </w:rPr>
            </w:pPr>
            <w:r w:rsidRPr="00A31ECE">
              <w:rPr>
                <w:rFonts w:ascii="Arial" w:hAnsi="Arial" w:cs="Arial"/>
                <w:sz w:val="20"/>
                <w:szCs w:val="20"/>
                <w:lang w:eastAsia="en-US"/>
              </w:rPr>
              <w:t>600</w:t>
            </w:r>
            <w:r w:rsidRPr="00A31ECE">
              <w:rPr>
                <w:rFonts w:ascii="Arial" w:hAnsi="Arial" w:cs="Arial"/>
              </w:rPr>
              <w:t xml:space="preserve"> </w:t>
            </w:r>
          </w:p>
          <w:p w14:paraId="56F51117" w14:textId="77777777" w:rsidR="00997931" w:rsidRPr="00A31ECE" w:rsidRDefault="00997931" w:rsidP="00AF7E59">
            <w:pPr>
              <w:rPr>
                <w:rFonts w:ascii="Arial" w:hAnsi="Arial" w:cs="Arial"/>
                <w:sz w:val="20"/>
                <w:szCs w:val="20"/>
                <w:lang w:eastAsia="en-US"/>
              </w:rPr>
            </w:pPr>
            <w:r w:rsidRPr="00A31ECE">
              <w:rPr>
                <w:rFonts w:ascii="Arial" w:hAnsi="Arial" w:cs="Arial"/>
              </w:rPr>
              <w:t>(</w:t>
            </w:r>
            <w:r w:rsidRPr="00A31ECE">
              <w:rPr>
                <w:rFonts w:ascii="Arial" w:hAnsi="Arial" w:cs="Arial"/>
                <w:sz w:val="20"/>
                <w:szCs w:val="20"/>
                <w:lang w:eastAsia="en-US"/>
              </w:rPr>
              <w:t>safety factor of 300 and a safety factor of 2 due to extrapolation from LOAEL to NOAEL)</w:t>
            </w:r>
          </w:p>
        </w:tc>
        <w:tc>
          <w:tcPr>
            <w:tcW w:w="1424" w:type="dxa"/>
            <w:shd w:val="clear" w:color="auto" w:fill="FFFFFF" w:themeFill="background1"/>
          </w:tcPr>
          <w:p w14:paraId="129D9213"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 xml:space="preserve">Yes, 68% </w:t>
            </w:r>
          </w:p>
        </w:tc>
        <w:tc>
          <w:tcPr>
            <w:tcW w:w="1393" w:type="dxa"/>
            <w:shd w:val="clear" w:color="auto" w:fill="FFFFFF" w:themeFill="background1"/>
          </w:tcPr>
          <w:p w14:paraId="41F999E6"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0.0000011 mg/kg bw/day</w:t>
            </w:r>
          </w:p>
          <w:p w14:paraId="1F91F2D6" w14:textId="77777777" w:rsidR="00997931" w:rsidRPr="00A31ECE" w:rsidRDefault="00997931" w:rsidP="00AF7E59">
            <w:pPr>
              <w:rPr>
                <w:rFonts w:ascii="Arial" w:hAnsi="Arial" w:cs="Arial"/>
                <w:sz w:val="20"/>
                <w:szCs w:val="20"/>
                <w:lang w:eastAsia="en-US"/>
              </w:rPr>
            </w:pPr>
          </w:p>
          <w:p w14:paraId="3D1DACE5" w14:textId="77777777" w:rsidR="00997931" w:rsidRPr="00A31ECE" w:rsidRDefault="00997931" w:rsidP="00AF7E59">
            <w:pPr>
              <w:rPr>
                <w:rFonts w:ascii="Arial" w:hAnsi="Arial" w:cs="Arial"/>
                <w:sz w:val="20"/>
                <w:szCs w:val="20"/>
                <w:lang w:eastAsia="en-US"/>
              </w:rPr>
            </w:pPr>
          </w:p>
        </w:tc>
      </w:tr>
      <w:tr w:rsidR="00997931" w:rsidRPr="00F603A8" w14:paraId="3ABCC77B" w14:textId="77777777" w:rsidTr="00D027FA">
        <w:tc>
          <w:tcPr>
            <w:tcW w:w="1384" w:type="dxa"/>
            <w:shd w:val="clear" w:color="auto" w:fill="FFFFFF" w:themeFill="background1"/>
          </w:tcPr>
          <w:p w14:paraId="34C0A53C"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AEL medium-term</w:t>
            </w:r>
          </w:p>
        </w:tc>
        <w:tc>
          <w:tcPr>
            <w:tcW w:w="1736" w:type="dxa"/>
            <w:shd w:val="clear" w:color="auto" w:fill="FFFFFF" w:themeFill="background1"/>
          </w:tcPr>
          <w:p w14:paraId="5D8FB168"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Teratogenicity in rabbit</w:t>
            </w:r>
          </w:p>
        </w:tc>
        <w:tc>
          <w:tcPr>
            <w:tcW w:w="1296" w:type="dxa"/>
            <w:shd w:val="clear" w:color="auto" w:fill="FFFFFF" w:themeFill="background1"/>
          </w:tcPr>
          <w:p w14:paraId="6C95CEFA"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LOAEL = 0.001 mg/kg bw/day</w:t>
            </w:r>
          </w:p>
        </w:tc>
        <w:tc>
          <w:tcPr>
            <w:tcW w:w="1884" w:type="dxa"/>
            <w:shd w:val="clear" w:color="auto" w:fill="FFFFFF" w:themeFill="background1"/>
          </w:tcPr>
          <w:p w14:paraId="4A3231C0" w14:textId="77777777" w:rsidR="00997931" w:rsidRPr="00A31ECE" w:rsidRDefault="00997931" w:rsidP="00AF7E59">
            <w:pPr>
              <w:rPr>
                <w:rFonts w:ascii="Arial" w:hAnsi="Arial" w:cs="Arial"/>
              </w:rPr>
            </w:pPr>
            <w:r w:rsidRPr="00A31ECE">
              <w:rPr>
                <w:rFonts w:ascii="Arial" w:hAnsi="Arial" w:cs="Arial"/>
                <w:sz w:val="20"/>
                <w:szCs w:val="20"/>
                <w:lang w:eastAsia="en-US"/>
              </w:rPr>
              <w:t>600</w:t>
            </w:r>
            <w:r w:rsidRPr="00A31ECE">
              <w:rPr>
                <w:rFonts w:ascii="Arial" w:hAnsi="Arial" w:cs="Arial"/>
              </w:rPr>
              <w:t xml:space="preserve"> </w:t>
            </w:r>
          </w:p>
          <w:p w14:paraId="02AB6001" w14:textId="77777777" w:rsidR="00997931" w:rsidRPr="00A31ECE" w:rsidRDefault="00997931" w:rsidP="00AF7E59">
            <w:pPr>
              <w:rPr>
                <w:rFonts w:ascii="Arial" w:hAnsi="Arial" w:cs="Arial"/>
                <w:sz w:val="20"/>
                <w:szCs w:val="20"/>
                <w:lang w:eastAsia="en-US"/>
              </w:rPr>
            </w:pPr>
            <w:r w:rsidRPr="00A31ECE">
              <w:rPr>
                <w:rFonts w:ascii="Arial" w:hAnsi="Arial" w:cs="Arial"/>
              </w:rPr>
              <w:t>(</w:t>
            </w:r>
            <w:r w:rsidRPr="00A31ECE">
              <w:rPr>
                <w:rFonts w:ascii="Arial" w:hAnsi="Arial" w:cs="Arial"/>
                <w:sz w:val="20"/>
                <w:szCs w:val="20"/>
                <w:lang w:eastAsia="en-US"/>
              </w:rPr>
              <w:t>safety factor of 300 and a safety factor of 2 due to extrapolation from LOAEL to NOAEL)</w:t>
            </w:r>
          </w:p>
        </w:tc>
        <w:tc>
          <w:tcPr>
            <w:tcW w:w="1424" w:type="dxa"/>
            <w:shd w:val="clear" w:color="auto" w:fill="FFFFFF" w:themeFill="background1"/>
          </w:tcPr>
          <w:p w14:paraId="038EC442"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 xml:space="preserve">Yes, 68% </w:t>
            </w:r>
          </w:p>
        </w:tc>
        <w:tc>
          <w:tcPr>
            <w:tcW w:w="1393" w:type="dxa"/>
            <w:shd w:val="clear" w:color="auto" w:fill="FFFFFF" w:themeFill="background1"/>
          </w:tcPr>
          <w:p w14:paraId="170BCCCE"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0.0000011 mg/kg bw/day</w:t>
            </w:r>
          </w:p>
        </w:tc>
      </w:tr>
      <w:tr w:rsidR="00997931" w:rsidRPr="00F603A8" w14:paraId="696639D9" w14:textId="77777777" w:rsidTr="00D027FA">
        <w:tc>
          <w:tcPr>
            <w:tcW w:w="1384" w:type="dxa"/>
            <w:shd w:val="clear" w:color="auto" w:fill="FFFFFF" w:themeFill="background1"/>
          </w:tcPr>
          <w:p w14:paraId="773D7D4E"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AEL long-term</w:t>
            </w:r>
          </w:p>
        </w:tc>
        <w:tc>
          <w:tcPr>
            <w:tcW w:w="1736" w:type="dxa"/>
            <w:shd w:val="clear" w:color="auto" w:fill="FFFFFF" w:themeFill="background1"/>
          </w:tcPr>
          <w:p w14:paraId="0CFD03BD"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Teratogenicity in rabbit</w:t>
            </w:r>
          </w:p>
        </w:tc>
        <w:tc>
          <w:tcPr>
            <w:tcW w:w="1296" w:type="dxa"/>
            <w:shd w:val="clear" w:color="auto" w:fill="FFFFFF" w:themeFill="background1"/>
          </w:tcPr>
          <w:p w14:paraId="61851A70"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 xml:space="preserve">LOAEL = 0.001 </w:t>
            </w:r>
            <w:r w:rsidRPr="00A31ECE">
              <w:rPr>
                <w:rFonts w:ascii="Arial" w:hAnsi="Arial" w:cs="Arial"/>
                <w:sz w:val="20"/>
                <w:szCs w:val="20"/>
                <w:lang w:eastAsia="en-US"/>
              </w:rPr>
              <w:lastRenderedPageBreak/>
              <w:t>mg/kg bw/day</w:t>
            </w:r>
          </w:p>
        </w:tc>
        <w:tc>
          <w:tcPr>
            <w:tcW w:w="1884" w:type="dxa"/>
            <w:shd w:val="clear" w:color="auto" w:fill="FFFFFF" w:themeFill="background1"/>
          </w:tcPr>
          <w:p w14:paraId="4A541E0B" w14:textId="77777777" w:rsidR="00997931" w:rsidRPr="00A31ECE" w:rsidRDefault="00997931" w:rsidP="00AF7E59">
            <w:pPr>
              <w:rPr>
                <w:rFonts w:ascii="Arial" w:hAnsi="Arial" w:cs="Arial"/>
              </w:rPr>
            </w:pPr>
            <w:r w:rsidRPr="00A31ECE">
              <w:rPr>
                <w:rFonts w:ascii="Arial" w:hAnsi="Arial" w:cs="Arial"/>
                <w:sz w:val="20"/>
                <w:szCs w:val="20"/>
                <w:lang w:eastAsia="en-US"/>
              </w:rPr>
              <w:lastRenderedPageBreak/>
              <w:t>600</w:t>
            </w:r>
            <w:r w:rsidRPr="00A31ECE">
              <w:rPr>
                <w:rFonts w:ascii="Arial" w:hAnsi="Arial" w:cs="Arial"/>
              </w:rPr>
              <w:t xml:space="preserve"> </w:t>
            </w:r>
          </w:p>
          <w:p w14:paraId="1811604B" w14:textId="77777777" w:rsidR="00997931" w:rsidRPr="00A31ECE" w:rsidRDefault="00997931" w:rsidP="00AF7E59">
            <w:pPr>
              <w:rPr>
                <w:rFonts w:ascii="Arial" w:hAnsi="Arial" w:cs="Arial"/>
                <w:sz w:val="20"/>
                <w:szCs w:val="20"/>
                <w:lang w:eastAsia="en-US"/>
              </w:rPr>
            </w:pPr>
            <w:r w:rsidRPr="00A31ECE">
              <w:rPr>
                <w:rFonts w:ascii="Arial" w:hAnsi="Arial" w:cs="Arial"/>
              </w:rPr>
              <w:t>(</w:t>
            </w:r>
            <w:r w:rsidRPr="00A31ECE">
              <w:rPr>
                <w:rFonts w:ascii="Arial" w:hAnsi="Arial" w:cs="Arial"/>
                <w:sz w:val="20"/>
                <w:szCs w:val="20"/>
                <w:lang w:eastAsia="en-US"/>
              </w:rPr>
              <w:t xml:space="preserve">safety factor of 300 and a safety </w:t>
            </w:r>
            <w:r w:rsidRPr="00A31ECE">
              <w:rPr>
                <w:rFonts w:ascii="Arial" w:hAnsi="Arial" w:cs="Arial"/>
                <w:sz w:val="20"/>
                <w:szCs w:val="20"/>
                <w:lang w:eastAsia="en-US"/>
              </w:rPr>
              <w:lastRenderedPageBreak/>
              <w:t>factor of 2 due to extrapolation from LOAEL to NOAEL)</w:t>
            </w:r>
          </w:p>
        </w:tc>
        <w:tc>
          <w:tcPr>
            <w:tcW w:w="1424" w:type="dxa"/>
            <w:shd w:val="clear" w:color="auto" w:fill="FFFFFF" w:themeFill="background1"/>
          </w:tcPr>
          <w:p w14:paraId="6DA7DDFB"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lastRenderedPageBreak/>
              <w:t xml:space="preserve">Yes, 68% </w:t>
            </w:r>
          </w:p>
        </w:tc>
        <w:tc>
          <w:tcPr>
            <w:tcW w:w="1393" w:type="dxa"/>
            <w:shd w:val="clear" w:color="auto" w:fill="FFFFFF" w:themeFill="background1"/>
          </w:tcPr>
          <w:p w14:paraId="5BFBE3FD" w14:textId="77777777"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0.0000011 mg/kg bw/day</w:t>
            </w:r>
          </w:p>
        </w:tc>
      </w:tr>
      <w:tr w:rsidR="00997931" w:rsidRPr="00F603A8" w14:paraId="26B82415" w14:textId="77777777" w:rsidTr="00D027FA">
        <w:tc>
          <w:tcPr>
            <w:tcW w:w="1384" w:type="dxa"/>
            <w:shd w:val="clear" w:color="auto" w:fill="FFFFFF" w:themeFill="background1"/>
          </w:tcPr>
          <w:p w14:paraId="11C62AFA"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ARfD</w:t>
            </w:r>
          </w:p>
        </w:tc>
        <w:tc>
          <w:tcPr>
            <w:tcW w:w="1736" w:type="dxa"/>
            <w:shd w:val="clear" w:color="auto" w:fill="FFFFFF" w:themeFill="background1"/>
          </w:tcPr>
          <w:p w14:paraId="7A6B76EF"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Not applicable</w:t>
            </w:r>
          </w:p>
        </w:tc>
        <w:tc>
          <w:tcPr>
            <w:tcW w:w="1296" w:type="dxa"/>
            <w:shd w:val="clear" w:color="auto" w:fill="FFFFFF" w:themeFill="background1"/>
          </w:tcPr>
          <w:p w14:paraId="07BE9EEC" w14:textId="77777777" w:rsidR="00997931" w:rsidRPr="00A31ECE" w:rsidRDefault="00997931" w:rsidP="00D027FA">
            <w:pPr>
              <w:shd w:val="clear" w:color="auto" w:fill="FFFFFF" w:themeFill="background1"/>
              <w:rPr>
                <w:rFonts w:ascii="Arial" w:hAnsi="Arial" w:cs="Arial"/>
                <w:sz w:val="20"/>
                <w:szCs w:val="20"/>
                <w:lang w:eastAsia="en-US"/>
              </w:rPr>
            </w:pPr>
          </w:p>
        </w:tc>
        <w:tc>
          <w:tcPr>
            <w:tcW w:w="1884" w:type="dxa"/>
            <w:shd w:val="clear" w:color="auto" w:fill="FFFFFF" w:themeFill="background1"/>
          </w:tcPr>
          <w:p w14:paraId="36E36D05" w14:textId="77777777" w:rsidR="00997931" w:rsidRPr="00A31ECE" w:rsidRDefault="00997931" w:rsidP="00D027FA">
            <w:pPr>
              <w:shd w:val="clear" w:color="auto" w:fill="FFFFFF" w:themeFill="background1"/>
              <w:rPr>
                <w:rFonts w:ascii="Arial" w:hAnsi="Arial" w:cs="Arial"/>
                <w:sz w:val="20"/>
                <w:szCs w:val="20"/>
                <w:lang w:eastAsia="en-US"/>
              </w:rPr>
            </w:pPr>
          </w:p>
        </w:tc>
        <w:tc>
          <w:tcPr>
            <w:tcW w:w="1424" w:type="dxa"/>
            <w:shd w:val="clear" w:color="auto" w:fill="FFFFFF" w:themeFill="background1"/>
          </w:tcPr>
          <w:p w14:paraId="4DDA35E0" w14:textId="77777777" w:rsidR="00997931" w:rsidRPr="00A31ECE" w:rsidRDefault="00997931" w:rsidP="00D027FA">
            <w:pPr>
              <w:shd w:val="clear" w:color="auto" w:fill="FFFFFF" w:themeFill="background1"/>
              <w:rPr>
                <w:rFonts w:ascii="Arial" w:hAnsi="Arial" w:cs="Arial"/>
                <w:sz w:val="20"/>
                <w:szCs w:val="20"/>
                <w:lang w:eastAsia="en-US"/>
              </w:rPr>
            </w:pPr>
          </w:p>
        </w:tc>
        <w:tc>
          <w:tcPr>
            <w:tcW w:w="1393" w:type="dxa"/>
            <w:shd w:val="clear" w:color="auto" w:fill="FFFFFF" w:themeFill="background1"/>
          </w:tcPr>
          <w:p w14:paraId="4751C324" w14:textId="77777777" w:rsidR="00997931" w:rsidRPr="00A31ECE" w:rsidRDefault="00997931" w:rsidP="00D027FA">
            <w:pPr>
              <w:shd w:val="clear" w:color="auto" w:fill="FFFFFF" w:themeFill="background1"/>
              <w:rPr>
                <w:rFonts w:ascii="Arial" w:hAnsi="Arial" w:cs="Arial"/>
                <w:sz w:val="20"/>
                <w:szCs w:val="20"/>
                <w:lang w:eastAsia="en-US"/>
              </w:rPr>
            </w:pPr>
          </w:p>
        </w:tc>
      </w:tr>
      <w:tr w:rsidR="00997931" w:rsidRPr="00F603A8" w14:paraId="465E026A" w14:textId="77777777" w:rsidTr="00D027FA">
        <w:tc>
          <w:tcPr>
            <w:tcW w:w="1384" w:type="dxa"/>
            <w:shd w:val="clear" w:color="auto" w:fill="FFFFFF" w:themeFill="background1"/>
          </w:tcPr>
          <w:p w14:paraId="014CF19B"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ADI</w:t>
            </w:r>
          </w:p>
        </w:tc>
        <w:tc>
          <w:tcPr>
            <w:tcW w:w="1736" w:type="dxa"/>
            <w:shd w:val="clear" w:color="auto" w:fill="FFFFFF" w:themeFill="background1"/>
          </w:tcPr>
          <w:p w14:paraId="7FDD6EB8"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Not applicable</w:t>
            </w:r>
          </w:p>
        </w:tc>
        <w:tc>
          <w:tcPr>
            <w:tcW w:w="1296" w:type="dxa"/>
            <w:shd w:val="clear" w:color="auto" w:fill="FFFFFF" w:themeFill="background1"/>
          </w:tcPr>
          <w:p w14:paraId="6CED7783" w14:textId="77777777" w:rsidR="00997931" w:rsidRPr="00A31ECE" w:rsidRDefault="00997931" w:rsidP="00D027FA">
            <w:pPr>
              <w:shd w:val="clear" w:color="auto" w:fill="FFFFFF" w:themeFill="background1"/>
              <w:rPr>
                <w:rFonts w:ascii="Arial" w:hAnsi="Arial" w:cs="Arial"/>
                <w:sz w:val="20"/>
                <w:szCs w:val="20"/>
                <w:lang w:eastAsia="en-US"/>
              </w:rPr>
            </w:pPr>
          </w:p>
        </w:tc>
        <w:tc>
          <w:tcPr>
            <w:tcW w:w="1884" w:type="dxa"/>
            <w:shd w:val="clear" w:color="auto" w:fill="FFFFFF" w:themeFill="background1"/>
          </w:tcPr>
          <w:p w14:paraId="6D0ECCE8" w14:textId="77777777" w:rsidR="00997931" w:rsidRPr="00A31ECE" w:rsidRDefault="00997931" w:rsidP="00D027FA">
            <w:pPr>
              <w:shd w:val="clear" w:color="auto" w:fill="FFFFFF" w:themeFill="background1"/>
              <w:rPr>
                <w:rFonts w:ascii="Arial" w:hAnsi="Arial" w:cs="Arial"/>
                <w:sz w:val="20"/>
                <w:szCs w:val="20"/>
                <w:lang w:eastAsia="en-US"/>
              </w:rPr>
            </w:pPr>
          </w:p>
        </w:tc>
        <w:tc>
          <w:tcPr>
            <w:tcW w:w="1424" w:type="dxa"/>
            <w:shd w:val="clear" w:color="auto" w:fill="FFFFFF" w:themeFill="background1"/>
          </w:tcPr>
          <w:p w14:paraId="6BD7C4E8" w14:textId="77777777" w:rsidR="00997931" w:rsidRPr="00A31ECE" w:rsidRDefault="00997931" w:rsidP="00D027FA">
            <w:pPr>
              <w:shd w:val="clear" w:color="auto" w:fill="FFFFFF" w:themeFill="background1"/>
              <w:rPr>
                <w:rFonts w:ascii="Arial" w:hAnsi="Arial" w:cs="Arial"/>
                <w:sz w:val="20"/>
                <w:szCs w:val="20"/>
                <w:lang w:eastAsia="en-US"/>
              </w:rPr>
            </w:pPr>
          </w:p>
        </w:tc>
        <w:tc>
          <w:tcPr>
            <w:tcW w:w="1393" w:type="dxa"/>
            <w:shd w:val="clear" w:color="auto" w:fill="FFFFFF" w:themeFill="background1"/>
          </w:tcPr>
          <w:p w14:paraId="4FA9F663" w14:textId="77777777" w:rsidR="00997931" w:rsidRPr="00A31ECE" w:rsidRDefault="00997931" w:rsidP="00D027FA">
            <w:pPr>
              <w:shd w:val="clear" w:color="auto" w:fill="FFFFFF" w:themeFill="background1"/>
              <w:rPr>
                <w:rFonts w:ascii="Arial" w:hAnsi="Arial" w:cs="Arial"/>
                <w:sz w:val="20"/>
                <w:szCs w:val="20"/>
                <w:lang w:eastAsia="en-US"/>
              </w:rPr>
            </w:pPr>
          </w:p>
        </w:tc>
      </w:tr>
    </w:tbl>
    <w:p w14:paraId="1F8F7D2B" w14:textId="77777777" w:rsidR="00997931" w:rsidRPr="00A31ECE" w:rsidRDefault="00997931" w:rsidP="00D027FA">
      <w:pPr>
        <w:shd w:val="clear" w:color="auto" w:fill="FFFFFF" w:themeFill="background1"/>
        <w:spacing w:line="240" w:lineRule="auto"/>
        <w:rPr>
          <w:rFonts w:ascii="Arial" w:hAnsi="Arial" w:cs="Arial"/>
          <w:iCs/>
          <w:sz w:val="18"/>
          <w:lang w:val="en-GB"/>
        </w:rPr>
      </w:pPr>
      <w:r w:rsidRPr="00A31ECE">
        <w:rPr>
          <w:rFonts w:ascii="Arial" w:hAnsi="Arial" w:cs="Arial"/>
          <w:iCs/>
          <w:sz w:val="18"/>
          <w:shd w:val="clear" w:color="auto" w:fill="D9D9D9" w:themeFill="background1" w:themeFillShade="D9"/>
          <w:vertAlign w:val="superscript"/>
          <w:lang w:val="en-GB"/>
        </w:rPr>
        <w:t>1</w:t>
      </w:r>
      <w:r w:rsidRPr="00A31ECE">
        <w:rPr>
          <w:rFonts w:ascii="Arial" w:hAnsi="Arial" w:cs="Arial"/>
          <w:iCs/>
          <w:sz w:val="18"/>
          <w:shd w:val="clear" w:color="auto" w:fill="D9D9D9" w:themeFill="background1" w:themeFillShade="D9"/>
          <w:lang w:val="en-GB"/>
        </w:rPr>
        <w:t xml:space="preserve"> Please explain background and reason for assessment factor.</w:t>
      </w:r>
    </w:p>
    <w:p w14:paraId="5EC19A3C" w14:textId="77777777" w:rsidR="00997931" w:rsidRPr="00A31ECE" w:rsidRDefault="00997931" w:rsidP="00D027FA">
      <w:pPr>
        <w:shd w:val="clear" w:color="auto" w:fill="FFFFFF" w:themeFill="background1"/>
        <w:rPr>
          <w:rFonts w:ascii="Arial" w:hAnsi="Arial" w:cs="Arial"/>
          <w:b/>
          <w:i/>
          <w:szCs w:val="22"/>
        </w:rPr>
      </w:pPr>
      <w:bookmarkStart w:id="114" w:name="_Toc403472775"/>
      <w:bookmarkStart w:id="115" w:name="_Toc389729089"/>
    </w:p>
    <w:p w14:paraId="4446D1CE" w14:textId="77777777" w:rsidR="00997931" w:rsidRPr="00A31ECE" w:rsidRDefault="00997931" w:rsidP="00D027FA">
      <w:pPr>
        <w:shd w:val="clear" w:color="auto" w:fill="FFFFFF" w:themeFill="background1"/>
        <w:rPr>
          <w:rFonts w:ascii="Arial" w:hAnsi="Arial" w:cs="Arial"/>
          <w:b/>
          <w:i/>
          <w:szCs w:val="22"/>
        </w:rPr>
      </w:pPr>
      <w:r w:rsidRPr="00A31ECE">
        <w:rPr>
          <w:rFonts w:ascii="Arial" w:hAnsi="Arial" w:cs="Arial"/>
          <w:b/>
          <w:i/>
          <w:szCs w:val="22"/>
        </w:rPr>
        <w:t>Risk for industrial users</w:t>
      </w:r>
      <w:bookmarkEnd w:id="114"/>
      <w:bookmarkEnd w:id="115"/>
    </w:p>
    <w:p w14:paraId="6BEB95CA" w14:textId="77777777" w:rsidR="00997931" w:rsidRPr="00F603A8" w:rsidRDefault="00997931" w:rsidP="00D027FA">
      <w:pPr>
        <w:shd w:val="clear" w:color="auto" w:fill="FFFFFF" w:themeFill="background1"/>
        <w:rPr>
          <w:rFonts w:ascii="Arial" w:hAnsi="Arial" w:cs="Arial"/>
          <w:sz w:val="20"/>
          <w:szCs w:val="20"/>
          <w:lang w:val="en-GB" w:eastAsia="fr-FR"/>
        </w:rPr>
      </w:pPr>
      <w:r w:rsidRPr="00F603A8">
        <w:rPr>
          <w:rFonts w:ascii="Arial" w:hAnsi="Arial" w:cs="Arial"/>
          <w:sz w:val="20"/>
          <w:szCs w:val="20"/>
          <w:lang w:val="en-GB" w:eastAsia="fr-FR"/>
        </w:rPr>
        <w:t>Not applicable.</w:t>
      </w:r>
    </w:p>
    <w:p w14:paraId="47DE4AF0" w14:textId="77777777" w:rsidR="00997931" w:rsidRPr="00A31ECE" w:rsidRDefault="00997931" w:rsidP="00D027FA">
      <w:pPr>
        <w:shd w:val="clear" w:color="auto" w:fill="FFFFFF" w:themeFill="background1"/>
        <w:rPr>
          <w:rFonts w:ascii="Arial" w:hAnsi="Arial" w:cs="Arial"/>
          <w:lang w:eastAsia="en-US"/>
        </w:rPr>
      </w:pPr>
    </w:p>
    <w:p w14:paraId="35EDAA09" w14:textId="77777777" w:rsidR="00997931" w:rsidRPr="00A31ECE" w:rsidRDefault="00997931" w:rsidP="00D027FA">
      <w:pPr>
        <w:shd w:val="clear" w:color="auto" w:fill="FFFFFF" w:themeFill="background1"/>
        <w:rPr>
          <w:rFonts w:ascii="Arial" w:hAnsi="Arial" w:cs="Arial"/>
          <w:b/>
          <w:i/>
          <w:szCs w:val="22"/>
          <w:lang w:eastAsia="en-US"/>
        </w:rPr>
      </w:pPr>
      <w:bookmarkStart w:id="116" w:name="_Toc389729090"/>
      <w:bookmarkStart w:id="117" w:name="_Toc403472776"/>
      <w:r w:rsidRPr="00A31ECE">
        <w:rPr>
          <w:rFonts w:ascii="Arial" w:hAnsi="Arial" w:cs="Arial"/>
          <w:b/>
          <w:i/>
          <w:szCs w:val="22"/>
          <w:lang w:eastAsia="en-US"/>
        </w:rPr>
        <w:t>Risk for professional users</w:t>
      </w:r>
      <w:bookmarkEnd w:id="116"/>
      <w:bookmarkEnd w:id="117"/>
    </w:p>
    <w:p w14:paraId="79A0F4BB" w14:textId="77777777" w:rsidR="00997931" w:rsidRPr="00A31ECE" w:rsidRDefault="00997931" w:rsidP="00D027FA">
      <w:pPr>
        <w:shd w:val="clear" w:color="auto" w:fill="FFFFFF" w:themeFill="background1"/>
        <w:rPr>
          <w:rFonts w:ascii="Arial" w:hAnsi="Arial" w:cs="Arial"/>
          <w:lang w:eastAsia="en-US"/>
        </w:rPr>
      </w:pPr>
    </w:p>
    <w:p w14:paraId="2ED9A57E" w14:textId="77777777" w:rsidR="00997931" w:rsidRPr="00A31ECE" w:rsidRDefault="00997931" w:rsidP="00D027FA">
      <w:pPr>
        <w:shd w:val="clear" w:color="auto" w:fill="FFFFFF" w:themeFill="background1"/>
        <w:rPr>
          <w:rFonts w:ascii="Arial" w:hAnsi="Arial" w:cs="Arial"/>
          <w:b/>
          <w:bCs/>
          <w:sz w:val="20"/>
          <w:lang w:eastAsia="en-US"/>
        </w:rPr>
      </w:pPr>
      <w:r w:rsidRPr="00A31ECE">
        <w:rPr>
          <w:rFonts w:ascii="Arial" w:hAnsi="Arial" w:cs="Arial"/>
          <w:b/>
          <w:bCs/>
          <w:sz w:val="20"/>
          <w:lang w:eastAsia="en-US"/>
        </w:rPr>
        <w:t xml:space="preserve">Systemic effects </w:t>
      </w:r>
    </w:p>
    <w:p w14:paraId="6EAE9A7A" w14:textId="77777777" w:rsidR="00997931" w:rsidRPr="00A31ECE" w:rsidRDefault="00997931" w:rsidP="00D027FA">
      <w:pPr>
        <w:shd w:val="clear" w:color="auto" w:fill="FFFFFF" w:themeFill="background1"/>
        <w:rPr>
          <w:rFonts w:ascii="Arial" w:hAnsi="Arial" w:cs="Arial"/>
          <w:b/>
          <w:bCs/>
          <w:sz w:val="20"/>
          <w:lang w:eastAsia="en-US"/>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843"/>
        <w:gridCol w:w="1843"/>
        <w:gridCol w:w="1276"/>
        <w:gridCol w:w="1417"/>
        <w:gridCol w:w="1418"/>
        <w:gridCol w:w="1276"/>
      </w:tblGrid>
      <w:tr w:rsidR="00997931" w:rsidRPr="00F603A8" w14:paraId="4F8DDE4A" w14:textId="77777777" w:rsidTr="00D027FA">
        <w:tc>
          <w:tcPr>
            <w:tcW w:w="1843" w:type="dxa"/>
            <w:shd w:val="clear" w:color="auto" w:fill="FFFFFF" w:themeFill="background1"/>
          </w:tcPr>
          <w:p w14:paraId="3B693401"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Task/</w:t>
            </w:r>
          </w:p>
          <w:p w14:paraId="4DFCE39A"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Scenario</w:t>
            </w:r>
          </w:p>
        </w:tc>
        <w:tc>
          <w:tcPr>
            <w:tcW w:w="1843" w:type="dxa"/>
            <w:shd w:val="clear" w:color="auto" w:fill="FFFFFF" w:themeFill="background1"/>
          </w:tcPr>
          <w:p w14:paraId="79B47198"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Tier</w:t>
            </w:r>
          </w:p>
        </w:tc>
        <w:tc>
          <w:tcPr>
            <w:tcW w:w="1276" w:type="dxa"/>
            <w:shd w:val="clear" w:color="auto" w:fill="FFFFFF" w:themeFill="background1"/>
          </w:tcPr>
          <w:p w14:paraId="1A76CE94" w14:textId="77777777" w:rsidR="00997931" w:rsidRPr="00A31ECE" w:rsidRDefault="00997931" w:rsidP="00D027FA">
            <w:pPr>
              <w:shd w:val="clear" w:color="auto" w:fill="FFFFFF" w:themeFill="background1"/>
              <w:rPr>
                <w:rFonts w:ascii="Arial" w:hAnsi="Arial" w:cs="Arial"/>
                <w:b/>
                <w:sz w:val="20"/>
                <w:szCs w:val="20"/>
                <w:lang w:val="es-ES" w:eastAsia="en-US"/>
              </w:rPr>
            </w:pPr>
            <w:r w:rsidRPr="00A31ECE">
              <w:rPr>
                <w:rFonts w:ascii="Arial" w:hAnsi="Arial" w:cs="Arial"/>
                <w:b/>
                <w:sz w:val="20"/>
                <w:szCs w:val="20"/>
                <w:lang w:val="es-ES" w:eastAsia="en-US"/>
              </w:rPr>
              <w:t>AEL</w:t>
            </w:r>
          </w:p>
          <w:p w14:paraId="5ADFCF11" w14:textId="77777777" w:rsidR="00997931" w:rsidRPr="00A31ECE" w:rsidRDefault="00997931" w:rsidP="00D027FA">
            <w:pPr>
              <w:shd w:val="clear" w:color="auto" w:fill="FFFFFF" w:themeFill="background1"/>
              <w:rPr>
                <w:rFonts w:ascii="Arial" w:hAnsi="Arial" w:cs="Arial"/>
                <w:b/>
                <w:sz w:val="20"/>
                <w:szCs w:val="20"/>
                <w:lang w:val="es-ES" w:eastAsia="en-US"/>
              </w:rPr>
            </w:pPr>
            <w:r w:rsidRPr="00A31ECE">
              <w:rPr>
                <w:rFonts w:ascii="Arial" w:hAnsi="Arial" w:cs="Arial"/>
                <w:b/>
                <w:sz w:val="20"/>
                <w:szCs w:val="20"/>
                <w:lang w:val="es-ES" w:eastAsia="en-US"/>
              </w:rPr>
              <w:t>mg/kg bw/d</w:t>
            </w:r>
          </w:p>
        </w:tc>
        <w:tc>
          <w:tcPr>
            <w:tcW w:w="1417" w:type="dxa"/>
            <w:shd w:val="clear" w:color="auto" w:fill="FFFFFF" w:themeFill="background1"/>
          </w:tcPr>
          <w:p w14:paraId="5717AE12"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Estimated uptake</w:t>
            </w:r>
          </w:p>
          <w:p w14:paraId="427DBBC9"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mg/kg bw/d</w:t>
            </w:r>
          </w:p>
        </w:tc>
        <w:tc>
          <w:tcPr>
            <w:tcW w:w="1418" w:type="dxa"/>
            <w:shd w:val="clear" w:color="auto" w:fill="FFFFFF" w:themeFill="background1"/>
          </w:tcPr>
          <w:p w14:paraId="6C99E04A"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Estimated uptake/ AEL (%)</w:t>
            </w:r>
          </w:p>
        </w:tc>
        <w:tc>
          <w:tcPr>
            <w:tcW w:w="1276" w:type="dxa"/>
            <w:shd w:val="clear" w:color="auto" w:fill="FFFFFF" w:themeFill="background1"/>
          </w:tcPr>
          <w:p w14:paraId="663E61A7"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Acceptable</w:t>
            </w:r>
          </w:p>
          <w:p w14:paraId="02353DBB" w14:textId="77777777" w:rsidR="00997931" w:rsidRPr="00A31ECE" w:rsidRDefault="00997931" w:rsidP="00D027FA">
            <w:pPr>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(yes/no)</w:t>
            </w:r>
          </w:p>
        </w:tc>
      </w:tr>
      <w:tr w:rsidR="00997931" w:rsidRPr="00F603A8" w14:paraId="54992D55" w14:textId="77777777" w:rsidTr="00D027FA">
        <w:tc>
          <w:tcPr>
            <w:tcW w:w="9073" w:type="dxa"/>
            <w:gridSpan w:val="6"/>
            <w:shd w:val="clear" w:color="auto" w:fill="FFFFFF" w:themeFill="background1"/>
          </w:tcPr>
          <w:p w14:paraId="10958EEF"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b/>
                <w:sz w:val="20"/>
                <w:szCs w:val="20"/>
                <w:lang w:eastAsia="en-US"/>
              </w:rPr>
              <w:t>Bulk formulation</w:t>
            </w:r>
          </w:p>
        </w:tc>
      </w:tr>
      <w:tr w:rsidR="00997931" w:rsidRPr="00F603A8" w14:paraId="7EAAAB30" w14:textId="77777777" w:rsidTr="00D027FA">
        <w:tc>
          <w:tcPr>
            <w:tcW w:w="1843" w:type="dxa"/>
            <w:shd w:val="clear" w:color="auto" w:fill="FFFFFF" w:themeFill="background1"/>
          </w:tcPr>
          <w:p w14:paraId="136CECCC"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lang w:eastAsia="en-US"/>
              </w:rPr>
              <w:t xml:space="preserve">1/ </w:t>
            </w:r>
            <w:r w:rsidRPr="00A31ECE">
              <w:rPr>
                <w:rFonts w:ascii="Arial" w:hAnsi="Arial" w:cs="Arial"/>
                <w:sz w:val="20"/>
                <w:szCs w:val="20"/>
                <w:lang w:eastAsia="en-US"/>
              </w:rPr>
              <w:t>Professionals (Bulk)</w:t>
            </w:r>
          </w:p>
        </w:tc>
        <w:tc>
          <w:tcPr>
            <w:tcW w:w="1843" w:type="dxa"/>
            <w:shd w:val="clear" w:color="auto" w:fill="FFFFFF" w:themeFill="background1"/>
          </w:tcPr>
          <w:p w14:paraId="54C51C8F"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1/No PPE</w:t>
            </w:r>
          </w:p>
        </w:tc>
        <w:tc>
          <w:tcPr>
            <w:tcW w:w="1276" w:type="dxa"/>
            <w:shd w:val="clear" w:color="auto" w:fill="FFFFFF" w:themeFill="background1"/>
          </w:tcPr>
          <w:p w14:paraId="28E57A9C"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FFFFFF" w:themeFill="background1"/>
          </w:tcPr>
          <w:p w14:paraId="069D724A"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1.32 x 10</w:t>
            </w:r>
            <w:r w:rsidRPr="00A31ECE">
              <w:rPr>
                <w:rFonts w:ascii="Arial" w:hAnsi="Arial" w:cs="Arial"/>
                <w:sz w:val="20"/>
                <w:szCs w:val="20"/>
                <w:vertAlign w:val="superscript"/>
                <w:lang w:eastAsia="en-US"/>
              </w:rPr>
              <w:t>-6</w:t>
            </w:r>
          </w:p>
        </w:tc>
        <w:tc>
          <w:tcPr>
            <w:tcW w:w="1418" w:type="dxa"/>
            <w:shd w:val="clear" w:color="auto" w:fill="FFFFFF" w:themeFill="background1"/>
          </w:tcPr>
          <w:p w14:paraId="61363C86"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120</w:t>
            </w:r>
          </w:p>
        </w:tc>
        <w:tc>
          <w:tcPr>
            <w:tcW w:w="1276" w:type="dxa"/>
            <w:shd w:val="clear" w:color="auto" w:fill="FFFFFF" w:themeFill="background1"/>
          </w:tcPr>
          <w:p w14:paraId="78BCD0FE"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No</w:t>
            </w:r>
          </w:p>
        </w:tc>
      </w:tr>
      <w:tr w:rsidR="00997931" w:rsidRPr="00F603A8" w14:paraId="62B38047" w14:textId="77777777" w:rsidTr="00D027FA">
        <w:tc>
          <w:tcPr>
            <w:tcW w:w="1843" w:type="dxa"/>
            <w:shd w:val="clear" w:color="auto" w:fill="FFFFFF" w:themeFill="background1"/>
          </w:tcPr>
          <w:p w14:paraId="747647A5"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lang w:eastAsia="en-US"/>
              </w:rPr>
              <w:t xml:space="preserve">1/ </w:t>
            </w:r>
            <w:r w:rsidRPr="00A31ECE">
              <w:rPr>
                <w:rFonts w:ascii="Arial" w:hAnsi="Arial" w:cs="Arial"/>
                <w:sz w:val="20"/>
                <w:szCs w:val="20"/>
                <w:lang w:eastAsia="en-US"/>
              </w:rPr>
              <w:t>Professionals (Bulk)</w:t>
            </w:r>
          </w:p>
        </w:tc>
        <w:tc>
          <w:tcPr>
            <w:tcW w:w="1843" w:type="dxa"/>
            <w:shd w:val="clear" w:color="auto" w:fill="FFFFFF" w:themeFill="background1"/>
          </w:tcPr>
          <w:p w14:paraId="78A784D7"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2/PPE (gloves)</w:t>
            </w:r>
          </w:p>
        </w:tc>
        <w:tc>
          <w:tcPr>
            <w:tcW w:w="1276" w:type="dxa"/>
            <w:shd w:val="clear" w:color="auto" w:fill="FFFFFF" w:themeFill="background1"/>
          </w:tcPr>
          <w:p w14:paraId="4DA02EB4"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FFFFFF" w:themeFill="background1"/>
          </w:tcPr>
          <w:p w14:paraId="152CA04F"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1.26 x 10</w:t>
            </w:r>
            <w:r w:rsidRPr="00A31ECE">
              <w:rPr>
                <w:rFonts w:ascii="Arial" w:hAnsi="Arial" w:cs="Arial"/>
                <w:sz w:val="20"/>
                <w:szCs w:val="20"/>
                <w:vertAlign w:val="superscript"/>
                <w:lang w:eastAsia="en-US"/>
              </w:rPr>
              <w:t>-6</w:t>
            </w:r>
          </w:p>
        </w:tc>
        <w:tc>
          <w:tcPr>
            <w:tcW w:w="1418" w:type="dxa"/>
            <w:shd w:val="clear" w:color="auto" w:fill="FFFFFF" w:themeFill="background1"/>
          </w:tcPr>
          <w:p w14:paraId="6C0EC645"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114</w:t>
            </w:r>
          </w:p>
        </w:tc>
        <w:tc>
          <w:tcPr>
            <w:tcW w:w="1276" w:type="dxa"/>
            <w:shd w:val="clear" w:color="auto" w:fill="FFFFFF" w:themeFill="background1"/>
          </w:tcPr>
          <w:p w14:paraId="0DD94187"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No</w:t>
            </w:r>
          </w:p>
        </w:tc>
      </w:tr>
      <w:tr w:rsidR="00997931" w:rsidRPr="00F603A8" w14:paraId="75A1F841" w14:textId="77777777" w:rsidTr="00D027FA">
        <w:tc>
          <w:tcPr>
            <w:tcW w:w="1843" w:type="dxa"/>
            <w:shd w:val="clear" w:color="auto" w:fill="FFFFFF" w:themeFill="background1"/>
          </w:tcPr>
          <w:p w14:paraId="1B4D1264"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lang w:eastAsia="en-US"/>
              </w:rPr>
              <w:t>1/</w:t>
            </w:r>
            <w:r w:rsidRPr="00A31ECE">
              <w:rPr>
                <w:rFonts w:ascii="Arial" w:hAnsi="Arial" w:cs="Arial"/>
                <w:sz w:val="20"/>
                <w:szCs w:val="20"/>
                <w:lang w:eastAsia="en-US"/>
              </w:rPr>
              <w:t xml:space="preserve"> Professionals (Bulk)</w:t>
            </w:r>
          </w:p>
        </w:tc>
        <w:tc>
          <w:tcPr>
            <w:tcW w:w="1843" w:type="dxa"/>
            <w:shd w:val="clear" w:color="auto" w:fill="FFFFFF" w:themeFill="background1"/>
          </w:tcPr>
          <w:p w14:paraId="76C73DB2"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2/PPE (gloves + RPE (APF 4) during decanting)</w:t>
            </w:r>
          </w:p>
        </w:tc>
        <w:tc>
          <w:tcPr>
            <w:tcW w:w="1276" w:type="dxa"/>
            <w:shd w:val="clear" w:color="auto" w:fill="FFFFFF" w:themeFill="background1"/>
          </w:tcPr>
          <w:p w14:paraId="5496DEC8"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FFFFFF" w:themeFill="background1"/>
          </w:tcPr>
          <w:p w14:paraId="3AED8815"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3.17 x 10</w:t>
            </w:r>
            <w:r w:rsidRPr="00A31ECE">
              <w:rPr>
                <w:rFonts w:ascii="Arial" w:hAnsi="Arial" w:cs="Arial"/>
                <w:sz w:val="20"/>
                <w:szCs w:val="20"/>
                <w:vertAlign w:val="superscript"/>
                <w:lang w:eastAsia="en-US"/>
              </w:rPr>
              <w:t>-7</w:t>
            </w:r>
          </w:p>
        </w:tc>
        <w:tc>
          <w:tcPr>
            <w:tcW w:w="1418" w:type="dxa"/>
            <w:shd w:val="clear" w:color="auto" w:fill="FFFFFF" w:themeFill="background1"/>
          </w:tcPr>
          <w:p w14:paraId="458A56E9"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29</w:t>
            </w:r>
          </w:p>
        </w:tc>
        <w:tc>
          <w:tcPr>
            <w:tcW w:w="1276" w:type="dxa"/>
            <w:shd w:val="clear" w:color="auto" w:fill="FFFFFF" w:themeFill="background1"/>
          </w:tcPr>
          <w:p w14:paraId="6734F4D8"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Yes</w:t>
            </w:r>
          </w:p>
        </w:tc>
      </w:tr>
      <w:tr w:rsidR="00997931" w:rsidRPr="00F603A8" w14:paraId="67F0D82F" w14:textId="77777777" w:rsidTr="00D027FA">
        <w:tc>
          <w:tcPr>
            <w:tcW w:w="1843" w:type="dxa"/>
            <w:shd w:val="clear" w:color="auto" w:fill="FFFFFF" w:themeFill="background1"/>
            <w:vAlign w:val="center"/>
          </w:tcPr>
          <w:p w14:paraId="61BDC421"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 Professionals (package sizes ≤ 10kg)</w:t>
            </w:r>
          </w:p>
        </w:tc>
        <w:tc>
          <w:tcPr>
            <w:tcW w:w="1843" w:type="dxa"/>
            <w:shd w:val="clear" w:color="auto" w:fill="FFFFFF" w:themeFill="background1"/>
            <w:vAlign w:val="center"/>
          </w:tcPr>
          <w:p w14:paraId="481A2331"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2b/No PPE, without decanting</w:t>
            </w:r>
          </w:p>
        </w:tc>
        <w:tc>
          <w:tcPr>
            <w:tcW w:w="1276" w:type="dxa"/>
            <w:shd w:val="clear" w:color="auto" w:fill="FFFFFF" w:themeFill="background1"/>
          </w:tcPr>
          <w:p w14:paraId="2DC4FCA6"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FFFFFF" w:themeFill="background1"/>
          </w:tcPr>
          <w:p w14:paraId="791D2AB8"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rPr>
              <w:t>3.15 x 10</w:t>
            </w:r>
            <w:r w:rsidRPr="00A31ECE">
              <w:rPr>
                <w:rFonts w:ascii="Arial" w:hAnsi="Arial" w:cs="Arial"/>
                <w:sz w:val="20"/>
                <w:szCs w:val="20"/>
                <w:vertAlign w:val="superscript"/>
              </w:rPr>
              <w:t>-8</w:t>
            </w:r>
          </w:p>
        </w:tc>
        <w:tc>
          <w:tcPr>
            <w:tcW w:w="1418" w:type="dxa"/>
            <w:shd w:val="clear" w:color="auto" w:fill="FFFFFF" w:themeFill="background1"/>
          </w:tcPr>
          <w:p w14:paraId="6EFCBA72"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3</w:t>
            </w:r>
          </w:p>
        </w:tc>
        <w:tc>
          <w:tcPr>
            <w:tcW w:w="1276" w:type="dxa"/>
            <w:shd w:val="clear" w:color="auto" w:fill="FFFFFF" w:themeFill="background1"/>
          </w:tcPr>
          <w:p w14:paraId="70898CF0"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Yes</w:t>
            </w:r>
          </w:p>
        </w:tc>
      </w:tr>
      <w:tr w:rsidR="00997931" w:rsidRPr="00F603A8" w14:paraId="7B34B342" w14:textId="77777777" w:rsidTr="00D027FA">
        <w:tc>
          <w:tcPr>
            <w:tcW w:w="9073" w:type="dxa"/>
            <w:gridSpan w:val="6"/>
            <w:shd w:val="clear" w:color="auto" w:fill="FFFFFF" w:themeFill="background1"/>
          </w:tcPr>
          <w:p w14:paraId="1DA26CCD"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b/>
                <w:sz w:val="20"/>
                <w:szCs w:val="20"/>
                <w:lang w:eastAsia="en-US"/>
              </w:rPr>
              <w:t>Sachet formulation</w:t>
            </w:r>
          </w:p>
        </w:tc>
      </w:tr>
      <w:tr w:rsidR="00997931" w:rsidRPr="00F603A8" w14:paraId="2840F361" w14:textId="77777777" w:rsidTr="00D027FA">
        <w:tc>
          <w:tcPr>
            <w:tcW w:w="1843" w:type="dxa"/>
            <w:shd w:val="clear" w:color="auto" w:fill="FFFFFF" w:themeFill="background1"/>
          </w:tcPr>
          <w:p w14:paraId="2FCDF36C" w14:textId="77777777" w:rsidR="00997931" w:rsidRPr="00A31ECE" w:rsidRDefault="00997931" w:rsidP="00D027FA">
            <w:pPr>
              <w:shd w:val="clear" w:color="auto" w:fill="FFFFFF" w:themeFill="background1"/>
              <w:rPr>
                <w:rFonts w:ascii="Arial" w:hAnsi="Arial" w:cs="Arial"/>
                <w:sz w:val="20"/>
                <w:lang w:eastAsia="en-US"/>
              </w:rPr>
            </w:pPr>
            <w:r w:rsidRPr="00A31ECE">
              <w:rPr>
                <w:rFonts w:ascii="Arial" w:hAnsi="Arial" w:cs="Arial"/>
                <w:sz w:val="20"/>
                <w:lang w:eastAsia="en-US"/>
              </w:rPr>
              <w:t xml:space="preserve">1/ </w:t>
            </w:r>
            <w:r w:rsidRPr="00A31ECE">
              <w:rPr>
                <w:rFonts w:ascii="Arial" w:hAnsi="Arial" w:cs="Arial"/>
                <w:sz w:val="20"/>
                <w:szCs w:val="20"/>
                <w:lang w:eastAsia="en-US"/>
              </w:rPr>
              <w:t>Professionals (PP Sachet)</w:t>
            </w:r>
          </w:p>
        </w:tc>
        <w:tc>
          <w:tcPr>
            <w:tcW w:w="1843" w:type="dxa"/>
            <w:shd w:val="clear" w:color="auto" w:fill="FFFFFF" w:themeFill="background1"/>
          </w:tcPr>
          <w:p w14:paraId="0B00473C"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1/No PPE</w:t>
            </w:r>
          </w:p>
        </w:tc>
        <w:tc>
          <w:tcPr>
            <w:tcW w:w="1276" w:type="dxa"/>
            <w:shd w:val="clear" w:color="auto" w:fill="FFFFFF" w:themeFill="background1"/>
          </w:tcPr>
          <w:p w14:paraId="24B989D6"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FFFFFF" w:themeFill="background1"/>
          </w:tcPr>
          <w:p w14:paraId="7CE9A3B1"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1.01 x 10</w:t>
            </w:r>
            <w:r w:rsidRPr="00A31ECE">
              <w:rPr>
                <w:rFonts w:ascii="Arial" w:hAnsi="Arial" w:cs="Arial"/>
                <w:sz w:val="20"/>
                <w:szCs w:val="20"/>
                <w:vertAlign w:val="superscript"/>
                <w:lang w:eastAsia="en-US"/>
              </w:rPr>
              <w:t>-8</w:t>
            </w:r>
          </w:p>
        </w:tc>
        <w:tc>
          <w:tcPr>
            <w:tcW w:w="1418" w:type="dxa"/>
            <w:shd w:val="clear" w:color="auto" w:fill="FFFFFF" w:themeFill="background1"/>
          </w:tcPr>
          <w:p w14:paraId="2A39AC0C"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0.9</w:t>
            </w:r>
          </w:p>
        </w:tc>
        <w:tc>
          <w:tcPr>
            <w:tcW w:w="1276" w:type="dxa"/>
            <w:shd w:val="clear" w:color="auto" w:fill="FFFFFF" w:themeFill="background1"/>
          </w:tcPr>
          <w:p w14:paraId="018A0DD2" w14:textId="77777777" w:rsidR="00997931" w:rsidRPr="00A31ECE" w:rsidRDefault="00997931" w:rsidP="00D027FA">
            <w:pPr>
              <w:shd w:val="clear" w:color="auto" w:fill="FFFFFF" w:themeFill="background1"/>
              <w:rPr>
                <w:rFonts w:ascii="Arial" w:hAnsi="Arial" w:cs="Arial"/>
                <w:sz w:val="20"/>
                <w:szCs w:val="20"/>
                <w:lang w:eastAsia="en-US"/>
              </w:rPr>
            </w:pPr>
            <w:r w:rsidRPr="00A31ECE">
              <w:rPr>
                <w:rFonts w:ascii="Arial" w:hAnsi="Arial" w:cs="Arial"/>
                <w:sz w:val="20"/>
                <w:szCs w:val="20"/>
                <w:lang w:eastAsia="en-US"/>
              </w:rPr>
              <w:t>Yes</w:t>
            </w:r>
          </w:p>
        </w:tc>
      </w:tr>
    </w:tbl>
    <w:p w14:paraId="5EC58BA8" w14:textId="77777777" w:rsidR="00997931" w:rsidRPr="00A31ECE" w:rsidRDefault="00997931" w:rsidP="00D027FA">
      <w:pPr>
        <w:shd w:val="clear" w:color="auto" w:fill="FFFFFF" w:themeFill="background1"/>
        <w:rPr>
          <w:rFonts w:ascii="Arial" w:hAnsi="Arial" w:cs="Arial"/>
          <w:b/>
          <w:bCs/>
          <w:sz w:val="20"/>
          <w:lang w:eastAsia="en-US"/>
        </w:rPr>
      </w:pPr>
    </w:p>
    <w:p w14:paraId="5B8B92F2" w14:textId="77777777" w:rsidR="00997931" w:rsidRPr="00A31ECE" w:rsidRDefault="00997931" w:rsidP="00D027FA">
      <w:pPr>
        <w:shd w:val="clear" w:color="auto" w:fill="FFFFFF" w:themeFill="background1"/>
        <w:rPr>
          <w:rFonts w:ascii="Arial" w:hAnsi="Arial" w:cs="Arial"/>
          <w:b/>
          <w:bCs/>
          <w:sz w:val="20"/>
          <w:lang w:eastAsia="en-US"/>
        </w:rPr>
      </w:pPr>
      <w:r w:rsidRPr="00A31ECE">
        <w:rPr>
          <w:rFonts w:ascii="Arial" w:hAnsi="Arial" w:cs="Arial"/>
          <w:b/>
          <w:bCs/>
          <w:sz w:val="20"/>
          <w:lang w:eastAsia="en-US"/>
        </w:rPr>
        <w:t xml:space="preserve">Local effects </w:t>
      </w:r>
    </w:p>
    <w:p w14:paraId="14912715" w14:textId="77777777" w:rsidR="00997931" w:rsidRPr="00A31ECE" w:rsidRDefault="00997931" w:rsidP="00D027FA">
      <w:pPr>
        <w:shd w:val="clear" w:color="auto" w:fill="FFFFFF" w:themeFill="background1"/>
        <w:rPr>
          <w:rFonts w:ascii="Arial" w:hAnsi="Arial" w:cs="Arial"/>
          <w:i/>
          <w:iCs/>
          <w:sz w:val="20"/>
          <w:lang w:eastAsia="en-US"/>
        </w:rPr>
      </w:pPr>
      <w:r w:rsidRPr="00A31ECE">
        <w:rPr>
          <w:rFonts w:ascii="Arial" w:hAnsi="Arial" w:cs="Arial"/>
          <w:sz w:val="20"/>
          <w:szCs w:val="20"/>
          <w:lang w:eastAsia="en-US"/>
        </w:rPr>
        <w:t>Not applicable</w:t>
      </w:r>
      <w:r w:rsidRPr="00A31ECE">
        <w:rPr>
          <w:rFonts w:ascii="Arial" w:hAnsi="Arial" w:cs="Arial"/>
          <w:i/>
          <w:iCs/>
          <w:sz w:val="20"/>
          <w:lang w:eastAsia="en-US"/>
        </w:rPr>
        <w:t>-</w:t>
      </w:r>
    </w:p>
    <w:p w14:paraId="1F9509F4" w14:textId="77777777" w:rsidR="00997931" w:rsidRPr="00A31ECE" w:rsidRDefault="00997931" w:rsidP="00D027FA">
      <w:pPr>
        <w:shd w:val="clear" w:color="auto" w:fill="FFFFFF" w:themeFill="background1"/>
        <w:rPr>
          <w:rFonts w:ascii="Arial" w:hAnsi="Arial" w:cs="Arial"/>
          <w:b/>
          <w:bCs/>
          <w:lang w:eastAsia="en-US"/>
        </w:rPr>
      </w:pPr>
    </w:p>
    <w:p w14:paraId="33AB8765" w14:textId="77777777" w:rsidR="00997931" w:rsidRPr="00A31ECE" w:rsidRDefault="00997931" w:rsidP="00D027FA">
      <w:pPr>
        <w:shd w:val="clear" w:color="auto" w:fill="FFFFFF" w:themeFill="background1"/>
        <w:rPr>
          <w:rFonts w:ascii="Arial" w:hAnsi="Arial" w:cs="Arial"/>
          <w:b/>
          <w:bCs/>
          <w:sz w:val="20"/>
          <w:lang w:eastAsia="en-US"/>
        </w:rPr>
      </w:pPr>
      <w:r w:rsidRPr="00A31ECE">
        <w:rPr>
          <w:rFonts w:ascii="Arial" w:hAnsi="Arial" w:cs="Arial"/>
          <w:b/>
          <w:bCs/>
          <w:sz w:val="20"/>
          <w:lang w:eastAsia="en-US"/>
        </w:rPr>
        <w:t>Conclusion</w:t>
      </w:r>
    </w:p>
    <w:p w14:paraId="5675F88B" w14:textId="77777777" w:rsidR="00997931" w:rsidRPr="00A31ECE" w:rsidRDefault="00997931" w:rsidP="00D027FA">
      <w:pPr>
        <w:shd w:val="clear" w:color="auto" w:fill="FFFFFF" w:themeFill="background1"/>
        <w:rPr>
          <w:rFonts w:ascii="Arial" w:hAnsi="Arial" w:cs="Arial"/>
          <w:b/>
          <w:bCs/>
          <w:sz w:val="20"/>
          <w:lang w:eastAsia="en-US"/>
        </w:rPr>
      </w:pPr>
    </w:p>
    <w:p w14:paraId="06CCD7F2" w14:textId="77777777" w:rsidR="00997931" w:rsidRPr="00A31ECE" w:rsidRDefault="00997931" w:rsidP="00D027FA">
      <w:pPr>
        <w:shd w:val="clear" w:color="auto" w:fill="FFFFFF" w:themeFill="background1"/>
        <w:jc w:val="both"/>
        <w:rPr>
          <w:rFonts w:ascii="Arial" w:hAnsi="Arial" w:cs="Arial"/>
          <w:bCs/>
          <w:sz w:val="20"/>
          <w:lang w:eastAsia="en-US"/>
        </w:rPr>
      </w:pPr>
      <w:r w:rsidRPr="00A31ECE">
        <w:rPr>
          <w:rFonts w:ascii="Arial" w:hAnsi="Arial" w:cs="Arial"/>
          <w:bCs/>
          <w:sz w:val="20"/>
          <w:lang w:eastAsia="en-US"/>
        </w:rPr>
        <w:t>The risk for professional users is considered acceptable with PPE (</w:t>
      </w:r>
      <w:r w:rsidRPr="00A31ECE">
        <w:rPr>
          <w:rFonts w:ascii="Arial" w:hAnsi="Arial" w:cs="Arial"/>
          <w:bCs/>
          <w:sz w:val="20"/>
          <w:szCs w:val="20"/>
          <w:lang w:eastAsia="en-US"/>
        </w:rPr>
        <w:t xml:space="preserve">gloves and RPE with at least an </w:t>
      </w:r>
      <w:r w:rsidRPr="00A31ECE">
        <w:rPr>
          <w:rFonts w:ascii="Arial" w:hAnsi="Arial" w:cs="Arial"/>
          <w:sz w:val="20"/>
          <w:szCs w:val="20"/>
        </w:rPr>
        <w:t>Assigned Protection Factors</w:t>
      </w:r>
      <w:r w:rsidRPr="00A31ECE">
        <w:rPr>
          <w:rFonts w:ascii="Arial" w:hAnsi="Arial" w:cs="Arial"/>
          <w:bCs/>
          <w:sz w:val="20"/>
          <w:lang w:eastAsia="en-US"/>
        </w:rPr>
        <w:t xml:space="preserve"> of 4 during the decanting phase) for baits in bulk and with no PPE for baits in PP sachets. The exposure from the use of prefilled stations is covered by the scenarios cited above.</w:t>
      </w:r>
    </w:p>
    <w:p w14:paraId="7B852485" w14:textId="77777777" w:rsidR="00997931" w:rsidRPr="00A31ECE" w:rsidRDefault="00997931" w:rsidP="00D027FA">
      <w:pPr>
        <w:shd w:val="clear" w:color="auto" w:fill="FFFFFF" w:themeFill="background1"/>
        <w:jc w:val="both"/>
        <w:rPr>
          <w:rFonts w:ascii="Arial" w:hAnsi="Arial" w:cs="Arial"/>
          <w:bCs/>
          <w:sz w:val="20"/>
          <w:lang w:eastAsia="en-US"/>
        </w:rPr>
      </w:pPr>
    </w:p>
    <w:p w14:paraId="3DD6F8B4" w14:textId="77777777" w:rsidR="00997931" w:rsidRPr="00A31ECE" w:rsidRDefault="00997931" w:rsidP="00D027FA">
      <w:pPr>
        <w:shd w:val="clear" w:color="auto" w:fill="FFFFFF" w:themeFill="background1"/>
        <w:jc w:val="both"/>
        <w:rPr>
          <w:rFonts w:ascii="Arial" w:hAnsi="Arial" w:cs="Arial"/>
          <w:bCs/>
          <w:sz w:val="20"/>
          <w:lang w:eastAsia="en-US"/>
        </w:rPr>
      </w:pPr>
      <w:r w:rsidRPr="00A31ECE">
        <w:rPr>
          <w:rFonts w:ascii="Arial" w:hAnsi="Arial" w:cs="Arial"/>
          <w:bCs/>
          <w:sz w:val="20"/>
          <w:lang w:eastAsia="en-US"/>
        </w:rPr>
        <w:t>For packaging below 10 kg for which a decanting phase is not expected, the risk is acceptable with no PPE.</w:t>
      </w:r>
    </w:p>
    <w:p w14:paraId="7B0FEAED" w14:textId="77777777" w:rsidR="00997931" w:rsidRPr="00A31ECE" w:rsidRDefault="00997931" w:rsidP="00D027FA">
      <w:pPr>
        <w:shd w:val="clear" w:color="auto" w:fill="FFFFFF" w:themeFill="background1"/>
        <w:jc w:val="both"/>
        <w:rPr>
          <w:rFonts w:ascii="Arial" w:hAnsi="Arial" w:cs="Arial"/>
          <w:bCs/>
          <w:sz w:val="20"/>
          <w:lang w:eastAsia="en-US"/>
        </w:rPr>
      </w:pPr>
      <w:r w:rsidRPr="00A31ECE">
        <w:rPr>
          <w:rFonts w:ascii="Arial" w:hAnsi="Arial" w:cs="Arial"/>
          <w:bCs/>
          <w:sz w:val="20"/>
          <w:lang w:eastAsia="en-US"/>
        </w:rPr>
        <w:t xml:space="preserve">Therefore, a restriction of packaging to 10kg is proposed to prevent the inhalation exposure and to reduce the use of PPE. Moreover, the following </w:t>
      </w:r>
      <w:r w:rsidR="006B280C" w:rsidRPr="00A31ECE">
        <w:rPr>
          <w:rFonts w:ascii="Arial" w:hAnsi="Arial" w:cs="Arial"/>
          <w:bCs/>
          <w:sz w:val="20"/>
          <w:lang w:eastAsia="en-US"/>
        </w:rPr>
        <w:t xml:space="preserve">risk </w:t>
      </w:r>
      <w:r w:rsidRPr="00A31ECE">
        <w:rPr>
          <w:rFonts w:ascii="Arial" w:hAnsi="Arial" w:cs="Arial"/>
          <w:bCs/>
          <w:sz w:val="20"/>
          <w:lang w:eastAsia="en-US"/>
        </w:rPr>
        <w:t>mitigation measure is necessary: Decanting is to be avoided. In case decanting cannot be avoided, an RPE of APF 4 has to be used.</w:t>
      </w:r>
    </w:p>
    <w:p w14:paraId="2CB488A0" w14:textId="77777777" w:rsidR="00997931" w:rsidRPr="00A31ECE" w:rsidRDefault="00997931" w:rsidP="00997931">
      <w:pPr>
        <w:jc w:val="both"/>
        <w:rPr>
          <w:rFonts w:ascii="Arial" w:hAnsi="Arial" w:cs="Arial"/>
          <w:i/>
          <w:iCs/>
          <w:sz w:val="20"/>
          <w:lang w:eastAsia="en-US"/>
        </w:rPr>
      </w:pPr>
    </w:p>
    <w:p w14:paraId="24EA25CA" w14:textId="77777777" w:rsidR="00997931" w:rsidRPr="00A31ECE" w:rsidRDefault="00997931" w:rsidP="00D027FA">
      <w:pPr>
        <w:keepNext/>
        <w:shd w:val="clear" w:color="auto" w:fill="FFFFFF" w:themeFill="background1"/>
        <w:rPr>
          <w:rFonts w:ascii="Arial" w:hAnsi="Arial" w:cs="Arial"/>
          <w:b/>
          <w:i/>
          <w:szCs w:val="22"/>
          <w:lang w:eastAsia="en-US"/>
        </w:rPr>
      </w:pPr>
      <w:bookmarkStart w:id="118" w:name="_Toc389729091"/>
      <w:bookmarkStart w:id="119" w:name="_Toc403472777"/>
      <w:r w:rsidRPr="00A31ECE">
        <w:rPr>
          <w:rFonts w:ascii="Arial" w:hAnsi="Arial" w:cs="Arial"/>
          <w:b/>
          <w:i/>
          <w:szCs w:val="22"/>
          <w:lang w:eastAsia="en-US"/>
        </w:rPr>
        <w:lastRenderedPageBreak/>
        <w:t>Risk for non-professional users</w:t>
      </w:r>
      <w:bookmarkEnd w:id="118"/>
      <w:bookmarkEnd w:id="119"/>
      <w:r w:rsidRPr="00A31ECE">
        <w:rPr>
          <w:rFonts w:ascii="Arial" w:hAnsi="Arial" w:cs="Arial"/>
          <w:b/>
          <w:i/>
          <w:szCs w:val="22"/>
          <w:lang w:eastAsia="en-US"/>
        </w:rPr>
        <w:t xml:space="preserve"> </w:t>
      </w:r>
    </w:p>
    <w:p w14:paraId="45B86AAF" w14:textId="77777777" w:rsidR="00997931" w:rsidRPr="00A31ECE" w:rsidRDefault="00997931" w:rsidP="00D027FA">
      <w:pPr>
        <w:keepNext/>
        <w:shd w:val="clear" w:color="auto" w:fill="FFFFFF" w:themeFill="background1"/>
        <w:rPr>
          <w:rFonts w:ascii="Arial" w:hAnsi="Arial" w:cs="Arial"/>
          <w:lang w:eastAsia="en-US"/>
        </w:rPr>
      </w:pPr>
    </w:p>
    <w:p w14:paraId="4EE18D2C" w14:textId="77777777" w:rsidR="00997931" w:rsidRPr="00A31ECE" w:rsidRDefault="00997931" w:rsidP="00D027FA">
      <w:pPr>
        <w:keepNext/>
        <w:shd w:val="clear" w:color="auto" w:fill="FFFFFF" w:themeFill="background1"/>
        <w:rPr>
          <w:rFonts w:ascii="Arial" w:hAnsi="Arial" w:cs="Arial"/>
          <w:b/>
          <w:bCs/>
          <w:sz w:val="20"/>
          <w:lang w:eastAsia="en-US"/>
        </w:rPr>
      </w:pPr>
      <w:r w:rsidRPr="00A31ECE">
        <w:rPr>
          <w:rFonts w:ascii="Arial" w:hAnsi="Arial" w:cs="Arial"/>
          <w:b/>
          <w:bCs/>
          <w:sz w:val="20"/>
          <w:lang w:eastAsia="en-US"/>
        </w:rPr>
        <w:t xml:space="preserve">Systemic effects </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60"/>
        <w:gridCol w:w="850"/>
        <w:gridCol w:w="1276"/>
        <w:gridCol w:w="1559"/>
        <w:gridCol w:w="1418"/>
        <w:gridCol w:w="1559"/>
      </w:tblGrid>
      <w:tr w:rsidR="00997931" w:rsidRPr="00F603A8" w14:paraId="68299608" w14:textId="77777777" w:rsidTr="00D027FA">
        <w:tc>
          <w:tcPr>
            <w:tcW w:w="1560" w:type="dxa"/>
            <w:shd w:val="clear" w:color="auto" w:fill="FFFFFF" w:themeFill="background1"/>
          </w:tcPr>
          <w:p w14:paraId="3DF1A368"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Task/</w:t>
            </w:r>
          </w:p>
          <w:p w14:paraId="7A169F20"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Scenario</w:t>
            </w:r>
          </w:p>
        </w:tc>
        <w:tc>
          <w:tcPr>
            <w:tcW w:w="850" w:type="dxa"/>
            <w:shd w:val="clear" w:color="auto" w:fill="FFFFFF" w:themeFill="background1"/>
          </w:tcPr>
          <w:p w14:paraId="50E3805E"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Tier</w:t>
            </w:r>
          </w:p>
        </w:tc>
        <w:tc>
          <w:tcPr>
            <w:tcW w:w="1276" w:type="dxa"/>
            <w:shd w:val="clear" w:color="auto" w:fill="FFFFFF" w:themeFill="background1"/>
          </w:tcPr>
          <w:p w14:paraId="42C065CC" w14:textId="77777777" w:rsidR="00997931" w:rsidRPr="00A31ECE" w:rsidRDefault="00997931" w:rsidP="00D027FA">
            <w:pPr>
              <w:keepNext/>
              <w:shd w:val="clear" w:color="auto" w:fill="FFFFFF" w:themeFill="background1"/>
              <w:rPr>
                <w:rFonts w:ascii="Arial" w:hAnsi="Arial" w:cs="Arial"/>
                <w:b/>
                <w:sz w:val="20"/>
                <w:szCs w:val="20"/>
                <w:lang w:val="es-ES" w:eastAsia="en-US"/>
              </w:rPr>
            </w:pPr>
            <w:r w:rsidRPr="00A31ECE">
              <w:rPr>
                <w:rFonts w:ascii="Arial" w:hAnsi="Arial" w:cs="Arial"/>
                <w:b/>
                <w:sz w:val="20"/>
                <w:szCs w:val="20"/>
                <w:lang w:val="es-ES" w:eastAsia="en-US"/>
              </w:rPr>
              <w:t>AEL</w:t>
            </w:r>
          </w:p>
          <w:p w14:paraId="6A0E202B" w14:textId="77777777" w:rsidR="00997931" w:rsidRPr="00A31ECE" w:rsidRDefault="00997931" w:rsidP="00D027FA">
            <w:pPr>
              <w:keepNext/>
              <w:shd w:val="clear" w:color="auto" w:fill="FFFFFF" w:themeFill="background1"/>
              <w:rPr>
                <w:rFonts w:ascii="Arial" w:hAnsi="Arial" w:cs="Arial"/>
                <w:b/>
                <w:sz w:val="20"/>
                <w:szCs w:val="20"/>
                <w:lang w:val="es-ES" w:eastAsia="en-US"/>
              </w:rPr>
            </w:pPr>
            <w:r w:rsidRPr="00A31ECE">
              <w:rPr>
                <w:rFonts w:ascii="Arial" w:hAnsi="Arial" w:cs="Arial"/>
                <w:b/>
                <w:sz w:val="20"/>
                <w:szCs w:val="20"/>
                <w:lang w:val="es-ES" w:eastAsia="en-US"/>
              </w:rPr>
              <w:t>mg/kg bw/d</w:t>
            </w:r>
          </w:p>
        </w:tc>
        <w:tc>
          <w:tcPr>
            <w:tcW w:w="1559" w:type="dxa"/>
            <w:shd w:val="clear" w:color="auto" w:fill="FFFFFF" w:themeFill="background1"/>
          </w:tcPr>
          <w:p w14:paraId="3AF50264"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Estimated uptake</w:t>
            </w:r>
          </w:p>
          <w:p w14:paraId="646977F7"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mg/kg bw/d</w:t>
            </w:r>
          </w:p>
        </w:tc>
        <w:tc>
          <w:tcPr>
            <w:tcW w:w="1418" w:type="dxa"/>
            <w:shd w:val="clear" w:color="auto" w:fill="FFFFFF" w:themeFill="background1"/>
          </w:tcPr>
          <w:p w14:paraId="3D2C1D11"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 xml:space="preserve">Estimated uptake/ AEL </w:t>
            </w:r>
          </w:p>
          <w:p w14:paraId="6063E2F3"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w:t>
            </w:r>
          </w:p>
        </w:tc>
        <w:tc>
          <w:tcPr>
            <w:tcW w:w="1559" w:type="dxa"/>
            <w:shd w:val="clear" w:color="auto" w:fill="FFFFFF" w:themeFill="background1"/>
          </w:tcPr>
          <w:p w14:paraId="730672F2"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Acceptable</w:t>
            </w:r>
          </w:p>
          <w:p w14:paraId="5974929E" w14:textId="77777777" w:rsidR="00997931" w:rsidRPr="00A31ECE" w:rsidRDefault="00997931" w:rsidP="00D027FA">
            <w:pPr>
              <w:keepNext/>
              <w:shd w:val="clear" w:color="auto" w:fill="FFFFFF" w:themeFill="background1"/>
              <w:rPr>
                <w:rFonts w:ascii="Arial" w:hAnsi="Arial" w:cs="Arial"/>
                <w:b/>
                <w:sz w:val="20"/>
                <w:szCs w:val="20"/>
                <w:lang w:eastAsia="en-US"/>
              </w:rPr>
            </w:pPr>
            <w:r w:rsidRPr="00A31ECE">
              <w:rPr>
                <w:rFonts w:ascii="Arial" w:hAnsi="Arial" w:cs="Arial"/>
                <w:b/>
                <w:sz w:val="20"/>
                <w:szCs w:val="20"/>
                <w:lang w:eastAsia="en-US"/>
              </w:rPr>
              <w:t>(yes/no)</w:t>
            </w:r>
          </w:p>
        </w:tc>
      </w:tr>
      <w:tr w:rsidR="00997931" w:rsidRPr="00F603A8" w14:paraId="6096257D" w14:textId="77777777" w:rsidTr="00D027FA">
        <w:tc>
          <w:tcPr>
            <w:tcW w:w="1560" w:type="dxa"/>
            <w:shd w:val="clear" w:color="auto" w:fill="FFFFFF" w:themeFill="background1"/>
          </w:tcPr>
          <w:p w14:paraId="1E6D9A8F" w14:textId="77777777" w:rsidR="00997931" w:rsidRPr="00A31ECE" w:rsidRDefault="00997931" w:rsidP="00D027FA">
            <w:pPr>
              <w:keepNext/>
              <w:shd w:val="clear" w:color="auto" w:fill="FFFFFF" w:themeFill="background1"/>
              <w:rPr>
                <w:rFonts w:ascii="Arial" w:hAnsi="Arial" w:cs="Arial"/>
                <w:sz w:val="20"/>
                <w:szCs w:val="20"/>
                <w:lang w:eastAsia="en-US"/>
              </w:rPr>
            </w:pPr>
            <w:r w:rsidRPr="00A31ECE">
              <w:rPr>
                <w:rFonts w:ascii="Arial" w:hAnsi="Arial" w:cs="Arial"/>
                <w:sz w:val="20"/>
                <w:lang w:eastAsia="en-US"/>
              </w:rPr>
              <w:t>2./</w:t>
            </w:r>
            <w:r w:rsidRPr="00A31ECE">
              <w:rPr>
                <w:rFonts w:ascii="Arial" w:hAnsi="Arial" w:cs="Arial"/>
                <w:sz w:val="20"/>
                <w:szCs w:val="20"/>
                <w:lang w:eastAsia="en-US"/>
              </w:rPr>
              <w:t xml:space="preserve"> Non-professionals (PP sachet )</w:t>
            </w:r>
          </w:p>
        </w:tc>
        <w:tc>
          <w:tcPr>
            <w:tcW w:w="850" w:type="dxa"/>
            <w:shd w:val="clear" w:color="auto" w:fill="FFFFFF" w:themeFill="background1"/>
          </w:tcPr>
          <w:p w14:paraId="6DCF17C5" w14:textId="77777777" w:rsidR="00997931" w:rsidRPr="00A31ECE" w:rsidRDefault="00997931"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Tier 1/No PPE</w:t>
            </w:r>
          </w:p>
        </w:tc>
        <w:tc>
          <w:tcPr>
            <w:tcW w:w="1276" w:type="dxa"/>
            <w:shd w:val="clear" w:color="auto" w:fill="FFFFFF" w:themeFill="background1"/>
          </w:tcPr>
          <w:p w14:paraId="3CCFC6C5" w14:textId="77777777" w:rsidR="00997931" w:rsidRPr="00A31ECE" w:rsidRDefault="00997931"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559" w:type="dxa"/>
            <w:shd w:val="clear" w:color="auto" w:fill="FFFFFF" w:themeFill="background1"/>
          </w:tcPr>
          <w:p w14:paraId="0A09441E" w14:textId="77777777" w:rsidR="00997931" w:rsidRPr="00A31ECE" w:rsidRDefault="00997931" w:rsidP="00D027FA">
            <w:pPr>
              <w:keepNext/>
              <w:shd w:val="clear" w:color="auto" w:fill="FFFFFF" w:themeFill="background1"/>
              <w:rPr>
                <w:rFonts w:ascii="Arial" w:hAnsi="Arial" w:cs="Arial"/>
                <w:sz w:val="20"/>
                <w:szCs w:val="20"/>
                <w:lang w:eastAsia="en-US"/>
              </w:rPr>
            </w:pPr>
            <w:r w:rsidRPr="00A31ECE">
              <w:rPr>
                <w:rFonts w:ascii="Arial" w:hAnsi="Arial" w:cs="Arial"/>
                <w:sz w:val="20"/>
                <w:lang w:eastAsia="en-US"/>
              </w:rPr>
              <w:t>3.77 x 10</w:t>
            </w:r>
            <w:r w:rsidRPr="00A31ECE">
              <w:rPr>
                <w:rFonts w:ascii="Arial" w:hAnsi="Arial" w:cs="Arial"/>
                <w:sz w:val="20"/>
                <w:vertAlign w:val="superscript"/>
                <w:lang w:eastAsia="en-US"/>
              </w:rPr>
              <w:t>-9</w:t>
            </w:r>
          </w:p>
        </w:tc>
        <w:tc>
          <w:tcPr>
            <w:tcW w:w="1418" w:type="dxa"/>
            <w:shd w:val="clear" w:color="auto" w:fill="FFFFFF" w:themeFill="background1"/>
          </w:tcPr>
          <w:p w14:paraId="2086F07E" w14:textId="77777777" w:rsidR="00997931" w:rsidRPr="00A31ECE" w:rsidRDefault="00997931"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0</w:t>
            </w:r>
          </w:p>
        </w:tc>
        <w:tc>
          <w:tcPr>
            <w:tcW w:w="1559" w:type="dxa"/>
            <w:shd w:val="clear" w:color="auto" w:fill="FFFFFF" w:themeFill="background1"/>
          </w:tcPr>
          <w:p w14:paraId="73C4D116" w14:textId="77777777" w:rsidR="00997931" w:rsidRPr="00A31ECE" w:rsidRDefault="00997931" w:rsidP="00D027FA">
            <w:pPr>
              <w:keepNext/>
              <w:shd w:val="clear" w:color="auto" w:fill="FFFFFF" w:themeFill="background1"/>
              <w:rPr>
                <w:rFonts w:ascii="Arial" w:hAnsi="Arial" w:cs="Arial"/>
                <w:sz w:val="20"/>
                <w:szCs w:val="20"/>
                <w:lang w:eastAsia="en-US"/>
              </w:rPr>
            </w:pPr>
            <w:r w:rsidRPr="00A31ECE">
              <w:rPr>
                <w:rFonts w:ascii="Arial" w:hAnsi="Arial" w:cs="Arial"/>
                <w:sz w:val="20"/>
                <w:szCs w:val="20"/>
                <w:lang w:eastAsia="en-US"/>
              </w:rPr>
              <w:t>Yes</w:t>
            </w:r>
          </w:p>
        </w:tc>
      </w:tr>
    </w:tbl>
    <w:p w14:paraId="7B2906D8" w14:textId="77777777" w:rsidR="00997931" w:rsidRPr="00A31ECE" w:rsidRDefault="00997931" w:rsidP="00D027FA">
      <w:pPr>
        <w:keepNext/>
        <w:shd w:val="clear" w:color="auto" w:fill="FFFFFF" w:themeFill="background1"/>
        <w:rPr>
          <w:rFonts w:ascii="Arial" w:hAnsi="Arial" w:cs="Arial"/>
          <w:lang w:eastAsia="en-US"/>
        </w:rPr>
      </w:pPr>
    </w:p>
    <w:p w14:paraId="6FF895E2" w14:textId="77777777" w:rsidR="00997931" w:rsidRPr="00A31ECE" w:rsidRDefault="00997931" w:rsidP="00D027FA">
      <w:pPr>
        <w:shd w:val="clear" w:color="auto" w:fill="FFFFFF" w:themeFill="background1"/>
        <w:rPr>
          <w:rFonts w:ascii="Arial" w:hAnsi="Arial" w:cs="Arial"/>
          <w:b/>
          <w:bCs/>
          <w:sz w:val="20"/>
          <w:lang w:eastAsia="en-US"/>
        </w:rPr>
      </w:pPr>
      <w:r w:rsidRPr="00A31ECE">
        <w:rPr>
          <w:rFonts w:ascii="Arial" w:hAnsi="Arial" w:cs="Arial"/>
          <w:b/>
          <w:bCs/>
          <w:sz w:val="20"/>
          <w:lang w:eastAsia="en-US"/>
        </w:rPr>
        <w:t xml:space="preserve">Local effects </w:t>
      </w:r>
    </w:p>
    <w:p w14:paraId="2E9B0466" w14:textId="77777777" w:rsidR="00997931" w:rsidRPr="00A31ECE" w:rsidRDefault="00997931" w:rsidP="00D027FA">
      <w:pPr>
        <w:shd w:val="clear" w:color="auto" w:fill="FFFFFF" w:themeFill="background1"/>
        <w:rPr>
          <w:rFonts w:ascii="Arial" w:hAnsi="Arial" w:cs="Arial"/>
          <w:i/>
          <w:iCs/>
          <w:sz w:val="20"/>
          <w:lang w:eastAsia="en-US"/>
        </w:rPr>
      </w:pPr>
      <w:r w:rsidRPr="00A31ECE">
        <w:rPr>
          <w:rFonts w:ascii="Arial" w:hAnsi="Arial" w:cs="Arial"/>
          <w:sz w:val="20"/>
          <w:szCs w:val="20"/>
          <w:lang w:eastAsia="en-US"/>
        </w:rPr>
        <w:t>Not applicable</w:t>
      </w:r>
      <w:r w:rsidRPr="00A31ECE">
        <w:rPr>
          <w:rFonts w:ascii="Arial" w:hAnsi="Arial" w:cs="Arial"/>
          <w:i/>
          <w:iCs/>
          <w:sz w:val="20"/>
          <w:lang w:eastAsia="en-US"/>
        </w:rPr>
        <w:t>-</w:t>
      </w:r>
    </w:p>
    <w:p w14:paraId="0C049C4B" w14:textId="77777777" w:rsidR="00997931" w:rsidRPr="00A31ECE" w:rsidRDefault="00997931" w:rsidP="00D027FA">
      <w:pPr>
        <w:shd w:val="clear" w:color="auto" w:fill="FFFFFF" w:themeFill="background1"/>
        <w:rPr>
          <w:rFonts w:ascii="Arial" w:hAnsi="Arial" w:cs="Arial"/>
          <w:lang w:eastAsia="en-US"/>
        </w:rPr>
      </w:pPr>
    </w:p>
    <w:p w14:paraId="27EC978E" w14:textId="77777777" w:rsidR="00997931" w:rsidRPr="00A31ECE" w:rsidRDefault="00997931" w:rsidP="00D027FA">
      <w:pPr>
        <w:shd w:val="clear" w:color="auto" w:fill="FFFFFF" w:themeFill="background1"/>
        <w:rPr>
          <w:rFonts w:ascii="Arial" w:hAnsi="Arial" w:cs="Arial"/>
          <w:b/>
          <w:bCs/>
          <w:sz w:val="20"/>
          <w:lang w:eastAsia="en-US"/>
        </w:rPr>
      </w:pPr>
      <w:r w:rsidRPr="00A31ECE">
        <w:rPr>
          <w:rFonts w:ascii="Arial" w:hAnsi="Arial" w:cs="Arial"/>
          <w:b/>
          <w:bCs/>
          <w:sz w:val="20"/>
          <w:lang w:eastAsia="en-US"/>
        </w:rPr>
        <w:t>Conclusion</w:t>
      </w:r>
    </w:p>
    <w:p w14:paraId="3A7EDFCE" w14:textId="77777777" w:rsidR="00997931" w:rsidRPr="00A31ECE" w:rsidRDefault="00997931" w:rsidP="00D027FA">
      <w:pPr>
        <w:shd w:val="clear" w:color="auto" w:fill="FFFFFF" w:themeFill="background1"/>
        <w:rPr>
          <w:rFonts w:ascii="Arial" w:hAnsi="Arial" w:cs="Arial"/>
          <w:i/>
          <w:iCs/>
          <w:sz w:val="20"/>
          <w:lang w:eastAsia="en-US"/>
        </w:rPr>
      </w:pPr>
      <w:r w:rsidRPr="00A31ECE">
        <w:rPr>
          <w:rFonts w:ascii="Arial" w:hAnsi="Arial" w:cs="Arial"/>
          <w:bCs/>
          <w:sz w:val="20"/>
          <w:lang w:eastAsia="en-US"/>
        </w:rPr>
        <w:t>The risk for non-professional users is considered acceptable with no PPE.</w:t>
      </w:r>
    </w:p>
    <w:p w14:paraId="305CA4AC" w14:textId="77777777" w:rsidR="00997931" w:rsidRPr="00A31ECE" w:rsidRDefault="00997931" w:rsidP="00D027FA">
      <w:pPr>
        <w:shd w:val="clear" w:color="auto" w:fill="FFFFFF" w:themeFill="background1"/>
        <w:rPr>
          <w:rFonts w:ascii="Arial" w:hAnsi="Arial" w:cs="Arial"/>
          <w:i/>
          <w:iCs/>
          <w:sz w:val="20"/>
          <w:lang w:eastAsia="en-US"/>
        </w:rPr>
      </w:pPr>
    </w:p>
    <w:p w14:paraId="6D263538" w14:textId="77777777" w:rsidR="00997931" w:rsidRPr="00A31ECE" w:rsidRDefault="00997931" w:rsidP="00D027FA">
      <w:pPr>
        <w:shd w:val="clear" w:color="auto" w:fill="FFFFFF" w:themeFill="background1"/>
        <w:rPr>
          <w:rFonts w:ascii="Arial" w:hAnsi="Arial" w:cs="Arial"/>
          <w:iCs/>
          <w:sz w:val="20"/>
          <w:szCs w:val="20"/>
          <w:lang w:eastAsia="en-US"/>
        </w:rPr>
      </w:pPr>
      <w:r w:rsidRPr="00A31ECE">
        <w:rPr>
          <w:rFonts w:ascii="Arial" w:hAnsi="Arial" w:cs="Arial"/>
          <w:iCs/>
          <w:sz w:val="20"/>
          <w:szCs w:val="20"/>
          <w:lang w:eastAsia="en-US"/>
        </w:rPr>
        <w:t>Gloves are anyway recommended to prevent rodent-borne disease. Moreover, the mention “do not open the sachet” has to be added in the label of the product.</w:t>
      </w:r>
    </w:p>
    <w:p w14:paraId="6DD4A445" w14:textId="77777777" w:rsidR="00997931" w:rsidRPr="00A31ECE" w:rsidRDefault="00997931" w:rsidP="00D027FA">
      <w:pPr>
        <w:shd w:val="clear" w:color="auto" w:fill="FFFFFF" w:themeFill="background1"/>
        <w:rPr>
          <w:rFonts w:ascii="Arial" w:hAnsi="Arial" w:cs="Arial"/>
          <w:b/>
          <w:i/>
          <w:szCs w:val="22"/>
          <w:lang w:eastAsia="en-US"/>
        </w:rPr>
      </w:pPr>
      <w:bookmarkStart w:id="120" w:name="_Toc389729092"/>
      <w:bookmarkStart w:id="121" w:name="_Toc403472778"/>
    </w:p>
    <w:p w14:paraId="11AEDFE2" w14:textId="77777777" w:rsidR="00997931" w:rsidRPr="00A31ECE" w:rsidRDefault="00997931" w:rsidP="00D027FA">
      <w:pPr>
        <w:shd w:val="clear" w:color="auto" w:fill="FFFFFF" w:themeFill="background1"/>
        <w:rPr>
          <w:rFonts w:ascii="Arial" w:hAnsi="Arial" w:cs="Arial"/>
          <w:b/>
          <w:i/>
          <w:szCs w:val="22"/>
          <w:lang w:eastAsia="en-US"/>
        </w:rPr>
      </w:pPr>
      <w:r w:rsidRPr="00A31ECE">
        <w:rPr>
          <w:rFonts w:ascii="Arial" w:hAnsi="Arial" w:cs="Arial"/>
          <w:b/>
          <w:i/>
          <w:szCs w:val="22"/>
          <w:lang w:eastAsia="en-US"/>
        </w:rPr>
        <w:t>Risk for the general public</w:t>
      </w:r>
      <w:bookmarkEnd w:id="120"/>
      <w:bookmarkEnd w:id="121"/>
      <w:r w:rsidRPr="00A31ECE">
        <w:rPr>
          <w:rFonts w:ascii="Arial" w:hAnsi="Arial" w:cs="Arial"/>
          <w:b/>
          <w:i/>
          <w:szCs w:val="22"/>
          <w:lang w:eastAsia="en-US"/>
        </w:rPr>
        <w:t xml:space="preserve"> </w:t>
      </w:r>
    </w:p>
    <w:p w14:paraId="7CCF9B78" w14:textId="77777777" w:rsidR="00997931" w:rsidRPr="00A31ECE" w:rsidRDefault="00997931" w:rsidP="00D027FA">
      <w:pPr>
        <w:shd w:val="clear" w:color="auto" w:fill="FFFFFF" w:themeFill="background1"/>
        <w:jc w:val="both"/>
        <w:rPr>
          <w:rFonts w:ascii="Arial" w:hAnsi="Arial" w:cs="Arial"/>
          <w:sz w:val="20"/>
          <w:szCs w:val="22"/>
          <w:lang w:val="it-IT" w:eastAsia="en-US"/>
        </w:rPr>
      </w:pPr>
      <w:r w:rsidRPr="00A31ECE">
        <w:rPr>
          <w:rFonts w:ascii="Arial" w:hAnsi="Arial" w:cs="Arial"/>
          <w:sz w:val="20"/>
          <w:szCs w:val="22"/>
          <w:lang w:val="it-IT" w:eastAsia="en-US"/>
        </w:rPr>
        <w:t xml:space="preserve">The risk for the general public is considered covered by the initial assessment. </w:t>
      </w:r>
    </w:p>
    <w:p w14:paraId="438C378A" w14:textId="77777777" w:rsidR="00997931" w:rsidRPr="00A31ECE" w:rsidRDefault="00997931" w:rsidP="00D027FA">
      <w:pPr>
        <w:shd w:val="clear" w:color="auto" w:fill="FFFFFF" w:themeFill="background1"/>
        <w:jc w:val="both"/>
        <w:rPr>
          <w:rFonts w:ascii="Arial" w:hAnsi="Arial" w:cs="Arial"/>
          <w:b/>
          <w:bCs/>
          <w:sz w:val="20"/>
          <w:lang w:eastAsia="en-US"/>
        </w:rPr>
      </w:pPr>
      <w:r w:rsidRPr="00A31ECE">
        <w:rPr>
          <w:rFonts w:ascii="Arial" w:hAnsi="Arial" w:cs="Arial"/>
          <w:sz w:val="20"/>
          <w:szCs w:val="22"/>
          <w:lang w:val="it-IT" w:eastAsia="en-US"/>
        </w:rPr>
        <w:t xml:space="preserve">Therefore, </w:t>
      </w:r>
      <w:r w:rsidRPr="00A31ECE">
        <w:rPr>
          <w:rFonts w:ascii="Arial" w:hAnsi="Arial" w:cs="Arial"/>
          <w:iCs/>
          <w:sz w:val="20"/>
          <w:lang w:eastAsia="en-US"/>
        </w:rPr>
        <w:t>p</w:t>
      </w:r>
      <w:r w:rsidRPr="00A31ECE">
        <w:rPr>
          <w:rFonts w:ascii="Arial" w:hAnsi="Arial" w:cs="Arial"/>
          <w:sz w:val="20"/>
          <w:lang w:eastAsia="fi-FI"/>
        </w:rPr>
        <w:t>lease refer to the product assessment report related to SORKIL G GRAIN product authorisation under Regulation UE n° 528/2012</w:t>
      </w:r>
      <w:r w:rsidRPr="00F603A8">
        <w:rPr>
          <w:rFonts w:ascii="Arial" w:hAnsi="Arial" w:cs="Arial"/>
          <w:i/>
          <w:sz w:val="20"/>
          <w:szCs w:val="20"/>
          <w:lang w:val="en-GB" w:eastAsia="fr-FR"/>
        </w:rPr>
        <w:t>.</w:t>
      </w:r>
    </w:p>
    <w:p w14:paraId="753B872A" w14:textId="77777777" w:rsidR="00997931" w:rsidRPr="00A31ECE" w:rsidRDefault="00997931" w:rsidP="00D027FA">
      <w:pPr>
        <w:shd w:val="clear" w:color="auto" w:fill="FFFFFF" w:themeFill="background1"/>
        <w:rPr>
          <w:rFonts w:ascii="Arial" w:hAnsi="Arial" w:cs="Arial"/>
          <w:lang w:eastAsia="en-US"/>
        </w:rPr>
      </w:pPr>
    </w:p>
    <w:p w14:paraId="07BD54E4" w14:textId="77777777" w:rsidR="00997931" w:rsidRPr="00A31ECE" w:rsidRDefault="00997931" w:rsidP="00D027FA">
      <w:pPr>
        <w:shd w:val="clear" w:color="auto" w:fill="FFFFFF" w:themeFill="background1"/>
        <w:rPr>
          <w:rFonts w:ascii="Arial" w:hAnsi="Arial" w:cs="Arial"/>
          <w:b/>
          <w:bCs/>
          <w:lang w:eastAsia="en-US"/>
        </w:rPr>
      </w:pPr>
      <w:r w:rsidRPr="00A31ECE">
        <w:rPr>
          <w:rFonts w:ascii="Arial" w:hAnsi="Arial" w:cs="Arial"/>
          <w:b/>
          <w:bCs/>
          <w:sz w:val="20"/>
          <w:lang w:eastAsia="en-US"/>
        </w:rPr>
        <w:t>Conclusion</w:t>
      </w:r>
    </w:p>
    <w:p w14:paraId="056E6169" w14:textId="77777777" w:rsidR="00997931" w:rsidRPr="00F603A8" w:rsidRDefault="00997931" w:rsidP="00D027FA">
      <w:pPr>
        <w:shd w:val="clear" w:color="auto" w:fill="FFFFFF" w:themeFill="background1"/>
        <w:jc w:val="both"/>
        <w:rPr>
          <w:rFonts w:ascii="Arial" w:hAnsi="Arial" w:cs="Arial"/>
          <w:i/>
          <w:sz w:val="20"/>
          <w:szCs w:val="20"/>
          <w:lang w:val="en-GB" w:eastAsia="fr-FR"/>
        </w:rPr>
      </w:pPr>
      <w:r w:rsidRPr="00A31ECE">
        <w:rPr>
          <w:rFonts w:ascii="Arial" w:hAnsi="Arial" w:cs="Arial"/>
          <w:iCs/>
          <w:sz w:val="20"/>
          <w:lang w:eastAsia="en-US"/>
        </w:rPr>
        <w:t>P</w:t>
      </w:r>
      <w:r w:rsidRPr="00A31ECE">
        <w:rPr>
          <w:rFonts w:ascii="Arial" w:hAnsi="Arial" w:cs="Arial"/>
          <w:sz w:val="20"/>
          <w:lang w:eastAsia="fi-FI"/>
        </w:rPr>
        <w:t>lease refer to the product assessment report related to SORKIL G GRAIN product authorisation under Regulation UE n° 528/2012</w:t>
      </w:r>
      <w:r w:rsidRPr="00F603A8">
        <w:rPr>
          <w:rFonts w:ascii="Arial" w:hAnsi="Arial" w:cs="Arial"/>
          <w:i/>
          <w:sz w:val="20"/>
          <w:szCs w:val="20"/>
          <w:lang w:val="en-GB" w:eastAsia="fr-FR"/>
        </w:rPr>
        <w:t>.</w:t>
      </w:r>
    </w:p>
    <w:p w14:paraId="769B9D8F" w14:textId="77777777" w:rsidR="00997931" w:rsidRPr="00A31ECE" w:rsidRDefault="00997931" w:rsidP="00D027FA">
      <w:pPr>
        <w:shd w:val="clear" w:color="auto" w:fill="FFFFFF" w:themeFill="background1"/>
        <w:jc w:val="both"/>
        <w:rPr>
          <w:rFonts w:ascii="Arial" w:hAnsi="Arial" w:cs="Arial"/>
          <w:i/>
          <w:iCs/>
          <w:sz w:val="20"/>
          <w:szCs w:val="20"/>
          <w:lang w:eastAsia="en-US"/>
        </w:rPr>
      </w:pPr>
    </w:p>
    <w:p w14:paraId="4AF85B6D" w14:textId="77777777" w:rsidR="00997931" w:rsidRPr="00A31ECE" w:rsidRDefault="00997931" w:rsidP="00D027FA">
      <w:pPr>
        <w:shd w:val="clear" w:color="auto" w:fill="FFFFFF" w:themeFill="background1"/>
        <w:jc w:val="both"/>
        <w:rPr>
          <w:rFonts w:ascii="Arial" w:hAnsi="Arial" w:cs="Arial"/>
          <w:b/>
          <w:i/>
          <w:szCs w:val="22"/>
          <w:lang w:val="en-GB" w:eastAsia="en-US"/>
        </w:rPr>
      </w:pPr>
      <w:bookmarkStart w:id="122" w:name="_Toc389729094"/>
      <w:bookmarkStart w:id="123" w:name="_Toc403472780"/>
      <w:r w:rsidRPr="00A31ECE">
        <w:rPr>
          <w:rFonts w:ascii="Arial" w:hAnsi="Arial" w:cs="Arial"/>
          <w:b/>
          <w:i/>
          <w:szCs w:val="22"/>
          <w:lang w:val="en-GB" w:eastAsia="en-US"/>
        </w:rPr>
        <w:t>Risk characterisation from combined exposure to several active substances or substances of concern within a biocidal product</w:t>
      </w:r>
      <w:bookmarkEnd w:id="122"/>
      <w:bookmarkEnd w:id="123"/>
      <w:r w:rsidRPr="00A31ECE">
        <w:rPr>
          <w:rFonts w:ascii="Arial" w:hAnsi="Arial" w:cs="Arial"/>
          <w:b/>
          <w:i/>
          <w:szCs w:val="22"/>
          <w:lang w:val="en-GB" w:eastAsia="en-US"/>
        </w:rPr>
        <w:t xml:space="preserve"> </w:t>
      </w:r>
    </w:p>
    <w:p w14:paraId="34D854C4" w14:textId="77777777" w:rsidR="00997931" w:rsidRPr="00A31ECE" w:rsidRDefault="00997931" w:rsidP="00D027FA">
      <w:pPr>
        <w:shd w:val="clear" w:color="auto" w:fill="FFFFFF" w:themeFill="background1"/>
        <w:rPr>
          <w:rFonts w:ascii="Arial" w:hAnsi="Arial" w:cs="Arial"/>
          <w:i/>
          <w:iCs/>
          <w:sz w:val="20"/>
          <w:lang w:eastAsia="en-US"/>
        </w:rPr>
      </w:pPr>
      <w:r w:rsidRPr="00A31ECE">
        <w:rPr>
          <w:rFonts w:ascii="Arial" w:hAnsi="Arial" w:cs="Arial"/>
          <w:iCs/>
          <w:sz w:val="20"/>
          <w:lang w:eastAsia="en-US"/>
        </w:rPr>
        <w:t>Not applicable</w:t>
      </w:r>
      <w:r w:rsidRPr="00A31ECE" w:rsidDel="00C23669">
        <w:rPr>
          <w:rFonts w:ascii="Arial" w:hAnsi="Arial" w:cs="Arial"/>
          <w:sz w:val="20"/>
          <w:lang w:eastAsia="en-US"/>
        </w:rPr>
        <w:t xml:space="preserve"> </w:t>
      </w:r>
    </w:p>
    <w:p w14:paraId="6A38B9D1" w14:textId="77777777" w:rsidR="00997931" w:rsidRPr="00031133" w:rsidRDefault="00997931" w:rsidP="00031133">
      <w:pPr>
        <w:widowControl w:val="0"/>
        <w:kinsoku w:val="0"/>
        <w:spacing w:after="120" w:line="240" w:lineRule="auto"/>
        <w:mirrorIndents/>
        <w:jc w:val="both"/>
        <w:rPr>
          <w:rFonts w:ascii="Arial" w:hAnsi="Arial" w:cs="Arial"/>
          <w:szCs w:val="22"/>
          <w:lang w:val="en-GB"/>
        </w:rPr>
      </w:pPr>
    </w:p>
    <w:p w14:paraId="1D3D863B" w14:textId="77777777" w:rsidR="000E6D35" w:rsidRDefault="000E6D35" w:rsidP="000E6D35">
      <w:pPr>
        <w:pStyle w:val="Titre2"/>
        <w:numPr>
          <w:ilvl w:val="0"/>
          <w:numId w:val="0"/>
        </w:numPr>
        <w:spacing w:before="300" w:after="240"/>
        <w:ind w:left="1304"/>
        <w:jc w:val="both"/>
        <w:rPr>
          <w:lang w:val="en-GB"/>
        </w:rPr>
      </w:pPr>
      <w:bookmarkStart w:id="124" w:name="_Ref246327250"/>
    </w:p>
    <w:p w14:paraId="5C535036" w14:textId="77777777" w:rsidR="00EB2435" w:rsidRPr="003356B1" w:rsidRDefault="00EB2435" w:rsidP="00061CC8">
      <w:pPr>
        <w:pStyle w:val="Titre2"/>
        <w:spacing w:before="300" w:after="240"/>
        <w:jc w:val="both"/>
        <w:rPr>
          <w:lang w:val="en-GB"/>
        </w:rPr>
      </w:pPr>
      <w:bookmarkStart w:id="125" w:name="_Toc532482160"/>
      <w:r w:rsidRPr="003356B1">
        <w:rPr>
          <w:lang w:val="en-GB"/>
        </w:rPr>
        <w:t>Risk assessment for the environment</w:t>
      </w:r>
      <w:r w:rsidR="004D3070">
        <w:rPr>
          <w:lang w:val="en-GB"/>
        </w:rPr>
        <w:t xml:space="preserve"> (</w:t>
      </w:r>
      <w:r w:rsidR="004C390D">
        <w:rPr>
          <w:lang w:val="en-GB"/>
        </w:rPr>
        <w:t>PAR 2013)</w:t>
      </w:r>
      <w:bookmarkEnd w:id="125"/>
    </w:p>
    <w:p w14:paraId="03390C1A" w14:textId="77777777" w:rsidR="00EB2435" w:rsidRPr="003356B1" w:rsidRDefault="00CC1B41" w:rsidP="00061CC8">
      <w:pPr>
        <w:pStyle w:val="Titre3"/>
        <w:tabs>
          <w:tab w:val="clear" w:pos="1304"/>
          <w:tab w:val="num" w:pos="76"/>
        </w:tabs>
        <w:spacing w:before="300" w:after="240"/>
        <w:ind w:left="0" w:firstLine="0"/>
        <w:jc w:val="both"/>
        <w:rPr>
          <w:lang w:val="en-GB"/>
        </w:rPr>
      </w:pPr>
      <w:bookmarkStart w:id="126" w:name="_Toc532482161"/>
      <w:r w:rsidRPr="003356B1">
        <w:rPr>
          <w:lang w:val="en-GB"/>
        </w:rPr>
        <w:t>Distribution</w:t>
      </w:r>
      <w:r w:rsidR="00EB2435" w:rsidRPr="003356B1">
        <w:rPr>
          <w:lang w:val="en-GB"/>
        </w:rPr>
        <w:t xml:space="preserve"> of the active substance, difenacoum, in the environment</w:t>
      </w:r>
      <w:bookmarkEnd w:id="126"/>
    </w:p>
    <w:p w14:paraId="3E91E4D0" w14:textId="77777777" w:rsidR="00EB2435" w:rsidRPr="003356B1" w:rsidRDefault="00EB2435" w:rsidP="00061CC8">
      <w:pPr>
        <w:spacing w:line="276" w:lineRule="auto"/>
        <w:jc w:val="both"/>
        <w:rPr>
          <w:rFonts w:ascii="Arial" w:hAnsi="Arial" w:cs="Arial"/>
          <w:lang w:val="en-GB"/>
        </w:rPr>
      </w:pPr>
      <w:r w:rsidRPr="003356B1">
        <w:rPr>
          <w:rFonts w:ascii="Arial" w:hAnsi="Arial" w:cs="Arial"/>
          <w:lang w:val="en-GB"/>
        </w:rPr>
        <w:t>The summary of information about the active substance is carried out with the data from the CAR of difenacoum owned by the Activa/Pelgar difenacoum &amp; Brodifacoum Task Force.</w:t>
      </w:r>
      <w:r w:rsidR="004869EF" w:rsidRPr="003356B1">
        <w:rPr>
          <w:rFonts w:ascii="Arial" w:hAnsi="Arial" w:cs="Arial"/>
          <w:lang w:val="en-GB"/>
        </w:rPr>
        <w:t xml:space="preserve"> No new ecotoxicological information on the active substance Difenacoum has been submitted in the product dossier.</w:t>
      </w:r>
    </w:p>
    <w:p w14:paraId="7E03CF36" w14:textId="77777777" w:rsidR="002E2801" w:rsidRPr="003356B1" w:rsidRDefault="002E2801" w:rsidP="00061CC8">
      <w:pPr>
        <w:spacing w:line="276" w:lineRule="auto"/>
        <w:jc w:val="both"/>
        <w:rPr>
          <w:rFonts w:ascii="Arial" w:hAnsi="Arial" w:cs="Arial"/>
          <w:lang w:val="en-GB"/>
        </w:rPr>
      </w:pPr>
    </w:p>
    <w:p w14:paraId="73313EAE" w14:textId="77777777" w:rsidR="00EB2435" w:rsidRPr="003356B1" w:rsidRDefault="00EB2435" w:rsidP="002E2801">
      <w:pPr>
        <w:pStyle w:val="Titre4"/>
      </w:pPr>
      <w:r w:rsidRPr="003356B1">
        <w:t>Biodegradation of difenacoum</w:t>
      </w:r>
    </w:p>
    <w:p w14:paraId="433E80FD"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According to the OECD tests 301B and 302D, difenacoum is not readily or inherently biodegradable. No studies on degradation in soil is available, but using the calculated value of Kp of 1.34 and considering the absence of biodegradation of difenacoum, it can be assumed that </w:t>
      </w:r>
      <w:r w:rsidR="004D3070" w:rsidRPr="003356B1">
        <w:rPr>
          <w:rFonts w:ascii="Arial" w:hAnsi="Arial" w:cs="Arial"/>
          <w:lang w:val="en-GB"/>
        </w:rPr>
        <w:t>half-life</w:t>
      </w:r>
      <w:r w:rsidRPr="003356B1">
        <w:rPr>
          <w:rFonts w:ascii="Arial" w:hAnsi="Arial" w:cs="Arial"/>
          <w:lang w:val="en-GB"/>
        </w:rPr>
        <w:t xml:space="preserve"> in soil is over 300 days. It was assumed during technical meeting (TMII-04) that no further degradation studies are needed for intended uses in sewers and in and around building. </w:t>
      </w:r>
    </w:p>
    <w:p w14:paraId="4FE7336A" w14:textId="77777777" w:rsidR="00EB2435" w:rsidRPr="003356B1" w:rsidRDefault="00EB2435" w:rsidP="00EB2435">
      <w:pPr>
        <w:spacing w:line="276" w:lineRule="auto"/>
        <w:jc w:val="both"/>
        <w:rPr>
          <w:rFonts w:ascii="Arial" w:hAnsi="Arial" w:cs="Arial"/>
          <w:lang w:val="en-GB"/>
        </w:rPr>
      </w:pPr>
    </w:p>
    <w:p w14:paraId="73AC4A9D"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So the risk assessment is based on the assumption that difenacoum is not readily biodegradable and </w:t>
      </w:r>
      <w:r w:rsidR="009473EA" w:rsidRPr="003356B1">
        <w:rPr>
          <w:rFonts w:ascii="Arial" w:hAnsi="Arial" w:cs="Arial"/>
          <w:lang w:val="en-GB"/>
        </w:rPr>
        <w:t>that the</w:t>
      </w:r>
      <w:r w:rsidRPr="003356B1">
        <w:rPr>
          <w:rFonts w:ascii="Arial" w:hAnsi="Arial" w:cs="Arial"/>
          <w:lang w:val="en-GB"/>
        </w:rPr>
        <w:t xml:space="preserve"> </w:t>
      </w:r>
      <w:r w:rsidR="004D3070" w:rsidRPr="003356B1">
        <w:rPr>
          <w:rFonts w:ascii="Arial" w:hAnsi="Arial" w:cs="Arial"/>
          <w:szCs w:val="22"/>
          <w:lang w:val="en-GB"/>
        </w:rPr>
        <w:t>half-life</w:t>
      </w:r>
      <w:r w:rsidRPr="003356B1">
        <w:rPr>
          <w:rFonts w:ascii="Arial" w:hAnsi="Arial" w:cs="Arial"/>
          <w:szCs w:val="22"/>
          <w:lang w:val="en-GB"/>
        </w:rPr>
        <w:t xml:space="preserve"> in soil is over 300 days</w:t>
      </w:r>
      <w:r w:rsidRPr="003356B1">
        <w:rPr>
          <w:rFonts w:ascii="Arial" w:hAnsi="Arial" w:cs="Arial"/>
          <w:lang w:val="en-GB"/>
        </w:rPr>
        <w:t>.</w:t>
      </w:r>
    </w:p>
    <w:p w14:paraId="33B75276" w14:textId="77777777" w:rsidR="002E2801" w:rsidRPr="003356B1" w:rsidRDefault="002E2801" w:rsidP="00EB2435">
      <w:pPr>
        <w:spacing w:line="276" w:lineRule="auto"/>
        <w:jc w:val="both"/>
        <w:rPr>
          <w:rFonts w:ascii="Arial" w:hAnsi="Arial" w:cs="Arial"/>
          <w:lang w:val="en-GB"/>
        </w:rPr>
      </w:pPr>
    </w:p>
    <w:p w14:paraId="1AE34239" w14:textId="77777777" w:rsidR="00EB2435" w:rsidRPr="003356B1" w:rsidRDefault="00EB2435" w:rsidP="002E2801">
      <w:pPr>
        <w:pStyle w:val="Titre4"/>
      </w:pPr>
      <w:r w:rsidRPr="003356B1">
        <w:t>Hydrolysis as a function of pH</w:t>
      </w:r>
    </w:p>
    <w:p w14:paraId="1B7057E1" w14:textId="77777777" w:rsidR="00EB2435" w:rsidRPr="003356B1" w:rsidRDefault="00EB2435" w:rsidP="002E2801">
      <w:pPr>
        <w:spacing w:line="276" w:lineRule="auto"/>
        <w:jc w:val="both"/>
        <w:rPr>
          <w:rFonts w:ascii="Arial" w:hAnsi="Arial" w:cs="Arial"/>
          <w:sz w:val="23"/>
          <w:szCs w:val="23"/>
          <w:lang w:val="en-GB"/>
        </w:rPr>
      </w:pPr>
      <w:r w:rsidRPr="003356B1">
        <w:rPr>
          <w:rFonts w:ascii="Arial" w:hAnsi="Arial" w:cs="Arial"/>
          <w:lang w:val="en-GB"/>
        </w:rPr>
        <w:t>According to the test OECD 111, the half-life (DT</w:t>
      </w:r>
      <w:r w:rsidRPr="003356B1">
        <w:rPr>
          <w:rFonts w:ascii="Arial" w:hAnsi="Arial" w:cs="Arial"/>
          <w:vertAlign w:val="subscript"/>
          <w:lang w:val="en-GB"/>
        </w:rPr>
        <w:t>50</w:t>
      </w:r>
      <w:r w:rsidRPr="003356B1">
        <w:rPr>
          <w:rFonts w:ascii="Arial" w:hAnsi="Arial" w:cs="Arial"/>
          <w:lang w:val="en-GB"/>
        </w:rPr>
        <w:t xml:space="preserve">) of </w:t>
      </w:r>
      <w:r w:rsidR="00F502D3" w:rsidRPr="003356B1">
        <w:rPr>
          <w:rFonts w:ascii="Arial" w:hAnsi="Arial" w:cs="Arial"/>
          <w:lang w:val="en-GB"/>
        </w:rPr>
        <w:t>difenacoum is</w:t>
      </w:r>
      <w:r w:rsidRPr="003356B1">
        <w:rPr>
          <w:rFonts w:ascii="Arial" w:hAnsi="Arial" w:cs="Arial"/>
          <w:lang w:val="en-GB"/>
        </w:rPr>
        <w:t xml:space="preserve"> over 1 year at pH 4, 7 and 9 at 25°C. </w:t>
      </w:r>
      <w:r w:rsidRPr="003356B1">
        <w:rPr>
          <w:rFonts w:ascii="Arial" w:hAnsi="Arial" w:cs="Arial"/>
          <w:sz w:val="23"/>
          <w:szCs w:val="23"/>
          <w:lang w:val="en-GB"/>
        </w:rPr>
        <w:t>The active substance is hydrolytically stable.</w:t>
      </w:r>
    </w:p>
    <w:p w14:paraId="3FE81E0B" w14:textId="77777777" w:rsidR="002E2801" w:rsidRPr="003356B1" w:rsidRDefault="002E2801" w:rsidP="002E2801">
      <w:pPr>
        <w:spacing w:line="276" w:lineRule="auto"/>
        <w:jc w:val="both"/>
        <w:rPr>
          <w:rFonts w:ascii="Arial" w:hAnsi="Arial" w:cs="Arial"/>
          <w:sz w:val="23"/>
          <w:szCs w:val="23"/>
          <w:lang w:val="en-GB"/>
        </w:rPr>
      </w:pPr>
    </w:p>
    <w:p w14:paraId="46D55487" w14:textId="77777777" w:rsidR="00EB2435" w:rsidRPr="003356B1" w:rsidRDefault="00EB2435" w:rsidP="002E2801">
      <w:pPr>
        <w:pStyle w:val="Titre4"/>
      </w:pPr>
      <w:r w:rsidRPr="003356B1">
        <w:t>Photolysis in water</w:t>
      </w:r>
    </w:p>
    <w:p w14:paraId="0118924B"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w:t>
      </w:r>
      <w:r w:rsidR="00CC1B41" w:rsidRPr="003356B1">
        <w:rPr>
          <w:rFonts w:ascii="Arial" w:hAnsi="Arial" w:cs="Arial"/>
          <w:lang w:val="en-GB"/>
        </w:rPr>
        <w:t>to</w:t>
      </w:r>
      <w:r w:rsidRPr="003356B1">
        <w:rPr>
          <w:rFonts w:ascii="Arial" w:hAnsi="Arial" w:cs="Arial"/>
          <w:lang w:val="en-GB"/>
        </w:rPr>
        <w:t>degradation is regarded as a minor removal process for difenacoum and the exposure to water is low, therefore it was stated that no further characterisation of metabolites was requested.</w:t>
      </w:r>
    </w:p>
    <w:p w14:paraId="26B0F328" w14:textId="77777777" w:rsidR="002E2801" w:rsidRPr="003356B1" w:rsidRDefault="002E2801" w:rsidP="00EB2435">
      <w:pPr>
        <w:spacing w:line="276" w:lineRule="auto"/>
        <w:jc w:val="both"/>
        <w:rPr>
          <w:rFonts w:ascii="Arial" w:hAnsi="Arial" w:cs="Arial"/>
          <w:lang w:val="en-GB"/>
        </w:rPr>
      </w:pPr>
    </w:p>
    <w:p w14:paraId="6D6D09F1" w14:textId="77777777" w:rsidR="00EB2435" w:rsidRPr="003356B1" w:rsidRDefault="00EB2435" w:rsidP="002E2801">
      <w:pPr>
        <w:pStyle w:val="Titre4"/>
      </w:pPr>
      <w:r w:rsidRPr="003356B1">
        <w:t>Photodegradation in air</w:t>
      </w:r>
    </w:p>
    <w:p w14:paraId="0B2341AD"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 xml:space="preserve">Photodegradation characteristics of the active substance have been estimated using the EPIWIN v. 3.12 </w:t>
      </w:r>
      <w:r w:rsidR="009473EA" w:rsidRPr="003356B1">
        <w:rPr>
          <w:rFonts w:ascii="Arial" w:hAnsi="Arial" w:cs="Arial"/>
          <w:szCs w:val="22"/>
          <w:lang w:val="en-GB"/>
        </w:rPr>
        <w:t>models</w:t>
      </w:r>
      <w:r w:rsidRPr="003356B1">
        <w:rPr>
          <w:rFonts w:ascii="Arial" w:hAnsi="Arial" w:cs="Arial"/>
          <w:szCs w:val="22"/>
          <w:lang w:val="en-GB"/>
        </w:rPr>
        <w:t xml:space="preserve"> in the CAR of the Task Force </w:t>
      </w:r>
      <w:r w:rsidR="00CC1B41" w:rsidRPr="003356B1">
        <w:rPr>
          <w:rFonts w:ascii="Arial" w:hAnsi="Arial" w:cs="Arial"/>
          <w:szCs w:val="22"/>
          <w:lang w:val="en-GB"/>
        </w:rPr>
        <w:t>Difenacoum</w:t>
      </w:r>
      <w:r w:rsidRPr="003356B1">
        <w:rPr>
          <w:rFonts w:ascii="Arial" w:hAnsi="Arial" w:cs="Arial"/>
          <w:szCs w:val="22"/>
          <w:lang w:val="en-GB"/>
        </w:rPr>
        <w:t xml:space="preserve"> dossier. </w:t>
      </w:r>
      <w:r w:rsidR="00CC1B41" w:rsidRPr="003356B1">
        <w:rPr>
          <w:rFonts w:ascii="Arial" w:hAnsi="Arial" w:cs="Arial"/>
          <w:szCs w:val="22"/>
          <w:lang w:val="en-GB"/>
        </w:rPr>
        <w:t>Difenacoum</w:t>
      </w:r>
      <w:r w:rsidRPr="003356B1">
        <w:rPr>
          <w:rFonts w:ascii="Arial" w:hAnsi="Arial" w:cs="Arial"/>
          <w:szCs w:val="22"/>
          <w:lang w:val="en-GB"/>
        </w:rPr>
        <w:t xml:space="preserve"> has an estimated half-life of approximately 2 hours</w:t>
      </w:r>
      <w:r w:rsidR="009473EA" w:rsidRPr="003356B1">
        <w:rPr>
          <w:rFonts w:ascii="Arial" w:hAnsi="Arial" w:cs="Arial"/>
          <w:szCs w:val="22"/>
          <w:lang w:val="en-GB"/>
        </w:rPr>
        <w:t>;</w:t>
      </w:r>
      <w:r w:rsidRPr="003356B1">
        <w:rPr>
          <w:rFonts w:ascii="Arial" w:hAnsi="Arial" w:cs="Arial"/>
          <w:szCs w:val="22"/>
          <w:lang w:val="en-GB"/>
        </w:rPr>
        <w:t xml:space="preserve"> therefore it is predicted to have a negligible effect on stratospheric ozone. It is predicted not to be a potential greenhouse gas. Finally, </w:t>
      </w:r>
      <w:r w:rsidRPr="003356B1">
        <w:rPr>
          <w:rFonts w:ascii="Arial" w:hAnsi="Arial" w:cs="Arial"/>
          <w:sz w:val="23"/>
          <w:szCs w:val="23"/>
          <w:lang w:val="en-GB"/>
        </w:rPr>
        <w:t>difenacoum has a low volatility (Henry’s law constant&lt; 0.046 Pa.m</w:t>
      </w:r>
      <w:r w:rsidRPr="003356B1">
        <w:rPr>
          <w:rFonts w:ascii="Arial" w:hAnsi="Arial" w:cs="Arial"/>
          <w:sz w:val="23"/>
          <w:szCs w:val="23"/>
          <w:vertAlign w:val="superscript"/>
          <w:lang w:val="en-GB"/>
        </w:rPr>
        <w:t>3</w:t>
      </w:r>
      <w:r w:rsidRPr="003356B1">
        <w:rPr>
          <w:rFonts w:ascii="Arial" w:hAnsi="Arial" w:cs="Arial"/>
          <w:sz w:val="23"/>
          <w:szCs w:val="23"/>
          <w:lang w:val="en-GB"/>
        </w:rPr>
        <w:t>.mol</w:t>
      </w:r>
      <w:r w:rsidRPr="003356B1">
        <w:rPr>
          <w:rFonts w:ascii="Arial" w:hAnsi="Arial" w:cs="Arial"/>
          <w:sz w:val="23"/>
          <w:szCs w:val="23"/>
          <w:vertAlign w:val="superscript"/>
          <w:lang w:val="en-GB"/>
        </w:rPr>
        <w:t>-1</w:t>
      </w:r>
      <w:r w:rsidRPr="003356B1">
        <w:rPr>
          <w:rFonts w:ascii="Arial" w:hAnsi="Arial" w:cs="Arial"/>
          <w:sz w:val="23"/>
          <w:szCs w:val="23"/>
          <w:lang w:val="en-GB"/>
        </w:rPr>
        <w:t>) and emissions to the air compartment are expected to be low.</w:t>
      </w:r>
    </w:p>
    <w:p w14:paraId="629B40EB" w14:textId="77777777" w:rsidR="00EB2435" w:rsidRPr="003356B1" w:rsidRDefault="00EB2435" w:rsidP="002E2801">
      <w:pPr>
        <w:pStyle w:val="Titre4"/>
      </w:pPr>
      <w:r w:rsidRPr="003356B1">
        <w:t>Distribution</w:t>
      </w:r>
    </w:p>
    <w:p w14:paraId="7916649D" w14:textId="77777777" w:rsidR="00EB2435" w:rsidRPr="003356B1" w:rsidRDefault="00EB2435" w:rsidP="002E2801">
      <w:pPr>
        <w:pStyle w:val="Titre5"/>
        <w:spacing w:before="300" w:after="240" w:line="280" w:lineRule="atLeast"/>
      </w:pPr>
      <w:r w:rsidRPr="003356B1">
        <w:t>Adsorption/desorption</w:t>
      </w:r>
    </w:p>
    <w:p w14:paraId="6B1ED4CB"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The experimentally derived Koc value</w:t>
      </w:r>
      <w:r w:rsidR="009473EA" w:rsidRPr="003356B1">
        <w:rPr>
          <w:rFonts w:ascii="Arial" w:hAnsi="Arial" w:cs="Arial"/>
          <w:szCs w:val="22"/>
          <w:lang w:val="en-GB"/>
        </w:rPr>
        <w:t>s</w:t>
      </w:r>
      <w:r w:rsidRPr="003356B1">
        <w:rPr>
          <w:rFonts w:ascii="Arial" w:hAnsi="Arial" w:cs="Arial"/>
          <w:szCs w:val="22"/>
          <w:lang w:val="en-GB"/>
        </w:rPr>
        <w:t xml:space="preserve"> are not supported by the physical and chemical properties of difenacoum. Difenacoum is a large aromatic molecule with two polar groups which can potentially ionise at environmental relevant pH. Difenacoum has also a low water solubility and a high log Kow. </w:t>
      </w:r>
    </w:p>
    <w:p w14:paraId="18D65008"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According to the T</w:t>
      </w:r>
      <w:r w:rsidR="00F47BD3" w:rsidRPr="003356B1">
        <w:rPr>
          <w:rFonts w:ascii="Arial" w:hAnsi="Arial" w:cs="Arial"/>
          <w:szCs w:val="22"/>
          <w:lang w:val="en-GB"/>
        </w:rPr>
        <w:t xml:space="preserve">echnical </w:t>
      </w:r>
      <w:r w:rsidRPr="003356B1">
        <w:rPr>
          <w:rFonts w:ascii="Arial" w:hAnsi="Arial" w:cs="Arial"/>
          <w:szCs w:val="22"/>
          <w:lang w:val="en-GB"/>
        </w:rPr>
        <w:t>G</w:t>
      </w:r>
      <w:r w:rsidR="00F47BD3" w:rsidRPr="003356B1">
        <w:rPr>
          <w:rFonts w:ascii="Arial" w:hAnsi="Arial" w:cs="Arial"/>
          <w:szCs w:val="22"/>
          <w:lang w:val="en-GB"/>
        </w:rPr>
        <w:t xml:space="preserve">uidance </w:t>
      </w:r>
      <w:r w:rsidRPr="003356B1">
        <w:rPr>
          <w:rFonts w:ascii="Arial" w:hAnsi="Arial" w:cs="Arial"/>
          <w:szCs w:val="22"/>
          <w:lang w:val="en-GB"/>
        </w:rPr>
        <w:t>D</w:t>
      </w:r>
      <w:r w:rsidR="00F47BD3" w:rsidRPr="003356B1">
        <w:rPr>
          <w:rFonts w:ascii="Arial" w:hAnsi="Arial" w:cs="Arial"/>
          <w:szCs w:val="22"/>
          <w:lang w:val="en-GB"/>
        </w:rPr>
        <w:t>ocument (TGD</w:t>
      </w:r>
      <w:r w:rsidR="00F72114" w:rsidRPr="003356B1">
        <w:rPr>
          <w:rStyle w:val="Appelnotedebasdep"/>
          <w:rFonts w:ascii="Arial" w:hAnsi="Arial" w:cs="Arial"/>
          <w:szCs w:val="22"/>
        </w:rPr>
        <w:footnoteReference w:id="14"/>
      </w:r>
      <w:r w:rsidR="00F47BD3" w:rsidRPr="003356B1">
        <w:rPr>
          <w:rFonts w:ascii="Arial" w:hAnsi="Arial" w:cs="Arial"/>
          <w:szCs w:val="22"/>
          <w:lang w:val="en-GB"/>
        </w:rPr>
        <w:t>)</w:t>
      </w:r>
      <w:r w:rsidRPr="003356B1">
        <w:rPr>
          <w:rFonts w:ascii="Arial" w:hAnsi="Arial" w:cs="Arial"/>
          <w:szCs w:val="22"/>
          <w:lang w:val="en-GB"/>
        </w:rPr>
        <w:t xml:space="preserve"> Part 3, Table 4</w:t>
      </w:r>
      <w:r w:rsidR="00AC7CDD" w:rsidRPr="003356B1">
        <w:rPr>
          <w:rFonts w:ascii="Arial" w:hAnsi="Arial" w:cs="Arial"/>
          <w:szCs w:val="22"/>
          <w:lang w:val="en-GB"/>
        </w:rPr>
        <w:t>,</w:t>
      </w:r>
      <w:r w:rsidRPr="003356B1">
        <w:rPr>
          <w:rFonts w:ascii="Arial" w:hAnsi="Arial" w:cs="Arial"/>
          <w:szCs w:val="22"/>
          <w:lang w:val="en-GB"/>
        </w:rPr>
        <w:t xml:space="preserve"> the QSAR equation used to calculate </w:t>
      </w:r>
      <w:r w:rsidR="00AC7CDD" w:rsidRPr="003356B1">
        <w:rPr>
          <w:rFonts w:ascii="Arial" w:hAnsi="Arial" w:cs="Arial"/>
          <w:szCs w:val="22"/>
          <w:lang w:val="en-GB"/>
        </w:rPr>
        <w:t xml:space="preserve">the </w:t>
      </w:r>
      <w:r w:rsidRPr="003356B1">
        <w:rPr>
          <w:rFonts w:ascii="Arial" w:hAnsi="Arial" w:cs="Arial"/>
          <w:szCs w:val="22"/>
          <w:lang w:val="en-GB"/>
        </w:rPr>
        <w:t xml:space="preserve">log Koc from </w:t>
      </w:r>
      <w:r w:rsidR="00AC7CDD" w:rsidRPr="003356B1">
        <w:rPr>
          <w:rFonts w:ascii="Arial" w:hAnsi="Arial" w:cs="Arial"/>
          <w:szCs w:val="22"/>
          <w:lang w:val="en-GB"/>
        </w:rPr>
        <w:t xml:space="preserve">the </w:t>
      </w:r>
      <w:r w:rsidRPr="003356B1">
        <w:rPr>
          <w:rFonts w:ascii="Arial" w:hAnsi="Arial" w:cs="Arial"/>
          <w:szCs w:val="22"/>
          <w:lang w:val="en-GB"/>
        </w:rPr>
        <w:t xml:space="preserve">log Kow (7.62, </w:t>
      </w:r>
      <w:r w:rsidR="00CD30A3" w:rsidRPr="003356B1">
        <w:rPr>
          <w:rFonts w:ascii="Arial" w:hAnsi="Arial" w:cs="Arial"/>
          <w:szCs w:val="22"/>
          <w:lang w:val="en-GB"/>
        </w:rPr>
        <w:t>QSAR</w:t>
      </w:r>
      <w:r w:rsidRPr="003356B1">
        <w:rPr>
          <w:rFonts w:ascii="Arial" w:hAnsi="Arial" w:cs="Arial"/>
          <w:szCs w:val="22"/>
          <w:lang w:val="en-GB"/>
        </w:rPr>
        <w:t xml:space="preserve"> estimation) is:</w:t>
      </w:r>
    </w:p>
    <w:p w14:paraId="70C9061D" w14:textId="77777777" w:rsidR="00EB2435" w:rsidRPr="003356B1" w:rsidRDefault="00EB2435" w:rsidP="002E2801">
      <w:pPr>
        <w:spacing w:before="240" w:line="276" w:lineRule="auto"/>
        <w:jc w:val="center"/>
        <w:rPr>
          <w:rFonts w:ascii="Arial" w:hAnsi="Arial" w:cs="Arial"/>
          <w:szCs w:val="22"/>
          <w:lang w:val="en-GB"/>
        </w:rPr>
      </w:pPr>
      <w:r w:rsidRPr="003356B1">
        <w:rPr>
          <w:rFonts w:ascii="Arial" w:hAnsi="Arial" w:cs="Arial"/>
          <w:b/>
          <w:szCs w:val="22"/>
          <w:lang w:val="en-GB"/>
        </w:rPr>
        <w:t xml:space="preserve">log Koc = 0.81 log Kow + 0.1 </w:t>
      </w:r>
      <w:r w:rsidRPr="003356B1">
        <w:rPr>
          <w:rFonts w:ascii="Arial" w:hAnsi="Arial" w:cs="Arial"/>
          <w:szCs w:val="22"/>
          <w:lang w:val="en-GB"/>
        </w:rPr>
        <w:t xml:space="preserve">  (chemical class: Predominantly hydrophobics)</w:t>
      </w:r>
    </w:p>
    <w:p w14:paraId="6AFC841D" w14:textId="77777777" w:rsidR="00EB2435" w:rsidRPr="003356B1" w:rsidRDefault="00EB2435" w:rsidP="00EB2435">
      <w:pPr>
        <w:spacing w:line="276" w:lineRule="auto"/>
        <w:jc w:val="center"/>
        <w:rPr>
          <w:rFonts w:ascii="Arial" w:hAnsi="Arial" w:cs="Arial"/>
          <w:szCs w:val="22"/>
          <w:lang w:val="en-GB"/>
        </w:rPr>
      </w:pPr>
    </w:p>
    <w:p w14:paraId="746536DB"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The properties of difenacoum may hamper the estimation of log Kow that is why it should be considered with some caution. The calculated log Koc is 6.27 and Koc = 1 871 544.</w:t>
      </w:r>
    </w:p>
    <w:p w14:paraId="69F6662B" w14:textId="77777777" w:rsidR="00EB2435" w:rsidRPr="003356B1" w:rsidRDefault="00EB2435" w:rsidP="00EB2435">
      <w:pPr>
        <w:spacing w:line="276" w:lineRule="auto"/>
        <w:jc w:val="both"/>
        <w:rPr>
          <w:rFonts w:ascii="Arial" w:hAnsi="Arial" w:cs="Arial"/>
          <w:szCs w:val="22"/>
          <w:lang w:val="en-GB"/>
        </w:rPr>
      </w:pPr>
    </w:p>
    <w:p w14:paraId="2CBA6E24"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In the difenacoum dossier it has been stated that, according to its behaviour</w:t>
      </w:r>
      <w:r w:rsidR="00CC1B41" w:rsidRPr="003356B1">
        <w:rPr>
          <w:rFonts w:ascii="Arial" w:hAnsi="Arial" w:cs="Arial"/>
          <w:szCs w:val="22"/>
          <w:lang w:val="en-GB"/>
        </w:rPr>
        <w:t>, the</w:t>
      </w:r>
      <w:r w:rsidRPr="003356B1">
        <w:rPr>
          <w:rFonts w:ascii="Arial" w:hAnsi="Arial" w:cs="Arial"/>
          <w:szCs w:val="22"/>
          <w:lang w:val="en-GB"/>
        </w:rPr>
        <w:t xml:space="preserv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w:t>
      </w:r>
      <w:r w:rsidRPr="003356B1">
        <w:rPr>
          <w:rFonts w:ascii="Arial" w:hAnsi="Arial" w:cs="Arial"/>
          <w:szCs w:val="22"/>
          <w:lang w:val="en-GB"/>
        </w:rPr>
        <w:lastRenderedPageBreak/>
        <w:t>be largely irreversible. The rate of binding is likely to be limited by steric hindrance of reaction in forming the cation bridge from the organic material.</w:t>
      </w:r>
    </w:p>
    <w:p w14:paraId="072031D9" w14:textId="77777777" w:rsidR="002E2801" w:rsidRPr="003356B1" w:rsidRDefault="002E2801" w:rsidP="00EB2435">
      <w:pPr>
        <w:spacing w:line="276" w:lineRule="auto"/>
        <w:jc w:val="both"/>
        <w:rPr>
          <w:rFonts w:ascii="Arial" w:hAnsi="Arial" w:cs="Arial"/>
          <w:szCs w:val="22"/>
          <w:lang w:val="en-GB"/>
        </w:rPr>
      </w:pPr>
    </w:p>
    <w:p w14:paraId="79251258" w14:textId="77777777" w:rsidR="00EB2435" w:rsidRPr="003356B1" w:rsidRDefault="00EB2435" w:rsidP="002E2801">
      <w:pPr>
        <w:pStyle w:val="Titre5"/>
        <w:spacing w:before="300" w:after="240" w:line="280" w:lineRule="atLeast"/>
      </w:pPr>
      <w:r w:rsidRPr="003356B1">
        <w:t>Accumulation</w:t>
      </w:r>
    </w:p>
    <w:p w14:paraId="1E3DA2DF"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The aquatic BCF has been estimated with calculation method because the fish bioconcentration test was invalid. In the absence of valid measured log Kow, the estimated value of log </w:t>
      </w:r>
      <w:r w:rsidR="00482CF4" w:rsidRPr="003356B1">
        <w:rPr>
          <w:rFonts w:ascii="Arial" w:hAnsi="Arial" w:cs="Arial"/>
          <w:lang w:val="en-GB"/>
        </w:rPr>
        <w:t xml:space="preserve">Kow </w:t>
      </w:r>
      <w:r w:rsidRPr="003356B1">
        <w:rPr>
          <w:rFonts w:ascii="Arial" w:hAnsi="Arial" w:cs="Arial"/>
          <w:lang w:val="en-GB"/>
        </w:rPr>
        <w:t xml:space="preserve">used is 7.6. This value allows to calculate an estimated BCF for </w:t>
      </w:r>
      <w:r w:rsidR="00376A3D" w:rsidRPr="003356B1">
        <w:rPr>
          <w:rFonts w:ascii="Arial" w:hAnsi="Arial" w:cs="Arial"/>
          <w:lang w:val="en-GB"/>
        </w:rPr>
        <w:t>fish:</w:t>
      </w:r>
      <w:r w:rsidRPr="003356B1">
        <w:rPr>
          <w:rFonts w:ascii="Arial" w:hAnsi="Arial" w:cs="Arial"/>
          <w:lang w:val="en-GB"/>
        </w:rPr>
        <w:t xml:space="preserve"> 9010 (according to EPIWIN v 3.12) </w:t>
      </w:r>
      <w:r w:rsidR="00376A3D" w:rsidRPr="003356B1">
        <w:rPr>
          <w:rFonts w:ascii="Arial" w:hAnsi="Arial" w:cs="Arial"/>
          <w:lang w:val="en-GB"/>
        </w:rPr>
        <w:t>and 35</w:t>
      </w:r>
      <w:r w:rsidRPr="003356B1">
        <w:rPr>
          <w:rFonts w:ascii="Arial" w:hAnsi="Arial" w:cs="Arial"/>
          <w:lang w:val="en-GB"/>
        </w:rPr>
        <w:t xml:space="preserve"> 645 (Eq</w:t>
      </w:r>
      <w:r w:rsidR="00F47BD3" w:rsidRPr="003356B1">
        <w:rPr>
          <w:rFonts w:ascii="Arial" w:hAnsi="Arial" w:cs="Arial"/>
          <w:lang w:val="en-GB"/>
        </w:rPr>
        <w:t>uation</w:t>
      </w:r>
      <w:r w:rsidRPr="003356B1">
        <w:rPr>
          <w:rFonts w:ascii="Arial" w:hAnsi="Arial" w:cs="Arial"/>
          <w:lang w:val="en-GB"/>
        </w:rPr>
        <w:t xml:space="preserve"> 75, TGD). </w:t>
      </w:r>
    </w:p>
    <w:p w14:paraId="3D9E03E1"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In order to remain coherent with the Annex I </w:t>
      </w:r>
      <w:r w:rsidR="00F47BD3" w:rsidRPr="003356B1">
        <w:rPr>
          <w:rFonts w:ascii="Arial" w:hAnsi="Arial" w:cs="Arial"/>
          <w:lang w:val="en-GB"/>
        </w:rPr>
        <w:t xml:space="preserve">inclusion </w:t>
      </w:r>
      <w:r w:rsidRPr="003356B1">
        <w:rPr>
          <w:rFonts w:ascii="Arial" w:hAnsi="Arial" w:cs="Arial"/>
          <w:lang w:val="en-GB"/>
        </w:rPr>
        <w:t xml:space="preserve">dossier, BCF for fish value of 9010 is used to perform secondary poisoning evaluation via aquatic trophic chain. </w:t>
      </w:r>
    </w:p>
    <w:p w14:paraId="7207916C" w14:textId="77777777" w:rsidR="00EB2435" w:rsidRPr="003356B1" w:rsidRDefault="00EB2435" w:rsidP="00EB2435">
      <w:pPr>
        <w:spacing w:line="276" w:lineRule="auto"/>
        <w:jc w:val="both"/>
        <w:rPr>
          <w:rFonts w:ascii="Arial" w:hAnsi="Arial" w:cs="Arial"/>
          <w:lang w:val="en-GB"/>
        </w:rPr>
      </w:pPr>
    </w:p>
    <w:p w14:paraId="2762CF67"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This log Kow is also entered the equation 82d of the TGD to get a BCF</w:t>
      </w:r>
      <w:r w:rsidRPr="003356B1">
        <w:rPr>
          <w:rFonts w:ascii="Arial" w:hAnsi="Arial" w:cs="Arial"/>
          <w:vertAlign w:val="subscript"/>
          <w:lang w:val="en-GB"/>
        </w:rPr>
        <w:t>earthworm</w:t>
      </w:r>
      <w:r w:rsidRPr="003356B1">
        <w:rPr>
          <w:rFonts w:ascii="Arial" w:hAnsi="Arial" w:cs="Arial"/>
          <w:lang w:val="en-GB"/>
        </w:rPr>
        <w:t xml:space="preserve"> equal </w:t>
      </w:r>
      <w:r w:rsidR="00376A3D" w:rsidRPr="003356B1">
        <w:rPr>
          <w:rFonts w:ascii="Arial" w:hAnsi="Arial" w:cs="Arial"/>
          <w:lang w:val="en-GB"/>
        </w:rPr>
        <w:t>to 477</w:t>
      </w:r>
      <w:r w:rsidRPr="003356B1">
        <w:rPr>
          <w:rFonts w:ascii="Arial" w:hAnsi="Arial" w:cs="Arial"/>
          <w:lang w:val="en-GB"/>
        </w:rPr>
        <w:t xml:space="preserve"> 729.</w:t>
      </w:r>
    </w:p>
    <w:p w14:paraId="14BB5CF1" w14:textId="77777777" w:rsidR="00EB2435" w:rsidRPr="003356B1" w:rsidRDefault="00EB2435" w:rsidP="00EB2435">
      <w:pPr>
        <w:spacing w:line="276" w:lineRule="auto"/>
        <w:jc w:val="both"/>
        <w:rPr>
          <w:rFonts w:ascii="Arial" w:hAnsi="Arial" w:cs="Arial"/>
          <w:lang w:val="en-GB"/>
        </w:rPr>
      </w:pPr>
    </w:p>
    <w:p w14:paraId="72E937B4"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The calculations show that difenacoum has a considerable bioaccumulation potential in aquatic and terrestrial organisms.</w:t>
      </w:r>
    </w:p>
    <w:p w14:paraId="780AF065" w14:textId="77777777" w:rsidR="002E2801" w:rsidRPr="003356B1" w:rsidRDefault="002E2801" w:rsidP="00EB2435">
      <w:pPr>
        <w:spacing w:line="276" w:lineRule="auto"/>
        <w:jc w:val="both"/>
        <w:rPr>
          <w:rFonts w:ascii="Arial" w:hAnsi="Arial" w:cs="Arial"/>
          <w:lang w:val="en-GB"/>
        </w:rPr>
      </w:pPr>
    </w:p>
    <w:p w14:paraId="56B54435" w14:textId="77777777" w:rsidR="00EB2435" w:rsidRPr="003356B1" w:rsidRDefault="00EB2435" w:rsidP="002E2801">
      <w:pPr>
        <w:pStyle w:val="Titre3"/>
        <w:spacing w:before="300" w:after="240"/>
        <w:rPr>
          <w:lang w:val="en-GB"/>
        </w:rPr>
      </w:pPr>
      <w:bookmarkStart w:id="127" w:name="_Toc532482162"/>
      <w:r w:rsidRPr="003356B1">
        <w:rPr>
          <w:lang w:val="en-GB"/>
        </w:rPr>
        <w:t>Effects of the active substance on environmental organisms</w:t>
      </w:r>
      <w:bookmarkEnd w:id="127"/>
      <w:r w:rsidRPr="003356B1">
        <w:rPr>
          <w:lang w:val="en-GB"/>
        </w:rPr>
        <w:t xml:space="preserve"> </w:t>
      </w:r>
    </w:p>
    <w:p w14:paraId="0306864A" w14:textId="77777777" w:rsidR="00EB2435" w:rsidRPr="003356B1" w:rsidRDefault="00EB2435" w:rsidP="002E2801">
      <w:pPr>
        <w:pStyle w:val="Titre4"/>
      </w:pPr>
      <w:r w:rsidRPr="003356B1">
        <w:t>Aquatic compartment (including water, sediment and STP)</w:t>
      </w:r>
    </w:p>
    <w:p w14:paraId="2C5A80FA"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Difenacoum is very toxic to aquatic organisms. Difenacoum was equally toxic to fish (LC</w:t>
      </w:r>
      <w:r w:rsidRPr="003356B1">
        <w:rPr>
          <w:rFonts w:ascii="Arial" w:hAnsi="Arial" w:cs="Arial"/>
          <w:vertAlign w:val="subscript"/>
          <w:lang w:val="en-GB"/>
        </w:rPr>
        <w:t>50</w:t>
      </w:r>
      <w:r w:rsidRPr="003356B1">
        <w:rPr>
          <w:rFonts w:ascii="Arial" w:hAnsi="Arial" w:cs="Arial"/>
          <w:lang w:val="en-GB"/>
        </w:rPr>
        <w:t>= 0.33 mg a.s/L, OECD 203), daphnia (EC</w:t>
      </w:r>
      <w:r w:rsidRPr="003356B1">
        <w:rPr>
          <w:rFonts w:ascii="Arial" w:hAnsi="Arial" w:cs="Arial"/>
          <w:vertAlign w:val="subscript"/>
          <w:lang w:val="en-GB"/>
        </w:rPr>
        <w:t>50</w:t>
      </w:r>
      <w:r w:rsidRPr="003356B1">
        <w:rPr>
          <w:rFonts w:ascii="Arial" w:hAnsi="Arial" w:cs="Arial"/>
          <w:lang w:val="en-GB"/>
        </w:rPr>
        <w:t>= 0.91 mg a.s/L, OECD 202) and algae (E</w:t>
      </w:r>
      <w:r w:rsidRPr="003356B1">
        <w:rPr>
          <w:rFonts w:ascii="Arial" w:hAnsi="Arial" w:cs="Arial"/>
          <w:vertAlign w:val="subscript"/>
          <w:lang w:val="en-GB"/>
        </w:rPr>
        <w:t>b</w:t>
      </w:r>
      <w:r w:rsidRPr="003356B1">
        <w:rPr>
          <w:rFonts w:ascii="Arial" w:hAnsi="Arial" w:cs="Arial"/>
          <w:lang w:val="en-GB"/>
        </w:rPr>
        <w:t>C</w:t>
      </w:r>
      <w:r w:rsidRPr="003356B1">
        <w:rPr>
          <w:rFonts w:ascii="Arial" w:hAnsi="Arial" w:cs="Arial"/>
          <w:vertAlign w:val="subscript"/>
          <w:lang w:val="en-GB"/>
        </w:rPr>
        <w:t>50</w:t>
      </w:r>
      <w:r w:rsidRPr="003356B1">
        <w:rPr>
          <w:rFonts w:ascii="Arial" w:hAnsi="Arial" w:cs="Arial"/>
          <w:lang w:val="en-GB"/>
        </w:rPr>
        <w:t xml:space="preserve"> =0.14 mg a.s/L, OECD 201). Nevertheless, a lower fish test result (LC</w:t>
      </w:r>
      <w:r w:rsidRPr="003356B1">
        <w:rPr>
          <w:rFonts w:ascii="Arial" w:hAnsi="Arial" w:cs="Arial"/>
          <w:vertAlign w:val="subscript"/>
          <w:lang w:val="en-GB"/>
        </w:rPr>
        <w:t>50</w:t>
      </w:r>
      <w:r w:rsidRPr="003356B1">
        <w:rPr>
          <w:rFonts w:ascii="Arial" w:hAnsi="Arial" w:cs="Arial"/>
          <w:lang w:val="en-GB"/>
        </w:rPr>
        <w:t>=0.064 mg/L) is available in the difenacoum dossier of Sorex Limited. Therefore, it is used for the derivation of PNEC</w:t>
      </w:r>
      <w:r w:rsidRPr="003356B1">
        <w:rPr>
          <w:rFonts w:ascii="Arial" w:hAnsi="Arial" w:cs="Arial"/>
          <w:vertAlign w:val="subscript"/>
          <w:lang w:val="en-GB"/>
        </w:rPr>
        <w:t>water</w:t>
      </w:r>
      <w:r w:rsidRPr="003356B1">
        <w:rPr>
          <w:rFonts w:ascii="Arial" w:hAnsi="Arial" w:cs="Arial"/>
          <w:lang w:val="en-GB"/>
        </w:rPr>
        <w:t xml:space="preserve"> in the difenacoum Task force </w:t>
      </w:r>
      <w:r w:rsidR="006D24F2" w:rsidRPr="003356B1">
        <w:rPr>
          <w:rFonts w:ascii="Arial" w:hAnsi="Arial" w:cs="Arial"/>
          <w:szCs w:val="22"/>
          <w:lang w:val="en-GB"/>
        </w:rPr>
        <w:t xml:space="preserve">Annex I inclusion </w:t>
      </w:r>
      <w:r w:rsidRPr="003356B1">
        <w:rPr>
          <w:rFonts w:ascii="Arial" w:hAnsi="Arial" w:cs="Arial"/>
          <w:lang w:val="en-GB"/>
        </w:rPr>
        <w:t>dossier as recommended in the CAR.</w:t>
      </w:r>
    </w:p>
    <w:p w14:paraId="2712C43A" w14:textId="77777777" w:rsidR="00EB2435" w:rsidRPr="003356B1" w:rsidRDefault="00EB2435" w:rsidP="00EB2435">
      <w:pPr>
        <w:spacing w:line="276" w:lineRule="auto"/>
        <w:jc w:val="both"/>
        <w:rPr>
          <w:rFonts w:ascii="Arial" w:hAnsi="Arial" w:cs="Arial"/>
          <w:lang w:val="en-GB"/>
        </w:rPr>
      </w:pPr>
    </w:p>
    <w:p w14:paraId="15FEA18A"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In the absence of any ecotoxicological data for sediment-dwelling organisms, the PNEC</w:t>
      </w:r>
      <w:r w:rsidRPr="003356B1">
        <w:rPr>
          <w:rFonts w:ascii="Arial" w:hAnsi="Arial" w:cs="Arial"/>
          <w:vertAlign w:val="subscript"/>
          <w:lang w:val="en-GB"/>
        </w:rPr>
        <w:t>sediment</w:t>
      </w:r>
      <w:r w:rsidRPr="003356B1">
        <w:rPr>
          <w:rFonts w:ascii="Arial" w:hAnsi="Arial" w:cs="Arial"/>
          <w:lang w:val="en-GB"/>
        </w:rPr>
        <w:t xml:space="preserve"> was calculated using the equilibrium partitioning method.</w:t>
      </w:r>
    </w:p>
    <w:p w14:paraId="6487F503" w14:textId="77777777" w:rsidR="00EB2435" w:rsidRPr="003356B1" w:rsidRDefault="00EB2435" w:rsidP="00EB2435">
      <w:pPr>
        <w:spacing w:line="276" w:lineRule="auto"/>
        <w:jc w:val="both"/>
        <w:rPr>
          <w:rFonts w:ascii="Arial" w:hAnsi="Arial" w:cs="Arial"/>
          <w:lang w:val="en-GB"/>
        </w:rPr>
      </w:pPr>
    </w:p>
    <w:p w14:paraId="4ECF51AD"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14:paraId="027D2EAC" w14:textId="77777777" w:rsidR="00EB2435" w:rsidRPr="003356B1" w:rsidRDefault="00EB2435" w:rsidP="00EB2435">
      <w:pPr>
        <w:spacing w:line="276" w:lineRule="auto"/>
        <w:jc w:val="both"/>
        <w:rPr>
          <w:rFonts w:ascii="Arial" w:hAnsi="Arial" w:cs="Arial"/>
          <w:sz w:val="23"/>
          <w:szCs w:val="23"/>
          <w:lang w:val="en-GB"/>
        </w:rPr>
      </w:pPr>
    </w:p>
    <w:p w14:paraId="17742147"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Difenacoum did not cause any effects on the activated sludge respiration inhibition up to the nominal concentration of 999.7 mg/L (OECD 209). Because all test concentrations exceeded the water solubility of difenacoum, the water solubility of 0.48 mg/L will be used as PNEC</w:t>
      </w:r>
      <w:r w:rsidRPr="003356B1">
        <w:rPr>
          <w:rFonts w:ascii="Arial" w:hAnsi="Arial" w:cs="Arial"/>
          <w:vertAlign w:val="subscript"/>
          <w:lang w:val="en-GB"/>
        </w:rPr>
        <w:t>STP</w:t>
      </w:r>
      <w:r w:rsidRPr="003356B1">
        <w:rPr>
          <w:rFonts w:ascii="Arial" w:hAnsi="Arial" w:cs="Arial"/>
          <w:lang w:val="en-GB"/>
        </w:rPr>
        <w:t>.</w:t>
      </w:r>
    </w:p>
    <w:p w14:paraId="5D2D5B63" w14:textId="77777777" w:rsidR="002E2801" w:rsidRPr="003356B1" w:rsidRDefault="002E2801" w:rsidP="00EB2435">
      <w:pPr>
        <w:spacing w:line="276" w:lineRule="auto"/>
        <w:jc w:val="both"/>
        <w:rPr>
          <w:rFonts w:ascii="Arial" w:hAnsi="Arial" w:cs="Arial"/>
          <w:szCs w:val="22"/>
          <w:lang w:val="en-GB"/>
        </w:rPr>
      </w:pPr>
    </w:p>
    <w:p w14:paraId="3017D775" w14:textId="77777777" w:rsidR="00EB2435" w:rsidRPr="003356B1" w:rsidRDefault="00EB2435" w:rsidP="002E2801">
      <w:pPr>
        <w:pStyle w:val="Titre4"/>
      </w:pPr>
      <w:r w:rsidRPr="003356B1">
        <w:t xml:space="preserve">Atmosphere </w:t>
      </w:r>
    </w:p>
    <w:p w14:paraId="1DB16BF6"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No data are available on the biotic effects in the atmosphere. Difenacoum is not expected to contribute to global warming, ozone depletion in the stratosphere, or acidification on the basis of its physical or chemical properties.</w:t>
      </w:r>
    </w:p>
    <w:p w14:paraId="3A8788A5" w14:textId="77777777" w:rsidR="00EB2435" w:rsidRPr="003356B1" w:rsidRDefault="00EB2435" w:rsidP="00EB2435">
      <w:pPr>
        <w:spacing w:line="276" w:lineRule="auto"/>
        <w:jc w:val="both"/>
        <w:rPr>
          <w:rFonts w:ascii="Arial" w:hAnsi="Arial" w:cs="Arial"/>
          <w:lang w:val="en-GB"/>
        </w:rPr>
      </w:pPr>
    </w:p>
    <w:p w14:paraId="7C91F855" w14:textId="77777777" w:rsidR="00EB2435" w:rsidRPr="003356B1" w:rsidRDefault="00EB2435" w:rsidP="002E2801">
      <w:pPr>
        <w:pStyle w:val="Titre4"/>
      </w:pPr>
      <w:r w:rsidRPr="003356B1">
        <w:lastRenderedPageBreak/>
        <w:t>Terrestrial compartment</w:t>
      </w:r>
    </w:p>
    <w:p w14:paraId="06F0BF48"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14:paraId="5CE6DDEF" w14:textId="77777777" w:rsidR="00EB2435" w:rsidRPr="003356B1" w:rsidRDefault="00EB2435" w:rsidP="00EB2435">
      <w:pPr>
        <w:spacing w:line="276" w:lineRule="auto"/>
        <w:jc w:val="both"/>
        <w:rPr>
          <w:rFonts w:ascii="Arial" w:hAnsi="Arial" w:cs="Arial"/>
          <w:szCs w:val="22"/>
          <w:lang w:val="en-GB"/>
        </w:rPr>
      </w:pPr>
    </w:p>
    <w:p w14:paraId="1FDCFD2E" w14:textId="77777777"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The photolysis degradation products are not considered ecotoxicologically relevant because the direct exposure of difenacoum to soil is expected to be low.</w:t>
      </w:r>
    </w:p>
    <w:p w14:paraId="7BE9A200" w14:textId="77777777" w:rsidR="00EB2435" w:rsidRPr="003356B1" w:rsidRDefault="00EB2435" w:rsidP="00EB2435">
      <w:pPr>
        <w:pStyle w:val="Default"/>
        <w:spacing w:line="276" w:lineRule="auto"/>
        <w:jc w:val="both"/>
        <w:rPr>
          <w:rFonts w:ascii="Arial" w:hAnsi="Arial" w:cs="Arial"/>
          <w:sz w:val="23"/>
          <w:szCs w:val="23"/>
          <w:lang w:val="en-GB"/>
        </w:rPr>
      </w:pPr>
      <w:r w:rsidRPr="003356B1">
        <w:rPr>
          <w:rFonts w:ascii="Arial" w:hAnsi="Arial" w:cs="Arial"/>
          <w:sz w:val="22"/>
          <w:szCs w:val="22"/>
          <w:lang w:val="en-GB"/>
        </w:rPr>
        <w:t>Toxicity of difenacoum in birds increased with exposure time. Difenacoum was considered as moderately toxic in acute oral exposure (LD50= 153 mg/Kg bw), toxic in 5-day dietary test (LC</w:t>
      </w:r>
      <w:r w:rsidRPr="003356B1">
        <w:rPr>
          <w:rFonts w:ascii="Arial" w:hAnsi="Arial" w:cs="Arial"/>
          <w:sz w:val="22"/>
          <w:szCs w:val="22"/>
          <w:vertAlign w:val="subscript"/>
          <w:lang w:val="en-GB"/>
        </w:rPr>
        <w:t>50</w:t>
      </w:r>
      <w:r w:rsidRPr="003356B1">
        <w:rPr>
          <w:rFonts w:ascii="Arial" w:hAnsi="Arial" w:cs="Arial"/>
          <w:sz w:val="22"/>
          <w:szCs w:val="22"/>
          <w:lang w:val="en-GB"/>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w:t>
      </w:r>
      <w:r w:rsidRPr="003356B1">
        <w:rPr>
          <w:rFonts w:ascii="Arial" w:hAnsi="Arial" w:cs="Arial"/>
          <w:sz w:val="23"/>
          <w:szCs w:val="23"/>
          <w:lang w:val="en-GB"/>
        </w:rPr>
        <w:t>in adult females, a declining trend in number of eggs laid/hen/day, declining trend in viability of eggs. Due to methodological deficiencies the reproduction test is not considered to represent the worst case, and therefore the PNEC</w:t>
      </w:r>
      <w:r w:rsidRPr="003356B1">
        <w:rPr>
          <w:rFonts w:ascii="Arial" w:hAnsi="Arial" w:cs="Arial"/>
          <w:sz w:val="16"/>
          <w:szCs w:val="16"/>
          <w:lang w:val="en-GB"/>
        </w:rPr>
        <w:t xml:space="preserve">oral </w:t>
      </w:r>
      <w:r w:rsidRPr="003356B1">
        <w:rPr>
          <w:rFonts w:ascii="Arial" w:hAnsi="Arial" w:cs="Arial"/>
          <w:sz w:val="23"/>
          <w:szCs w:val="23"/>
          <w:lang w:val="en-GB"/>
        </w:rPr>
        <w:t>of birds was derived from the dietary test. Difenacoum is very toxic to mammals, and rats seem to be particularly susceptible. The PNEC</w:t>
      </w:r>
      <w:r w:rsidRPr="003356B1">
        <w:rPr>
          <w:rFonts w:ascii="Arial" w:hAnsi="Arial" w:cs="Arial"/>
          <w:sz w:val="16"/>
          <w:szCs w:val="16"/>
          <w:lang w:val="en-GB"/>
        </w:rPr>
        <w:t xml:space="preserve">oral </w:t>
      </w:r>
      <w:r w:rsidRPr="003356B1">
        <w:rPr>
          <w:rFonts w:ascii="Arial" w:hAnsi="Arial" w:cs="Arial"/>
          <w:sz w:val="23"/>
          <w:szCs w:val="23"/>
          <w:lang w:val="en-GB"/>
        </w:rPr>
        <w:t>for birds and mammals has been used for the risk characterization of primary and secondary poisoning.</w:t>
      </w:r>
    </w:p>
    <w:p w14:paraId="4CF8E777" w14:textId="77777777" w:rsidR="001D0DDA" w:rsidRPr="003356B1" w:rsidRDefault="001D0DDA" w:rsidP="00EB2435">
      <w:pPr>
        <w:pStyle w:val="Default"/>
        <w:spacing w:line="276" w:lineRule="auto"/>
        <w:jc w:val="both"/>
        <w:rPr>
          <w:rFonts w:ascii="Arial" w:hAnsi="Arial" w:cs="Arial"/>
          <w:sz w:val="23"/>
          <w:szCs w:val="23"/>
          <w:lang w:val="en-GB"/>
        </w:rPr>
      </w:pPr>
    </w:p>
    <w:p w14:paraId="03D497AD" w14:textId="77777777" w:rsidR="00EB2435" w:rsidRPr="003356B1" w:rsidRDefault="00EB2435" w:rsidP="001D0DDA">
      <w:pPr>
        <w:pStyle w:val="Titre4"/>
        <w:jc w:val="both"/>
      </w:pPr>
      <w:r w:rsidRPr="003356B1">
        <w:t xml:space="preserve">PBT Assessment </w:t>
      </w:r>
    </w:p>
    <w:p w14:paraId="0DCB7A5A" w14:textId="77777777" w:rsidR="00EB2435" w:rsidRPr="003356B1" w:rsidRDefault="00EB2435" w:rsidP="001D0DDA">
      <w:pPr>
        <w:spacing w:line="276" w:lineRule="auto"/>
        <w:jc w:val="both"/>
        <w:rPr>
          <w:rFonts w:ascii="Arial" w:hAnsi="Arial" w:cs="Arial"/>
          <w:lang w:val="en-GB"/>
        </w:rPr>
      </w:pPr>
      <w:r w:rsidRPr="003356B1">
        <w:rPr>
          <w:rFonts w:ascii="Arial" w:hAnsi="Arial" w:cs="Arial"/>
          <w:lang w:val="en-GB"/>
        </w:rPr>
        <w:t>Due to the properties of persistence, accumulation and toxicity of difenacoum, this substance fulfills the PBT criteria.</w:t>
      </w:r>
    </w:p>
    <w:p w14:paraId="52219281" w14:textId="77777777" w:rsidR="00EB2435" w:rsidRPr="003356B1" w:rsidRDefault="00EB2435" w:rsidP="001D0DDA">
      <w:pPr>
        <w:pStyle w:val="Titre4"/>
      </w:pPr>
      <w:r w:rsidRPr="003356B1">
        <w:t xml:space="preserve">Non compartment specific effects relevant to the food chain </w:t>
      </w:r>
    </w:p>
    <w:p w14:paraId="6CFE4776" w14:textId="77777777" w:rsidR="00EB2435" w:rsidRPr="003356B1" w:rsidRDefault="00EB2435" w:rsidP="001D0DDA">
      <w:pPr>
        <w:spacing w:line="276" w:lineRule="auto"/>
        <w:jc w:val="both"/>
        <w:rPr>
          <w:rFonts w:ascii="Arial" w:hAnsi="Arial" w:cs="Arial"/>
          <w:lang w:val="en-GB"/>
        </w:rPr>
      </w:pPr>
      <w:r w:rsidRPr="003356B1">
        <w:rPr>
          <w:rFonts w:ascii="Arial" w:hAnsi="Arial" w:cs="Arial"/>
          <w:lang w:val="en-GB"/>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biodegradable and is of low </w:t>
      </w:r>
      <w:r w:rsidR="001D0DDA" w:rsidRPr="003356B1">
        <w:rPr>
          <w:rFonts w:ascii="Arial" w:hAnsi="Arial" w:cs="Arial"/>
          <w:lang w:val="en-GB"/>
        </w:rPr>
        <w:t>solubility</w:t>
      </w:r>
      <w:r w:rsidRPr="003356B1">
        <w:rPr>
          <w:rFonts w:ascii="Arial" w:hAnsi="Arial" w:cs="Arial"/>
          <w:lang w:val="en-GB"/>
        </w:rPr>
        <w:t xml:space="preserve"> (0.5 mg/L pH7). Therefore, difenacoum has a considerable bioaccumulation potential in aquatic and terrestrial organisms.</w:t>
      </w:r>
    </w:p>
    <w:p w14:paraId="72086995" w14:textId="77777777" w:rsidR="00EB2435" w:rsidRPr="003356B1" w:rsidRDefault="00EB2435" w:rsidP="001D0DDA">
      <w:pPr>
        <w:spacing w:line="276" w:lineRule="auto"/>
        <w:jc w:val="both"/>
        <w:rPr>
          <w:rFonts w:ascii="Arial" w:hAnsi="Arial" w:cs="Arial"/>
          <w:lang w:val="en-GB"/>
        </w:rPr>
      </w:pPr>
    </w:p>
    <w:p w14:paraId="47C772BD" w14:textId="77777777" w:rsidR="00EB2435" w:rsidRPr="003356B1" w:rsidRDefault="00EB2435" w:rsidP="001D0DDA">
      <w:pPr>
        <w:spacing w:line="276" w:lineRule="auto"/>
        <w:jc w:val="both"/>
        <w:rPr>
          <w:rFonts w:ascii="Arial" w:hAnsi="Arial" w:cs="Arial"/>
          <w:szCs w:val="22"/>
          <w:lang w:val="en-GB"/>
        </w:rPr>
      </w:pPr>
      <w:r w:rsidRPr="003356B1">
        <w:rPr>
          <w:rFonts w:ascii="Arial" w:hAnsi="Arial" w:cs="Arial"/>
          <w:lang w:val="en-GB"/>
        </w:rPr>
        <w:t xml:space="preserve">The primary concern is from predators eating the rodent carcasses and earthworms which have ingested the active substance absorbed to soil. </w:t>
      </w:r>
      <w:r w:rsidRPr="003356B1">
        <w:rPr>
          <w:rFonts w:ascii="Arial" w:hAnsi="Arial" w:cs="Arial"/>
          <w:szCs w:val="22"/>
          <w:lang w:val="en-GB"/>
        </w:rPr>
        <w:t xml:space="preserve">In guidance document for TP14, the active </w:t>
      </w:r>
      <w:r w:rsidR="00625548" w:rsidRPr="003356B1">
        <w:rPr>
          <w:rFonts w:ascii="Arial" w:hAnsi="Arial" w:cs="Arial"/>
          <w:szCs w:val="22"/>
          <w:lang w:val="en-GB"/>
        </w:rPr>
        <w:t>substance is</w:t>
      </w:r>
      <w:r w:rsidRPr="003356B1">
        <w:rPr>
          <w:rFonts w:ascii="Arial" w:hAnsi="Arial" w:cs="Arial"/>
          <w:szCs w:val="22"/>
          <w:lang w:val="en-GB"/>
        </w:rPr>
        <w:t xml:space="preserve">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PNEC</w:t>
      </w:r>
      <w:r w:rsidRPr="003356B1">
        <w:rPr>
          <w:rFonts w:ascii="Arial" w:hAnsi="Arial" w:cs="Arial"/>
          <w:szCs w:val="22"/>
          <w:vertAlign w:val="subscript"/>
          <w:lang w:val="en-GB"/>
        </w:rPr>
        <w:t>oral</w:t>
      </w:r>
      <w:r w:rsidRPr="003356B1">
        <w:rPr>
          <w:rFonts w:ascii="Arial" w:hAnsi="Arial" w:cs="Arial"/>
          <w:szCs w:val="22"/>
          <w:lang w:val="en-GB"/>
        </w:rPr>
        <w:t xml:space="preserve"> described in section 2.8.2.6 will be used.</w:t>
      </w:r>
    </w:p>
    <w:p w14:paraId="49898F02" w14:textId="77777777" w:rsidR="00EB2435" w:rsidRPr="003356B1" w:rsidRDefault="00EB2435" w:rsidP="001D0DDA">
      <w:pPr>
        <w:spacing w:line="276" w:lineRule="auto"/>
        <w:jc w:val="both"/>
        <w:rPr>
          <w:rFonts w:ascii="Arial" w:hAnsi="Arial" w:cs="Arial"/>
          <w:lang w:val="en-GB"/>
        </w:rPr>
      </w:pPr>
    </w:p>
    <w:p w14:paraId="3D400B1B" w14:textId="77777777" w:rsidR="00EB2435" w:rsidRPr="003356B1" w:rsidRDefault="00EB2435" w:rsidP="001D0DDA">
      <w:pPr>
        <w:spacing w:line="276" w:lineRule="auto"/>
        <w:jc w:val="both"/>
        <w:rPr>
          <w:rFonts w:ascii="Arial" w:hAnsi="Arial" w:cs="Arial"/>
          <w:lang w:val="en-GB"/>
        </w:rPr>
      </w:pPr>
      <w:r w:rsidRPr="003356B1">
        <w:rPr>
          <w:rFonts w:ascii="Arial" w:hAnsi="Arial" w:cs="Arial"/>
          <w:lang w:val="en-GB"/>
        </w:rPr>
        <w:t>Also requiring consideration are predators eating fish or earthworms which have accumulated difenacoum from water and soil. The secondary exposure should be taken in consideration.</w:t>
      </w:r>
      <w:r w:rsidR="00625548" w:rsidRPr="003356B1">
        <w:rPr>
          <w:rFonts w:ascii="Arial" w:hAnsi="Arial" w:cs="Arial"/>
          <w:lang w:val="en-GB"/>
        </w:rPr>
        <w:t xml:space="preserve"> </w:t>
      </w:r>
      <w:r w:rsidRPr="003356B1">
        <w:rPr>
          <w:rFonts w:ascii="Arial" w:hAnsi="Arial" w:cs="Arial"/>
          <w:szCs w:val="22"/>
          <w:lang w:val="en-GB"/>
        </w:rPr>
        <w:t xml:space="preserve">The </w:t>
      </w:r>
      <w:r w:rsidR="00270218" w:rsidRPr="003356B1">
        <w:rPr>
          <w:rFonts w:ascii="Arial" w:hAnsi="Arial" w:cs="Arial"/>
          <w:szCs w:val="22"/>
          <w:lang w:val="en-GB"/>
        </w:rPr>
        <w:t xml:space="preserve">applicant </w:t>
      </w:r>
      <w:r w:rsidRPr="003356B1">
        <w:rPr>
          <w:rFonts w:ascii="Arial" w:hAnsi="Arial" w:cs="Arial"/>
          <w:szCs w:val="22"/>
          <w:lang w:val="en-GB"/>
        </w:rPr>
        <w:t xml:space="preserve">has submitted, in the </w:t>
      </w:r>
      <w:r w:rsidR="00270218" w:rsidRPr="003356B1">
        <w:rPr>
          <w:rFonts w:ascii="Arial" w:hAnsi="Arial" w:cs="Arial"/>
          <w:szCs w:val="22"/>
          <w:lang w:val="en-GB"/>
        </w:rPr>
        <w:t>Annexe I inclusion dossier</w:t>
      </w:r>
      <w:r w:rsidRPr="003356B1">
        <w:rPr>
          <w:rFonts w:ascii="Arial" w:hAnsi="Arial" w:cs="Arial"/>
          <w:szCs w:val="22"/>
          <w:lang w:val="en-GB"/>
        </w:rPr>
        <w:t xml:space="preserve">, one acceptable study where effects of difenacoum are studied </w:t>
      </w:r>
      <w:r w:rsidR="00270218" w:rsidRPr="003356B1">
        <w:rPr>
          <w:rFonts w:ascii="Arial" w:hAnsi="Arial" w:cs="Arial"/>
          <w:szCs w:val="22"/>
          <w:lang w:val="en-GB"/>
        </w:rPr>
        <w:t xml:space="preserve">and reported </w:t>
      </w:r>
      <w:r w:rsidRPr="003356B1">
        <w:rPr>
          <w:rFonts w:ascii="Arial" w:hAnsi="Arial" w:cs="Arial"/>
          <w:szCs w:val="22"/>
          <w:lang w:val="en-GB"/>
        </w:rPr>
        <w:t>in Barn Owls which have been exposed to poisoned mice. However, the PNEC</w:t>
      </w:r>
      <w:r w:rsidRPr="003356B1">
        <w:rPr>
          <w:rFonts w:ascii="Arial" w:hAnsi="Arial" w:cs="Arial"/>
          <w:szCs w:val="22"/>
          <w:vertAlign w:val="subscript"/>
          <w:lang w:val="en-GB"/>
        </w:rPr>
        <w:t>oral</w:t>
      </w:r>
      <w:r w:rsidRPr="003356B1">
        <w:rPr>
          <w:rFonts w:ascii="Arial" w:hAnsi="Arial" w:cs="Arial"/>
          <w:szCs w:val="22"/>
          <w:lang w:val="en-GB"/>
        </w:rPr>
        <w:t xml:space="preserve"> for birds and mammals are derivated from a bird 5-day dietary test and a </w:t>
      </w:r>
      <w:r w:rsidRPr="003356B1">
        <w:rPr>
          <w:rFonts w:ascii="Arial" w:hAnsi="Arial" w:cs="Arial"/>
          <w:sz w:val="23"/>
          <w:szCs w:val="23"/>
          <w:lang w:val="en-GB"/>
        </w:rPr>
        <w:t xml:space="preserve">90-day subchronic test in rat provided in the Activa/Pelgar difenacoum Task Force </w:t>
      </w:r>
      <w:r w:rsidR="006D24F2" w:rsidRPr="003356B1">
        <w:rPr>
          <w:rFonts w:ascii="Arial" w:hAnsi="Arial" w:cs="Arial"/>
          <w:szCs w:val="22"/>
          <w:lang w:val="en-GB"/>
        </w:rPr>
        <w:t>Annex</w:t>
      </w:r>
      <w:r w:rsidR="00270218" w:rsidRPr="003356B1">
        <w:rPr>
          <w:rFonts w:ascii="Arial" w:hAnsi="Arial" w:cs="Arial"/>
          <w:szCs w:val="22"/>
          <w:lang w:val="en-GB"/>
        </w:rPr>
        <w:t xml:space="preserve"> I inclusion </w:t>
      </w:r>
      <w:r w:rsidRPr="003356B1">
        <w:rPr>
          <w:rFonts w:ascii="Arial" w:hAnsi="Arial" w:cs="Arial"/>
          <w:sz w:val="23"/>
          <w:szCs w:val="23"/>
          <w:lang w:val="en-GB"/>
        </w:rPr>
        <w:t>dossier as described below (part 2.8.2.6)</w:t>
      </w:r>
      <w:r w:rsidR="001D0DDA" w:rsidRPr="003356B1">
        <w:rPr>
          <w:rFonts w:ascii="Arial" w:hAnsi="Arial" w:cs="Arial"/>
          <w:sz w:val="23"/>
          <w:szCs w:val="23"/>
          <w:lang w:val="en-GB"/>
        </w:rPr>
        <w:t>.</w:t>
      </w:r>
    </w:p>
    <w:p w14:paraId="5CF6DA4E" w14:textId="77777777" w:rsidR="00EB2435" w:rsidRPr="003356B1" w:rsidRDefault="00EB2435" w:rsidP="001D0DDA">
      <w:pPr>
        <w:spacing w:line="276" w:lineRule="auto"/>
        <w:jc w:val="both"/>
        <w:rPr>
          <w:rFonts w:ascii="Arial" w:hAnsi="Arial" w:cs="Arial"/>
          <w:sz w:val="23"/>
          <w:szCs w:val="23"/>
          <w:lang w:val="en-GB"/>
        </w:rPr>
      </w:pPr>
    </w:p>
    <w:p w14:paraId="0521D7D4" w14:textId="77777777" w:rsidR="00EB2435" w:rsidRPr="003356B1" w:rsidRDefault="00EB2435" w:rsidP="001D0DDA">
      <w:pPr>
        <w:pStyle w:val="Titre4"/>
      </w:pPr>
      <w:bookmarkStart w:id="128" w:name="_Ref294697269"/>
      <w:r w:rsidRPr="003356B1">
        <w:lastRenderedPageBreak/>
        <w:t>Effects assessment of metabolites formed in target organisms</w:t>
      </w:r>
      <w:bookmarkEnd w:id="128"/>
      <w:r w:rsidRPr="003356B1">
        <w:t xml:space="preserve"> </w:t>
      </w:r>
    </w:p>
    <w:p w14:paraId="7E618C4B" w14:textId="77777777" w:rsidR="00EB2435" w:rsidRPr="003356B1" w:rsidRDefault="00EB2435" w:rsidP="00EB2435">
      <w:pPr>
        <w:pStyle w:val="myParagraph"/>
        <w:spacing w:line="276" w:lineRule="auto"/>
        <w:rPr>
          <w:rFonts w:ascii="Arial" w:hAnsi="Arial" w:cs="Arial"/>
          <w:lang w:val="en-GB"/>
        </w:rPr>
      </w:pPr>
      <w:r w:rsidRPr="003356B1">
        <w:rPr>
          <w:rFonts w:ascii="Arial" w:hAnsi="Arial" w:cs="Arial"/>
          <w:lang w:val="en-GB"/>
        </w:rPr>
        <w:t xml:space="preserve">A metabolism study presented in the Activa/Pelgar difenacoum Task Force </w:t>
      </w:r>
      <w:r w:rsidR="006D24F2" w:rsidRPr="003356B1">
        <w:rPr>
          <w:rFonts w:ascii="Arial" w:hAnsi="Arial" w:cs="Arial"/>
          <w:lang w:val="en-GB"/>
        </w:rPr>
        <w:t>Annex</w:t>
      </w:r>
      <w:r w:rsidR="00270218" w:rsidRPr="003356B1">
        <w:rPr>
          <w:rFonts w:ascii="Arial" w:hAnsi="Arial" w:cs="Arial"/>
          <w:lang w:val="en-GB"/>
        </w:rPr>
        <w:t xml:space="preserve"> I inclusion </w:t>
      </w:r>
      <w:r w:rsidRPr="003356B1">
        <w:rPr>
          <w:rFonts w:ascii="Arial" w:hAnsi="Arial" w:cs="Arial"/>
          <w:lang w:val="en-GB"/>
        </w:rPr>
        <w:t>dossier (doc IIIA-6.4</w:t>
      </w:r>
      <w:r w:rsidR="00270218" w:rsidRPr="003356B1">
        <w:rPr>
          <w:rFonts w:ascii="Arial" w:hAnsi="Arial" w:cs="Arial"/>
          <w:lang w:val="en-GB"/>
        </w:rPr>
        <w:t xml:space="preserve"> of the CAR</w:t>
      </w:r>
      <w:r w:rsidRPr="003356B1">
        <w:rPr>
          <w:rFonts w:ascii="Arial" w:hAnsi="Arial" w:cs="Arial"/>
          <w:lang w:val="en-GB"/>
        </w:rPr>
        <w:t>)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14:paraId="7F5026DB" w14:textId="77777777" w:rsidR="00EB2435" w:rsidRPr="003356B1" w:rsidRDefault="00EB2435" w:rsidP="00EB2435">
      <w:pPr>
        <w:pStyle w:val="myParagraph"/>
        <w:spacing w:line="276" w:lineRule="auto"/>
        <w:rPr>
          <w:rFonts w:ascii="Arial" w:hAnsi="Arial" w:cs="Arial"/>
          <w:lang w:val="en-GB"/>
        </w:rPr>
      </w:pPr>
    </w:p>
    <w:p w14:paraId="40EFAB73" w14:textId="77777777" w:rsidR="00EB2435" w:rsidRPr="003356B1" w:rsidRDefault="00EB2435" w:rsidP="00EB2435">
      <w:pPr>
        <w:pStyle w:val="myParagraph"/>
        <w:spacing w:line="276" w:lineRule="auto"/>
        <w:rPr>
          <w:rFonts w:ascii="Arial" w:hAnsi="Arial" w:cs="Arial"/>
          <w:lang w:val="en-GB"/>
        </w:rPr>
      </w:pPr>
      <w:r w:rsidRPr="003356B1">
        <w:rPr>
          <w:rFonts w:ascii="Arial" w:hAnsi="Arial" w:cs="Arial"/>
          <w:lang w:val="en-GB"/>
        </w:rPr>
        <w:t xml:space="preserve">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w:t>
      </w:r>
      <w:r w:rsidR="006D24F2" w:rsidRPr="003356B1">
        <w:rPr>
          <w:rFonts w:ascii="Arial" w:hAnsi="Arial" w:cs="Arial"/>
          <w:lang w:val="en-GB"/>
        </w:rPr>
        <w:t xml:space="preserve">Annex I inclusion </w:t>
      </w:r>
      <w:r w:rsidRPr="003356B1">
        <w:rPr>
          <w:rFonts w:ascii="Arial" w:hAnsi="Arial" w:cs="Arial"/>
          <w:lang w:val="en-GB"/>
        </w:rPr>
        <w:t xml:space="preserve">dossier). Therefore in the environmental exposure calculations, it is assumed that 40% of excreted amount in urine and faeces is metabolised and that 40 % of administered total amount is unchanged difenacoum in faeces (data from the CAR of the Activa/Pelgar difenacoum Task Force </w:t>
      </w:r>
      <w:r w:rsidR="006D24F2" w:rsidRPr="003356B1">
        <w:rPr>
          <w:rFonts w:ascii="Arial" w:hAnsi="Arial" w:cs="Arial"/>
          <w:lang w:val="en-GB"/>
        </w:rPr>
        <w:t xml:space="preserve">Annex I inclusion </w:t>
      </w:r>
      <w:r w:rsidRPr="003356B1">
        <w:rPr>
          <w:rFonts w:ascii="Arial" w:hAnsi="Arial" w:cs="Arial"/>
          <w:lang w:val="en-GB"/>
        </w:rPr>
        <w:t>dossier). These assumptions represent a worse case for release.</w:t>
      </w:r>
    </w:p>
    <w:p w14:paraId="45913969" w14:textId="77777777" w:rsidR="00EB2435" w:rsidRPr="003356B1" w:rsidRDefault="00EB2435" w:rsidP="001D0DDA">
      <w:pPr>
        <w:pStyle w:val="Titre4"/>
      </w:pPr>
      <w:r w:rsidRPr="003356B1">
        <w:t>Summary of PNEC</w:t>
      </w:r>
    </w:p>
    <w:p w14:paraId="6F545ACA" w14:textId="77777777" w:rsidR="00EB2435" w:rsidRPr="003356B1" w:rsidRDefault="00EB2435" w:rsidP="00CE76C8">
      <w:pPr>
        <w:pStyle w:val="Titre5"/>
        <w:spacing w:before="300" w:after="240" w:line="280" w:lineRule="atLeast"/>
        <w:ind w:left="1418" w:hanging="1446"/>
      </w:pPr>
      <w:r w:rsidRPr="003356B1">
        <w:t>PNEC for aquatic organisms:</w:t>
      </w:r>
    </w:p>
    <w:p w14:paraId="122BFBEF" w14:textId="77777777" w:rsidR="00EB2435" w:rsidRPr="003356B1" w:rsidRDefault="00EB2435" w:rsidP="00EB2435">
      <w:pPr>
        <w:pStyle w:val="Default"/>
        <w:spacing w:line="276" w:lineRule="auto"/>
        <w:jc w:val="both"/>
        <w:rPr>
          <w:rFonts w:ascii="Arial" w:hAnsi="Arial" w:cs="Arial"/>
          <w:sz w:val="22"/>
          <w:szCs w:val="22"/>
          <w:lang w:val="en-GB"/>
        </w:rPr>
      </w:pPr>
      <w:r w:rsidRPr="003356B1">
        <w:rPr>
          <w:rFonts w:ascii="Arial" w:hAnsi="Arial" w:cs="Arial"/>
          <w:sz w:val="22"/>
          <w:szCs w:val="22"/>
          <w:lang w:val="en-GB"/>
        </w:rPr>
        <w:t>The PNEC</w:t>
      </w:r>
      <w:r w:rsidRPr="003356B1">
        <w:rPr>
          <w:rFonts w:ascii="Arial" w:hAnsi="Arial" w:cs="Arial"/>
          <w:sz w:val="22"/>
          <w:szCs w:val="22"/>
          <w:vertAlign w:val="subscript"/>
          <w:lang w:val="en-GB"/>
        </w:rPr>
        <w:t>water</w:t>
      </w:r>
      <w:r w:rsidRPr="003356B1">
        <w:rPr>
          <w:rFonts w:ascii="Arial" w:hAnsi="Arial" w:cs="Arial"/>
          <w:sz w:val="22"/>
          <w:szCs w:val="22"/>
          <w:lang w:val="en-GB"/>
        </w:rPr>
        <w:t xml:space="preserve"> is derived from the lowest available LC</w:t>
      </w:r>
      <w:r w:rsidRPr="003356B1">
        <w:rPr>
          <w:rFonts w:ascii="Arial" w:hAnsi="Arial" w:cs="Arial"/>
          <w:sz w:val="22"/>
          <w:szCs w:val="22"/>
          <w:vertAlign w:val="subscript"/>
          <w:lang w:val="en-GB"/>
        </w:rPr>
        <w:t>50</w:t>
      </w:r>
      <w:r w:rsidRPr="003356B1">
        <w:rPr>
          <w:rFonts w:ascii="Arial" w:hAnsi="Arial" w:cs="Arial"/>
          <w:sz w:val="22"/>
          <w:szCs w:val="22"/>
          <w:lang w:val="en-GB"/>
        </w:rPr>
        <w:t xml:space="preserve"> value 0.064 mg/L (fish test) with an assessment factor of 1000 as only data on acute toxicity is available. Therefore, </w:t>
      </w:r>
    </w:p>
    <w:p w14:paraId="3C6CBFBD" w14:textId="77777777" w:rsidR="00EB2435" w:rsidRPr="003356B1" w:rsidRDefault="00EB2435" w:rsidP="001D0DDA">
      <w:pPr>
        <w:pStyle w:val="Default"/>
        <w:spacing w:before="240" w:line="276" w:lineRule="auto"/>
        <w:jc w:val="center"/>
        <w:rPr>
          <w:rFonts w:ascii="Arial" w:hAnsi="Arial" w:cs="Arial"/>
          <w:b/>
          <w:sz w:val="22"/>
          <w:szCs w:val="22"/>
          <w:lang w:val="en-GB"/>
        </w:rPr>
      </w:pPr>
      <w:r w:rsidRPr="003356B1">
        <w:rPr>
          <w:rFonts w:ascii="Arial" w:hAnsi="Arial" w:cs="Arial"/>
          <w:b/>
          <w:sz w:val="22"/>
          <w:szCs w:val="22"/>
          <w:lang w:val="en-GB"/>
        </w:rPr>
        <w:t>PNEC</w:t>
      </w:r>
      <w:r w:rsidRPr="003356B1">
        <w:rPr>
          <w:rFonts w:ascii="Arial" w:hAnsi="Arial" w:cs="Arial"/>
          <w:b/>
          <w:sz w:val="22"/>
          <w:szCs w:val="22"/>
          <w:vertAlign w:val="subscript"/>
          <w:lang w:val="en-GB"/>
        </w:rPr>
        <w:t>water</w:t>
      </w:r>
      <w:r w:rsidRPr="003356B1">
        <w:rPr>
          <w:rFonts w:ascii="Arial" w:hAnsi="Arial" w:cs="Arial"/>
          <w:b/>
          <w:sz w:val="22"/>
          <w:szCs w:val="22"/>
          <w:lang w:val="en-GB"/>
        </w:rPr>
        <w:t xml:space="preserve"> = 0.06 μg/L</w:t>
      </w:r>
    </w:p>
    <w:p w14:paraId="33048D2D" w14:textId="77777777" w:rsidR="001D0DDA" w:rsidRPr="003356B1" w:rsidRDefault="001D0DDA" w:rsidP="00EB2435">
      <w:pPr>
        <w:pStyle w:val="Default"/>
        <w:spacing w:line="276" w:lineRule="auto"/>
        <w:jc w:val="both"/>
        <w:rPr>
          <w:rFonts w:ascii="Arial" w:hAnsi="Arial" w:cs="Arial"/>
          <w:sz w:val="22"/>
          <w:szCs w:val="22"/>
          <w:lang w:val="en-GB"/>
        </w:rPr>
      </w:pPr>
    </w:p>
    <w:p w14:paraId="50A8D72E" w14:textId="77777777" w:rsidR="00EB2435" w:rsidRPr="003356B1" w:rsidRDefault="00EB2435" w:rsidP="004D3070">
      <w:pPr>
        <w:pStyle w:val="Titre5"/>
        <w:keepNext/>
        <w:spacing w:before="300" w:after="240" w:line="280" w:lineRule="atLeast"/>
        <w:ind w:hanging="1446"/>
      </w:pPr>
      <w:r w:rsidRPr="003356B1">
        <w:t>PNEC for sediment-dwelling organisms:</w:t>
      </w:r>
    </w:p>
    <w:p w14:paraId="7853E5C3" w14:textId="77777777" w:rsidR="00EB2435" w:rsidRPr="003356B1" w:rsidRDefault="00EB2435" w:rsidP="004D3070">
      <w:pPr>
        <w:keepNext/>
        <w:spacing w:line="276" w:lineRule="auto"/>
        <w:jc w:val="both"/>
        <w:rPr>
          <w:rFonts w:ascii="Arial" w:hAnsi="Arial" w:cs="Arial"/>
          <w:lang w:val="en-GB"/>
        </w:rPr>
      </w:pPr>
      <w:r w:rsidRPr="003356B1">
        <w:rPr>
          <w:rFonts w:ascii="Arial" w:hAnsi="Arial" w:cs="Arial"/>
          <w:lang w:val="en-GB"/>
        </w:rPr>
        <w:t>In the absence of data on sediment-dwelling organisms, the PNEC</w:t>
      </w:r>
      <w:r w:rsidRPr="003356B1">
        <w:rPr>
          <w:rFonts w:ascii="Arial" w:hAnsi="Arial" w:cs="Arial"/>
          <w:vertAlign w:val="subscript"/>
          <w:lang w:val="en-GB"/>
        </w:rPr>
        <w:t xml:space="preserve">sediment </w:t>
      </w:r>
      <w:r w:rsidRPr="003356B1">
        <w:rPr>
          <w:rFonts w:ascii="Arial" w:hAnsi="Arial" w:cs="Arial"/>
          <w:lang w:val="en-GB"/>
        </w:rPr>
        <w:t>is derived from the equilibrium partitioning method.</w:t>
      </w:r>
    </w:p>
    <w:p w14:paraId="45A252D0" w14:textId="77777777" w:rsidR="00EB2435" w:rsidRPr="003356B1" w:rsidRDefault="00EB2435" w:rsidP="001D0DDA">
      <w:pPr>
        <w:spacing w:before="240" w:line="276" w:lineRule="auto"/>
        <w:jc w:val="center"/>
        <w:rPr>
          <w:rFonts w:ascii="Arial" w:hAnsi="Arial" w:cs="Arial"/>
          <w:b/>
          <w:highlight w:val="lightGray"/>
          <w:lang w:val="en-GB"/>
        </w:rPr>
      </w:pPr>
      <w:r w:rsidRPr="003356B1">
        <w:rPr>
          <w:rFonts w:ascii="Arial" w:hAnsi="Arial" w:cs="Arial"/>
          <w:b/>
          <w:lang w:val="en-GB"/>
        </w:rPr>
        <w:t>PNEC</w:t>
      </w:r>
      <w:r w:rsidRPr="003356B1">
        <w:rPr>
          <w:rFonts w:ascii="Arial" w:hAnsi="Arial" w:cs="Arial"/>
          <w:b/>
          <w:vertAlign w:val="subscript"/>
          <w:lang w:val="en-GB"/>
        </w:rPr>
        <w:t xml:space="preserve">sediment </w:t>
      </w:r>
      <w:r w:rsidRPr="003356B1">
        <w:rPr>
          <w:rFonts w:ascii="Arial" w:hAnsi="Arial" w:cs="Arial"/>
          <w:b/>
          <w:lang w:val="en-GB"/>
        </w:rPr>
        <w:t>= 2.51 mg/kg wet weight.</w:t>
      </w:r>
    </w:p>
    <w:p w14:paraId="7F4FE1D5" w14:textId="77777777" w:rsidR="00EB2435" w:rsidRPr="003356B1" w:rsidRDefault="00EB2435" w:rsidP="00EB2435">
      <w:pPr>
        <w:spacing w:line="276" w:lineRule="auto"/>
        <w:jc w:val="both"/>
        <w:rPr>
          <w:rFonts w:ascii="Arial" w:hAnsi="Arial" w:cs="Arial"/>
          <w:b/>
          <w:highlight w:val="lightGray"/>
          <w:lang w:val="en-GB"/>
        </w:rPr>
      </w:pPr>
    </w:p>
    <w:p w14:paraId="36979447" w14:textId="77777777" w:rsidR="00EB2435" w:rsidRPr="003356B1" w:rsidRDefault="00EB2435" w:rsidP="00CE76C8">
      <w:pPr>
        <w:pStyle w:val="Titre5"/>
        <w:spacing w:before="300" w:after="240" w:line="280" w:lineRule="atLeast"/>
        <w:ind w:hanging="1446"/>
      </w:pPr>
      <w:r w:rsidRPr="003356B1">
        <w:t>PNEC for STP micro-organisms:</w:t>
      </w:r>
    </w:p>
    <w:p w14:paraId="702030D8" w14:textId="77777777" w:rsidR="00EB2435" w:rsidRPr="003356B1" w:rsidRDefault="00EB2435" w:rsidP="001D0DDA">
      <w:pPr>
        <w:pStyle w:val="Default"/>
        <w:spacing w:line="276" w:lineRule="auto"/>
        <w:jc w:val="both"/>
        <w:rPr>
          <w:rFonts w:ascii="Arial" w:hAnsi="Arial" w:cs="Arial"/>
          <w:sz w:val="22"/>
          <w:szCs w:val="22"/>
          <w:lang w:val="en-GB"/>
        </w:rPr>
      </w:pPr>
      <w:r w:rsidRPr="003356B1">
        <w:rPr>
          <w:rFonts w:ascii="Arial" w:hAnsi="Arial" w:cs="Arial"/>
          <w:sz w:val="22"/>
          <w:szCs w:val="22"/>
          <w:lang w:val="en-GB"/>
        </w:rPr>
        <w:t xml:space="preserve">As described in section 2.8.2.1, the water solubility of 0.48 mg/L </w:t>
      </w:r>
      <w:r w:rsidR="000456A7" w:rsidRPr="003356B1">
        <w:rPr>
          <w:rFonts w:ascii="Arial" w:hAnsi="Arial" w:cs="Arial"/>
          <w:sz w:val="22"/>
          <w:szCs w:val="22"/>
          <w:lang w:val="en-GB"/>
        </w:rPr>
        <w:t>is</w:t>
      </w:r>
      <w:r w:rsidRPr="003356B1">
        <w:rPr>
          <w:rFonts w:ascii="Arial" w:hAnsi="Arial" w:cs="Arial"/>
          <w:sz w:val="22"/>
          <w:szCs w:val="22"/>
          <w:lang w:val="en-GB"/>
        </w:rPr>
        <w:t xml:space="preserve"> used as the PNEC</w:t>
      </w:r>
      <w:r w:rsidRPr="003356B1">
        <w:rPr>
          <w:rFonts w:ascii="Arial" w:hAnsi="Arial" w:cs="Arial"/>
          <w:sz w:val="22"/>
          <w:szCs w:val="22"/>
          <w:vertAlign w:val="subscript"/>
          <w:lang w:val="en-GB"/>
        </w:rPr>
        <w:t>STP</w:t>
      </w:r>
      <w:r w:rsidRPr="003356B1">
        <w:rPr>
          <w:rFonts w:ascii="Arial" w:hAnsi="Arial" w:cs="Arial"/>
          <w:sz w:val="22"/>
          <w:szCs w:val="22"/>
          <w:lang w:val="en-GB"/>
        </w:rPr>
        <w:t xml:space="preserve">. </w:t>
      </w:r>
    </w:p>
    <w:p w14:paraId="1DFED27F" w14:textId="77777777" w:rsidR="00EB2435" w:rsidRPr="003356B1" w:rsidRDefault="00EB2435" w:rsidP="001D0DDA">
      <w:pPr>
        <w:spacing w:before="240" w:line="276" w:lineRule="auto"/>
        <w:jc w:val="center"/>
        <w:rPr>
          <w:rFonts w:ascii="Arial" w:hAnsi="Arial" w:cs="Arial"/>
          <w:b/>
          <w:szCs w:val="22"/>
          <w:lang w:val="en-GB"/>
        </w:rPr>
      </w:pPr>
      <w:r w:rsidRPr="003356B1">
        <w:rPr>
          <w:rFonts w:ascii="Arial" w:hAnsi="Arial" w:cs="Arial"/>
          <w:b/>
          <w:szCs w:val="22"/>
          <w:lang w:val="en-GB"/>
        </w:rPr>
        <w:t>PNEC</w:t>
      </w:r>
      <w:r w:rsidRPr="003356B1">
        <w:rPr>
          <w:rFonts w:ascii="Arial" w:hAnsi="Arial" w:cs="Arial"/>
          <w:b/>
          <w:szCs w:val="22"/>
          <w:vertAlign w:val="subscript"/>
          <w:lang w:val="en-GB"/>
        </w:rPr>
        <w:t xml:space="preserve">STP </w:t>
      </w:r>
      <w:r w:rsidRPr="003356B1">
        <w:rPr>
          <w:rFonts w:ascii="Arial" w:hAnsi="Arial" w:cs="Arial"/>
          <w:b/>
          <w:szCs w:val="22"/>
          <w:lang w:val="en-GB"/>
        </w:rPr>
        <w:t>= 0.48 mg/L</w:t>
      </w:r>
    </w:p>
    <w:p w14:paraId="53DE07B6" w14:textId="77777777" w:rsidR="00CD1133" w:rsidRPr="003356B1" w:rsidRDefault="00CD1133" w:rsidP="001D0DDA">
      <w:pPr>
        <w:spacing w:line="276" w:lineRule="auto"/>
        <w:jc w:val="both"/>
        <w:rPr>
          <w:rFonts w:ascii="Arial" w:hAnsi="Arial" w:cs="Arial"/>
          <w:b/>
          <w:szCs w:val="22"/>
          <w:lang w:val="en-GB"/>
        </w:rPr>
      </w:pPr>
    </w:p>
    <w:p w14:paraId="07DAA617" w14:textId="77777777" w:rsidR="00EB2435" w:rsidRPr="003356B1" w:rsidRDefault="00EB2435" w:rsidP="00CE76C8">
      <w:pPr>
        <w:pStyle w:val="Titre5"/>
        <w:spacing w:before="300" w:after="240" w:line="280" w:lineRule="atLeast"/>
        <w:ind w:hanging="1446"/>
      </w:pPr>
      <w:r w:rsidRPr="003356B1">
        <w:t>PNEC for terrestrial organisms:</w:t>
      </w:r>
    </w:p>
    <w:p w14:paraId="6A227314"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lastRenderedPageBreak/>
        <w:t>The PNEC</w:t>
      </w:r>
      <w:r w:rsidRPr="003356B1">
        <w:rPr>
          <w:rFonts w:ascii="Arial" w:hAnsi="Arial" w:cs="Arial"/>
          <w:vertAlign w:val="subscript"/>
          <w:lang w:val="en-GB"/>
        </w:rPr>
        <w:t>soil</w:t>
      </w:r>
      <w:r w:rsidRPr="003356B1">
        <w:rPr>
          <w:rFonts w:ascii="Arial" w:hAnsi="Arial" w:cs="Arial"/>
          <w:lang w:val="en-GB"/>
        </w:rPr>
        <w:t xml:space="preserve"> is derived from the experimental data. An assessment factor of 1000 </w:t>
      </w:r>
      <w:r w:rsidR="000456A7" w:rsidRPr="003356B1">
        <w:rPr>
          <w:rFonts w:ascii="Arial" w:hAnsi="Arial" w:cs="Arial"/>
          <w:lang w:val="en-GB"/>
        </w:rPr>
        <w:t>was applied</w:t>
      </w:r>
      <w:r w:rsidRPr="003356B1">
        <w:rPr>
          <w:rFonts w:ascii="Arial" w:hAnsi="Arial" w:cs="Arial"/>
          <w:lang w:val="en-GB"/>
        </w:rPr>
        <w:t xml:space="preserve"> to the LC</w:t>
      </w:r>
      <w:r w:rsidRPr="003356B1">
        <w:rPr>
          <w:rFonts w:ascii="Arial" w:hAnsi="Arial" w:cs="Arial"/>
          <w:vertAlign w:val="subscript"/>
          <w:lang w:val="en-GB"/>
        </w:rPr>
        <w:t>50</w:t>
      </w:r>
      <w:r w:rsidRPr="003356B1">
        <w:rPr>
          <w:rFonts w:ascii="Arial" w:hAnsi="Arial" w:cs="Arial"/>
          <w:lang w:val="en-GB"/>
        </w:rPr>
        <w:t xml:space="preserve"> &gt; 994 mg/kg issued fro</w:t>
      </w:r>
      <w:r w:rsidR="000456A7" w:rsidRPr="003356B1">
        <w:rPr>
          <w:rFonts w:ascii="Arial" w:hAnsi="Arial" w:cs="Arial"/>
          <w:lang w:val="en-GB"/>
        </w:rPr>
        <w:t>m an earthworms study to derive</w:t>
      </w:r>
      <w:r w:rsidRPr="003356B1">
        <w:rPr>
          <w:rFonts w:ascii="Arial" w:hAnsi="Arial" w:cs="Arial"/>
          <w:lang w:val="en-GB"/>
        </w:rPr>
        <w:t xml:space="preserve"> the PNEC</w:t>
      </w:r>
      <w:r w:rsidRPr="003356B1">
        <w:rPr>
          <w:rFonts w:ascii="Arial" w:hAnsi="Arial" w:cs="Arial"/>
          <w:vertAlign w:val="subscript"/>
          <w:lang w:val="en-GB"/>
        </w:rPr>
        <w:t>soil</w:t>
      </w:r>
      <w:r w:rsidRPr="003356B1">
        <w:rPr>
          <w:rFonts w:ascii="Arial" w:hAnsi="Arial" w:cs="Arial"/>
          <w:lang w:val="en-GB"/>
        </w:rPr>
        <w:t>.</w:t>
      </w:r>
    </w:p>
    <w:p w14:paraId="46A5C558"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soil</w:t>
      </w:r>
      <w:r w:rsidRPr="003356B1">
        <w:rPr>
          <w:rFonts w:ascii="Arial" w:hAnsi="Arial" w:cs="Arial"/>
          <w:lang w:val="en-GB"/>
        </w:rPr>
        <w:t xml:space="preserve"> = 0.994 mg/kg dry weight (0.877 mg/kg wet weight)</w:t>
      </w:r>
    </w:p>
    <w:p w14:paraId="60909D34" w14:textId="77777777" w:rsidR="00EB2435" w:rsidRPr="003356B1" w:rsidRDefault="00EB2435" w:rsidP="00EB2435">
      <w:pPr>
        <w:spacing w:line="276" w:lineRule="auto"/>
        <w:jc w:val="both"/>
        <w:rPr>
          <w:rFonts w:ascii="Arial" w:hAnsi="Arial" w:cs="Arial"/>
          <w:lang w:val="en-GB"/>
        </w:rPr>
      </w:pPr>
    </w:p>
    <w:p w14:paraId="26EBC4BC"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Nevertheless, as only one experimental test result is available, the PNEC</w:t>
      </w:r>
      <w:r w:rsidRPr="003356B1">
        <w:rPr>
          <w:rFonts w:ascii="Arial" w:hAnsi="Arial" w:cs="Arial"/>
          <w:vertAlign w:val="subscript"/>
          <w:lang w:val="en-GB"/>
        </w:rPr>
        <w:t>soil</w:t>
      </w:r>
      <w:r w:rsidRPr="003356B1">
        <w:rPr>
          <w:rFonts w:ascii="Arial" w:hAnsi="Arial" w:cs="Arial"/>
          <w:lang w:val="en-GB"/>
        </w:rPr>
        <w:t xml:space="preserve"> derived with the equilibrium partitioning method (EPM) from the aquatic PNEC has also </w:t>
      </w:r>
      <w:r w:rsidR="00376A3D" w:rsidRPr="003356B1">
        <w:rPr>
          <w:rFonts w:ascii="Arial" w:hAnsi="Arial" w:cs="Arial"/>
          <w:lang w:val="en-GB"/>
        </w:rPr>
        <w:t>been</w:t>
      </w:r>
      <w:r w:rsidRPr="003356B1">
        <w:rPr>
          <w:rFonts w:ascii="Arial" w:hAnsi="Arial" w:cs="Arial"/>
          <w:lang w:val="en-GB"/>
        </w:rPr>
        <w:t xml:space="preserve"> taken into </w:t>
      </w:r>
      <w:r w:rsidR="00376A3D" w:rsidRPr="003356B1">
        <w:rPr>
          <w:rFonts w:ascii="Arial" w:hAnsi="Arial" w:cs="Arial"/>
          <w:lang w:val="en-GB"/>
        </w:rPr>
        <w:t>account:</w:t>
      </w:r>
      <w:r w:rsidRPr="003356B1">
        <w:rPr>
          <w:rFonts w:ascii="Arial" w:hAnsi="Arial" w:cs="Arial"/>
          <w:lang w:val="en-GB"/>
        </w:rPr>
        <w:t xml:space="preserve"> </w:t>
      </w:r>
    </w:p>
    <w:p w14:paraId="3DE728E7" w14:textId="77777777" w:rsidR="00EB2435" w:rsidRPr="003356B1" w:rsidRDefault="00EB2435" w:rsidP="00EB2435">
      <w:pPr>
        <w:spacing w:line="276" w:lineRule="auto"/>
        <w:jc w:val="both"/>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 xml:space="preserve">soil </w:t>
      </w:r>
      <w:r w:rsidRPr="003356B1">
        <w:rPr>
          <w:rFonts w:ascii="Arial" w:hAnsi="Arial" w:cs="Arial"/>
          <w:lang w:val="en-GB"/>
        </w:rPr>
        <w:t>= 2.04 mg/kg wet weight</w:t>
      </w:r>
    </w:p>
    <w:p w14:paraId="68190021" w14:textId="77777777" w:rsidR="00EB2435" w:rsidRPr="003356B1" w:rsidRDefault="00EB2435" w:rsidP="00EB2435">
      <w:pPr>
        <w:spacing w:line="276" w:lineRule="auto"/>
        <w:jc w:val="both"/>
        <w:rPr>
          <w:rFonts w:ascii="Arial" w:hAnsi="Arial" w:cs="Arial"/>
          <w:lang w:val="en-GB"/>
        </w:rPr>
      </w:pPr>
    </w:p>
    <w:p w14:paraId="2226E681" w14:textId="77777777" w:rsidR="001D0DDA" w:rsidRPr="003356B1" w:rsidRDefault="00EB2435" w:rsidP="00EB2435">
      <w:pPr>
        <w:spacing w:line="276" w:lineRule="auto"/>
        <w:jc w:val="both"/>
        <w:rPr>
          <w:rFonts w:ascii="Arial" w:hAnsi="Arial" w:cs="Arial"/>
          <w:lang w:val="en-GB"/>
        </w:rPr>
      </w:pPr>
      <w:r w:rsidRPr="003356B1">
        <w:rPr>
          <w:rFonts w:ascii="Arial" w:hAnsi="Arial" w:cs="Arial"/>
          <w:lang w:val="en-GB"/>
        </w:rPr>
        <w:t>Because the PNEC</w:t>
      </w:r>
      <w:r w:rsidRPr="003356B1">
        <w:rPr>
          <w:rFonts w:ascii="Arial" w:hAnsi="Arial" w:cs="Arial"/>
          <w:vertAlign w:val="subscript"/>
          <w:lang w:val="en-GB"/>
        </w:rPr>
        <w:t>soil</w:t>
      </w:r>
      <w:r w:rsidRPr="003356B1">
        <w:rPr>
          <w:rFonts w:ascii="Arial" w:hAnsi="Arial" w:cs="Arial"/>
          <w:lang w:val="en-GB"/>
        </w:rPr>
        <w:t xml:space="preserve"> derived from the earthworms test is lower, it will be used for the risk characterization. So, </w:t>
      </w:r>
    </w:p>
    <w:p w14:paraId="4965A7A6" w14:textId="77777777" w:rsidR="00EB2435" w:rsidRPr="003356B1" w:rsidRDefault="00EB2435" w:rsidP="001D0DDA">
      <w:pPr>
        <w:spacing w:before="240" w:line="276" w:lineRule="auto"/>
        <w:jc w:val="center"/>
        <w:rPr>
          <w:rFonts w:ascii="Arial" w:hAnsi="Arial" w:cs="Arial"/>
          <w:b/>
          <w:lang w:val="en-GB"/>
        </w:rPr>
      </w:pPr>
      <w:r w:rsidRPr="003356B1">
        <w:rPr>
          <w:rFonts w:ascii="Arial" w:hAnsi="Arial" w:cs="Arial"/>
          <w:b/>
          <w:lang w:val="en-GB"/>
        </w:rPr>
        <w:t>PNECsoil = 0.994 mg/kg dry weight (0.877 mg/kg wet weight)</w:t>
      </w:r>
    </w:p>
    <w:p w14:paraId="5BDD5B67" w14:textId="77777777" w:rsidR="00CD1133" w:rsidRPr="003356B1" w:rsidRDefault="00CD1133" w:rsidP="00EB2435">
      <w:pPr>
        <w:spacing w:line="276" w:lineRule="auto"/>
        <w:jc w:val="both"/>
        <w:rPr>
          <w:rFonts w:ascii="Arial" w:hAnsi="Arial" w:cs="Arial"/>
          <w:b/>
          <w:lang w:val="en-GB"/>
        </w:rPr>
      </w:pPr>
    </w:p>
    <w:p w14:paraId="56085EED" w14:textId="77777777" w:rsidR="00EB2435" w:rsidRPr="003356B1" w:rsidRDefault="00EB2435" w:rsidP="00CE76C8">
      <w:pPr>
        <w:pStyle w:val="Titre5"/>
        <w:spacing w:before="300" w:after="240" w:line="280" w:lineRule="atLeast"/>
        <w:ind w:hanging="1446"/>
      </w:pPr>
      <w:bookmarkStart w:id="129" w:name="_Ref294698623"/>
      <w:r w:rsidRPr="003356B1">
        <w:t>PNEC for birds and mammals</w:t>
      </w:r>
      <w:bookmarkEnd w:id="129"/>
    </w:p>
    <w:p w14:paraId="1A2E8224" w14:textId="77777777" w:rsidR="00EB2435" w:rsidRPr="003356B1" w:rsidRDefault="00EB2435" w:rsidP="001D0DDA">
      <w:pPr>
        <w:spacing w:line="276" w:lineRule="auto"/>
        <w:jc w:val="both"/>
        <w:rPr>
          <w:rFonts w:ascii="Arial" w:hAnsi="Arial" w:cs="Arial"/>
          <w:szCs w:val="22"/>
          <w:lang w:val="en-GB"/>
        </w:rPr>
      </w:pPr>
      <w:r w:rsidRPr="003356B1">
        <w:rPr>
          <w:rFonts w:ascii="Arial" w:hAnsi="Arial" w:cs="Arial"/>
          <w:szCs w:val="22"/>
          <w:lang w:val="en-GB"/>
        </w:rPr>
        <w:t>PNEC</w:t>
      </w:r>
      <w:r w:rsidRPr="003356B1">
        <w:rPr>
          <w:rFonts w:ascii="Arial" w:hAnsi="Arial" w:cs="Arial"/>
          <w:szCs w:val="22"/>
          <w:vertAlign w:val="subscript"/>
          <w:lang w:val="en-GB"/>
        </w:rPr>
        <w:t>oral</w:t>
      </w:r>
      <w:r w:rsidRPr="003356B1">
        <w:rPr>
          <w:rFonts w:ascii="Arial" w:hAnsi="Arial" w:cs="Arial"/>
          <w:szCs w:val="22"/>
          <w:lang w:val="en-GB"/>
        </w:rPr>
        <w:t xml:space="preserve"> for birds is derived from the LC</w:t>
      </w:r>
      <w:r w:rsidRPr="003356B1">
        <w:rPr>
          <w:rFonts w:ascii="Arial" w:hAnsi="Arial" w:cs="Arial"/>
          <w:szCs w:val="22"/>
          <w:vertAlign w:val="subscript"/>
          <w:lang w:val="en-GB"/>
        </w:rPr>
        <w:t>50</w:t>
      </w:r>
      <w:r w:rsidRPr="003356B1">
        <w:rPr>
          <w:rFonts w:ascii="Arial" w:hAnsi="Arial" w:cs="Arial"/>
          <w:szCs w:val="22"/>
          <w:lang w:val="en-GB"/>
        </w:rPr>
        <w:t xml:space="preserve"> of 1.4 mg/kg food origin from the 5-day dietary test. The appropriate assessment factor according to the TGD is 3000. In order to transform the LC</w:t>
      </w:r>
      <w:r w:rsidRPr="003356B1">
        <w:rPr>
          <w:rFonts w:ascii="Arial" w:hAnsi="Arial" w:cs="Arial"/>
          <w:szCs w:val="22"/>
          <w:vertAlign w:val="subscript"/>
          <w:lang w:val="en-GB"/>
        </w:rPr>
        <w:t>50</w:t>
      </w:r>
      <w:r w:rsidRPr="003356B1">
        <w:rPr>
          <w:rFonts w:ascii="Arial" w:hAnsi="Arial" w:cs="Arial"/>
          <w:szCs w:val="22"/>
          <w:lang w:val="en-GB"/>
        </w:rPr>
        <w:t xml:space="preserve"> to LD</w:t>
      </w:r>
      <w:r w:rsidRPr="003356B1">
        <w:rPr>
          <w:rFonts w:ascii="Arial" w:hAnsi="Arial" w:cs="Arial"/>
          <w:szCs w:val="22"/>
          <w:vertAlign w:val="subscript"/>
          <w:lang w:val="en-GB"/>
        </w:rPr>
        <w:t>50</w:t>
      </w:r>
      <w:r w:rsidRPr="003356B1">
        <w:rPr>
          <w:rFonts w:ascii="Arial" w:hAnsi="Arial" w:cs="Arial"/>
          <w:szCs w:val="22"/>
          <w:lang w:val="en-GB"/>
        </w:rPr>
        <w:t>, LC</w:t>
      </w:r>
      <w:r w:rsidRPr="003356B1">
        <w:rPr>
          <w:rFonts w:ascii="Arial" w:hAnsi="Arial" w:cs="Arial"/>
          <w:szCs w:val="22"/>
          <w:vertAlign w:val="subscript"/>
          <w:lang w:val="en-GB"/>
        </w:rPr>
        <w:t>50</w:t>
      </w:r>
      <w:r w:rsidRPr="003356B1">
        <w:rPr>
          <w:rFonts w:ascii="Arial" w:hAnsi="Arial" w:cs="Arial"/>
          <w:szCs w:val="22"/>
          <w:lang w:val="en-GB"/>
        </w:rPr>
        <w:t xml:space="preserve"> is multiplied with average food consumption (13.5 g) and divided by average body weight 71.3 g. The food consumption and body weight are averaged for all treatment groups and over the 5-day exposure period. The resulting LD</w:t>
      </w:r>
      <w:r w:rsidRPr="003356B1">
        <w:rPr>
          <w:rFonts w:ascii="Arial" w:hAnsi="Arial" w:cs="Arial"/>
          <w:szCs w:val="22"/>
          <w:vertAlign w:val="subscript"/>
          <w:lang w:val="en-GB"/>
        </w:rPr>
        <w:t>50</w:t>
      </w:r>
      <w:r w:rsidRPr="003356B1">
        <w:rPr>
          <w:rFonts w:ascii="Arial" w:hAnsi="Arial" w:cs="Arial"/>
          <w:szCs w:val="22"/>
          <w:lang w:val="en-GB"/>
        </w:rPr>
        <w:t xml:space="preserve"> is 0.3 mg/kg bw/d. The PNEC</w:t>
      </w:r>
      <w:r w:rsidRPr="003356B1">
        <w:rPr>
          <w:rFonts w:ascii="Arial" w:hAnsi="Arial" w:cs="Arial"/>
          <w:szCs w:val="22"/>
          <w:vertAlign w:val="subscript"/>
          <w:lang w:val="en-GB"/>
        </w:rPr>
        <w:t>oral</w:t>
      </w:r>
      <w:r w:rsidRPr="003356B1">
        <w:rPr>
          <w:rFonts w:ascii="Arial" w:hAnsi="Arial" w:cs="Arial"/>
          <w:szCs w:val="22"/>
          <w:lang w:val="en-GB"/>
        </w:rPr>
        <w:t xml:space="preserve"> value kept for the risk assessment is:</w:t>
      </w:r>
    </w:p>
    <w:p w14:paraId="054362F8" w14:textId="77777777" w:rsidR="00EB2435" w:rsidRPr="003356B1" w:rsidRDefault="00EB2435" w:rsidP="001D0DDA">
      <w:pPr>
        <w:spacing w:before="240"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birds = 0.5 μg/kg food </w:t>
      </w:r>
      <w:r w:rsidRPr="003356B1">
        <w:rPr>
          <w:rFonts w:ascii="Arial" w:hAnsi="Arial" w:cs="Arial"/>
          <w:lang w:val="en-GB"/>
        </w:rPr>
        <w:t>equivalent to</w:t>
      </w:r>
    </w:p>
    <w:p w14:paraId="053866F0" w14:textId="77777777" w:rsidR="00EB2435" w:rsidRPr="003356B1" w:rsidRDefault="00EB2435" w:rsidP="001D0DDA">
      <w:pPr>
        <w:spacing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birds = 0.1 μg/kg bw/d</w:t>
      </w:r>
    </w:p>
    <w:p w14:paraId="5FD1CA6B" w14:textId="77777777" w:rsidR="00EB2435" w:rsidRPr="003356B1" w:rsidRDefault="00EB2435" w:rsidP="001D0DDA">
      <w:pPr>
        <w:spacing w:line="276" w:lineRule="auto"/>
        <w:jc w:val="both"/>
        <w:rPr>
          <w:rFonts w:ascii="Arial" w:hAnsi="Arial" w:cs="Arial"/>
          <w:b/>
          <w:szCs w:val="22"/>
          <w:lang w:val="en-GB"/>
        </w:rPr>
      </w:pPr>
    </w:p>
    <w:p w14:paraId="0E4F64C8" w14:textId="77777777" w:rsidR="00EB2435" w:rsidRPr="003356B1" w:rsidRDefault="00EB2435" w:rsidP="001D0DDA">
      <w:pPr>
        <w:spacing w:line="276" w:lineRule="auto"/>
        <w:jc w:val="both"/>
        <w:rPr>
          <w:rFonts w:ascii="Arial" w:hAnsi="Arial" w:cs="Arial"/>
          <w:szCs w:val="22"/>
          <w:lang w:val="en-GB"/>
        </w:rPr>
      </w:pPr>
      <w:r w:rsidRPr="003356B1">
        <w:rPr>
          <w:rFonts w:ascii="Arial" w:hAnsi="Arial" w:cs="Arial"/>
          <w:szCs w:val="22"/>
          <w:lang w:val="en-GB"/>
        </w:rPr>
        <w:t>PNEC</w:t>
      </w:r>
      <w:r w:rsidRPr="003356B1">
        <w:rPr>
          <w:rFonts w:ascii="Arial" w:hAnsi="Arial" w:cs="Arial"/>
          <w:szCs w:val="22"/>
          <w:vertAlign w:val="subscript"/>
          <w:lang w:val="en-GB"/>
        </w:rPr>
        <w:t>oral</w:t>
      </w:r>
      <w:r w:rsidRPr="003356B1">
        <w:rPr>
          <w:rFonts w:ascii="Arial" w:hAnsi="Arial" w:cs="Arial"/>
          <w:szCs w:val="22"/>
          <w:lang w:val="en-GB"/>
        </w:rPr>
        <w:t xml:space="preserve"> for mammals is derived from the NOAEL of 0.03 mg/kg bw/d origin from the 90-day subchronic test in rat (A6.4.1). The NOAEL is transformed to NOEC (concentration in food) by multiplying with the conversion factor of 20 (TGD, Table 22). The appropriate assessment factor according to the TGD is 90. The PNEC</w:t>
      </w:r>
      <w:r w:rsidRPr="003356B1">
        <w:rPr>
          <w:rFonts w:ascii="Arial" w:hAnsi="Arial" w:cs="Arial"/>
          <w:szCs w:val="22"/>
          <w:vertAlign w:val="subscript"/>
          <w:lang w:val="en-GB"/>
        </w:rPr>
        <w:t>oral</w:t>
      </w:r>
      <w:r w:rsidRPr="003356B1">
        <w:rPr>
          <w:rFonts w:ascii="Arial" w:hAnsi="Arial" w:cs="Arial"/>
          <w:szCs w:val="22"/>
          <w:lang w:val="en-GB"/>
        </w:rPr>
        <w:t xml:space="preserve"> value kept for the risk assessment is:</w:t>
      </w:r>
    </w:p>
    <w:p w14:paraId="16DA1471" w14:textId="77777777" w:rsidR="00EB2435" w:rsidRPr="003356B1" w:rsidRDefault="00EB2435" w:rsidP="001D0DDA">
      <w:pPr>
        <w:spacing w:before="240"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mammals = 7 μg/kg food </w:t>
      </w:r>
      <w:r w:rsidRPr="003356B1">
        <w:rPr>
          <w:rFonts w:ascii="Arial" w:hAnsi="Arial" w:cs="Arial"/>
          <w:lang w:val="en-GB"/>
        </w:rPr>
        <w:t>equivalent to</w:t>
      </w:r>
    </w:p>
    <w:p w14:paraId="474EE6FA" w14:textId="77777777" w:rsidR="00EB2435" w:rsidRPr="003356B1" w:rsidRDefault="00EB2435" w:rsidP="001D0DDA">
      <w:pPr>
        <w:spacing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mammals = 0.3 μg/kg bw/d</w:t>
      </w:r>
    </w:p>
    <w:p w14:paraId="38FFD9F1" w14:textId="77777777" w:rsidR="001D0DDA" w:rsidRPr="003356B1" w:rsidRDefault="001D0DDA" w:rsidP="001D0DDA">
      <w:pPr>
        <w:spacing w:line="276" w:lineRule="auto"/>
        <w:jc w:val="both"/>
        <w:rPr>
          <w:rFonts w:ascii="Arial" w:hAnsi="Arial" w:cs="Arial"/>
          <w:sz w:val="23"/>
          <w:szCs w:val="23"/>
          <w:lang w:val="en-GB"/>
        </w:rPr>
      </w:pPr>
    </w:p>
    <w:p w14:paraId="4A58B337" w14:textId="77777777" w:rsidR="00EB2435" w:rsidRPr="003356B1" w:rsidRDefault="00EB2435" w:rsidP="001D0DDA">
      <w:pPr>
        <w:spacing w:line="276" w:lineRule="auto"/>
        <w:jc w:val="both"/>
        <w:rPr>
          <w:rFonts w:ascii="Arial" w:hAnsi="Arial" w:cs="Arial"/>
          <w:sz w:val="23"/>
          <w:szCs w:val="23"/>
          <w:lang w:val="en-GB"/>
        </w:rPr>
      </w:pPr>
      <w:r w:rsidRPr="003356B1">
        <w:rPr>
          <w:rFonts w:ascii="Arial" w:hAnsi="Arial" w:cs="Arial"/>
          <w:sz w:val="23"/>
          <w:szCs w:val="23"/>
          <w:lang w:val="en-GB"/>
        </w:rPr>
        <w:t>The PNEC</w:t>
      </w:r>
      <w:r w:rsidRPr="003356B1">
        <w:rPr>
          <w:rFonts w:ascii="Arial" w:hAnsi="Arial" w:cs="Arial"/>
          <w:sz w:val="16"/>
          <w:szCs w:val="16"/>
          <w:lang w:val="en-GB"/>
        </w:rPr>
        <w:t xml:space="preserve">oral </w:t>
      </w:r>
      <w:r w:rsidRPr="003356B1">
        <w:rPr>
          <w:rFonts w:ascii="Arial" w:hAnsi="Arial" w:cs="Arial"/>
          <w:sz w:val="23"/>
          <w:szCs w:val="23"/>
          <w:lang w:val="en-GB"/>
        </w:rPr>
        <w:t>for birds and mammals have been used for the risk characterization of primary and secondary poisoning.</w:t>
      </w:r>
    </w:p>
    <w:p w14:paraId="47E01574" w14:textId="77777777" w:rsidR="004A5897" w:rsidRPr="003356B1" w:rsidRDefault="004A5897" w:rsidP="008B4922">
      <w:pPr>
        <w:spacing w:line="276" w:lineRule="auto"/>
        <w:jc w:val="both"/>
        <w:rPr>
          <w:rFonts w:ascii="Arial" w:hAnsi="Arial" w:cs="Arial"/>
          <w:sz w:val="23"/>
          <w:szCs w:val="23"/>
          <w:lang w:val="en-GB"/>
        </w:rPr>
      </w:pPr>
    </w:p>
    <w:p w14:paraId="7AA3E020" w14:textId="77777777" w:rsidR="004A5897" w:rsidRPr="003356B1" w:rsidRDefault="008B4922" w:rsidP="00A70C33">
      <w:pPr>
        <w:pStyle w:val="Lgende"/>
        <w:rPr>
          <w:rFonts w:ascii="Arial" w:hAnsi="Arial" w:cs="Arial"/>
          <w:lang w:val="en-GB"/>
        </w:rPr>
      </w:pPr>
      <w:r w:rsidRPr="003356B1">
        <w:rPr>
          <w:rFonts w:ascii="Arial" w:hAnsi="Arial" w:cs="Arial"/>
          <w:lang w:val="en-GB"/>
        </w:rPr>
        <w:t>Table 2.8.2.7: summary of the difenacoum PNECs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991"/>
        <w:gridCol w:w="2428"/>
        <w:gridCol w:w="67"/>
        <w:gridCol w:w="778"/>
        <w:gridCol w:w="2397"/>
      </w:tblGrid>
      <w:tr w:rsidR="00EB2435" w:rsidRPr="003356B1" w14:paraId="7A022134" w14:textId="77777777" w:rsidTr="004A5897">
        <w:tc>
          <w:tcPr>
            <w:tcW w:w="3227" w:type="dxa"/>
            <w:gridSpan w:val="2"/>
          </w:tcPr>
          <w:p w14:paraId="7BDA156C" w14:textId="77777777"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Compartment</w:t>
            </w:r>
          </w:p>
        </w:tc>
        <w:tc>
          <w:tcPr>
            <w:tcW w:w="2428" w:type="dxa"/>
          </w:tcPr>
          <w:p w14:paraId="7874BC5A" w14:textId="77777777"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Test Value</w:t>
            </w:r>
          </w:p>
        </w:tc>
        <w:tc>
          <w:tcPr>
            <w:tcW w:w="845" w:type="dxa"/>
            <w:gridSpan w:val="2"/>
          </w:tcPr>
          <w:p w14:paraId="316ACD18" w14:textId="77777777"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AF</w:t>
            </w:r>
          </w:p>
        </w:tc>
        <w:tc>
          <w:tcPr>
            <w:tcW w:w="2397" w:type="dxa"/>
          </w:tcPr>
          <w:p w14:paraId="694AEA0F" w14:textId="77777777"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 xml:space="preserve">PNEC </w:t>
            </w:r>
          </w:p>
        </w:tc>
      </w:tr>
      <w:tr w:rsidR="00EB2435" w:rsidRPr="003356B1" w14:paraId="73ADF60A" w14:textId="77777777" w:rsidTr="004A5897">
        <w:tc>
          <w:tcPr>
            <w:tcW w:w="1236" w:type="dxa"/>
            <w:vMerge w:val="restart"/>
            <w:vAlign w:val="center"/>
          </w:tcPr>
          <w:p w14:paraId="3EC0CD57"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Aquatic</w:t>
            </w:r>
          </w:p>
        </w:tc>
        <w:tc>
          <w:tcPr>
            <w:tcW w:w="1991" w:type="dxa"/>
            <w:vAlign w:val="center"/>
          </w:tcPr>
          <w:p w14:paraId="0592496B"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sz w:val="16"/>
                <w:szCs w:val="16"/>
                <w:lang w:val="en-GB"/>
              </w:rPr>
              <w:t>water</w:t>
            </w:r>
          </w:p>
        </w:tc>
        <w:tc>
          <w:tcPr>
            <w:tcW w:w="2428" w:type="dxa"/>
            <w:vAlign w:val="center"/>
          </w:tcPr>
          <w:p w14:paraId="581733EF"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LC</w:t>
            </w:r>
            <w:r w:rsidRPr="003356B1">
              <w:rPr>
                <w:rFonts w:ascii="Arial" w:hAnsi="Arial" w:cs="Arial"/>
                <w:sz w:val="20"/>
                <w:szCs w:val="20"/>
                <w:vertAlign w:val="subscript"/>
                <w:lang w:val="en-GB"/>
              </w:rPr>
              <w:t>50</w:t>
            </w:r>
            <w:r w:rsidRPr="003356B1">
              <w:rPr>
                <w:rFonts w:ascii="Arial" w:hAnsi="Arial" w:cs="Arial"/>
                <w:sz w:val="20"/>
                <w:szCs w:val="20"/>
                <w:lang w:val="en-GB"/>
              </w:rPr>
              <w:t xml:space="preserve"> =0.064 mg/l</w:t>
            </w:r>
          </w:p>
        </w:tc>
        <w:tc>
          <w:tcPr>
            <w:tcW w:w="845" w:type="dxa"/>
            <w:gridSpan w:val="2"/>
            <w:vAlign w:val="center"/>
          </w:tcPr>
          <w:p w14:paraId="0D303C28"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1000</w:t>
            </w:r>
          </w:p>
        </w:tc>
        <w:tc>
          <w:tcPr>
            <w:tcW w:w="2397" w:type="dxa"/>
            <w:vAlign w:val="center"/>
          </w:tcPr>
          <w:p w14:paraId="0E808654"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0.064 µg/L</w:t>
            </w:r>
          </w:p>
        </w:tc>
      </w:tr>
      <w:tr w:rsidR="00EB2435" w:rsidRPr="003356B1" w14:paraId="5810B1A0" w14:textId="77777777" w:rsidTr="004A5897">
        <w:tc>
          <w:tcPr>
            <w:tcW w:w="1236" w:type="dxa"/>
            <w:vMerge/>
          </w:tcPr>
          <w:p w14:paraId="73C4E04E" w14:textId="77777777" w:rsidR="00EB2435" w:rsidRPr="003356B1" w:rsidRDefault="00EB2435" w:rsidP="008B4922">
            <w:pPr>
              <w:spacing w:before="60" w:after="60" w:line="276" w:lineRule="auto"/>
              <w:rPr>
                <w:rFonts w:ascii="Arial" w:hAnsi="Arial" w:cs="Arial"/>
                <w:lang w:val="en-GB"/>
              </w:rPr>
            </w:pPr>
          </w:p>
        </w:tc>
        <w:tc>
          <w:tcPr>
            <w:tcW w:w="1991" w:type="dxa"/>
            <w:vAlign w:val="center"/>
          </w:tcPr>
          <w:p w14:paraId="62DE0825"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sediment</w:t>
            </w:r>
          </w:p>
        </w:tc>
        <w:tc>
          <w:tcPr>
            <w:tcW w:w="3273" w:type="dxa"/>
            <w:gridSpan w:val="3"/>
            <w:vAlign w:val="center"/>
          </w:tcPr>
          <w:p w14:paraId="7AEB5E5C"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PNEC</w:t>
            </w:r>
            <w:r w:rsidRPr="003356B1">
              <w:rPr>
                <w:rFonts w:ascii="Arial" w:hAnsi="Arial" w:cs="Arial"/>
                <w:sz w:val="20"/>
                <w:szCs w:val="20"/>
                <w:vertAlign w:val="subscript"/>
                <w:lang w:val="en-GB"/>
              </w:rPr>
              <w:t>water</w:t>
            </w:r>
            <w:r w:rsidRPr="003356B1">
              <w:rPr>
                <w:rFonts w:ascii="Arial" w:hAnsi="Arial" w:cs="Arial"/>
                <w:sz w:val="20"/>
                <w:szCs w:val="20"/>
                <w:lang w:val="en-GB"/>
              </w:rPr>
              <w:t xml:space="preserve"> in eq. 70 (TGD)</w:t>
            </w:r>
          </w:p>
        </w:tc>
        <w:tc>
          <w:tcPr>
            <w:tcW w:w="2397" w:type="dxa"/>
            <w:vAlign w:val="center"/>
          </w:tcPr>
          <w:p w14:paraId="328FF758"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2.51 mg/kg wet weight</w:t>
            </w:r>
          </w:p>
        </w:tc>
      </w:tr>
      <w:tr w:rsidR="00EB2435" w:rsidRPr="003356B1" w14:paraId="22D94498" w14:textId="77777777" w:rsidTr="004A5897">
        <w:tc>
          <w:tcPr>
            <w:tcW w:w="1236" w:type="dxa"/>
            <w:vMerge/>
          </w:tcPr>
          <w:p w14:paraId="137B2BFB" w14:textId="77777777" w:rsidR="00EB2435" w:rsidRPr="003356B1" w:rsidRDefault="00EB2435" w:rsidP="008B4922">
            <w:pPr>
              <w:spacing w:before="60" w:after="60" w:line="276" w:lineRule="auto"/>
              <w:rPr>
                <w:rFonts w:ascii="Arial" w:hAnsi="Arial" w:cs="Arial"/>
                <w:b/>
                <w:lang w:val="en-GB"/>
              </w:rPr>
            </w:pPr>
          </w:p>
        </w:tc>
        <w:tc>
          <w:tcPr>
            <w:tcW w:w="1991" w:type="dxa"/>
            <w:vAlign w:val="center"/>
          </w:tcPr>
          <w:p w14:paraId="77530263"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sz w:val="16"/>
                <w:szCs w:val="16"/>
                <w:vertAlign w:val="subscript"/>
                <w:lang w:val="en-GB"/>
              </w:rPr>
              <w:t>STP</w:t>
            </w:r>
            <w:r w:rsidRPr="003356B1">
              <w:rPr>
                <w:rFonts w:ascii="Arial" w:hAnsi="Arial" w:cs="Arial"/>
                <w:b/>
                <w:sz w:val="16"/>
                <w:szCs w:val="16"/>
                <w:lang w:val="en-GB"/>
              </w:rPr>
              <w:t xml:space="preserve"> </w:t>
            </w:r>
          </w:p>
        </w:tc>
        <w:tc>
          <w:tcPr>
            <w:tcW w:w="3273" w:type="dxa"/>
            <w:gridSpan w:val="3"/>
            <w:vAlign w:val="center"/>
          </w:tcPr>
          <w:p w14:paraId="468F97BC"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Water solubility= 0.48 mg/l</w:t>
            </w:r>
          </w:p>
        </w:tc>
        <w:tc>
          <w:tcPr>
            <w:tcW w:w="2397" w:type="dxa"/>
            <w:vAlign w:val="center"/>
          </w:tcPr>
          <w:p w14:paraId="0DBCE63C"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0.48 mg/L</w:t>
            </w:r>
          </w:p>
        </w:tc>
      </w:tr>
      <w:tr w:rsidR="00EB2435" w:rsidRPr="003356B1" w14:paraId="6AA4CD8F" w14:textId="77777777" w:rsidTr="004A5897">
        <w:tc>
          <w:tcPr>
            <w:tcW w:w="1236" w:type="dxa"/>
            <w:vMerge w:val="restart"/>
            <w:vAlign w:val="center"/>
          </w:tcPr>
          <w:p w14:paraId="042948EC"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Terrestre</w:t>
            </w:r>
          </w:p>
        </w:tc>
        <w:tc>
          <w:tcPr>
            <w:tcW w:w="1991" w:type="dxa"/>
            <w:vAlign w:val="center"/>
          </w:tcPr>
          <w:p w14:paraId="3EDF4712"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soil</w:t>
            </w:r>
          </w:p>
        </w:tc>
        <w:tc>
          <w:tcPr>
            <w:tcW w:w="2495" w:type="dxa"/>
            <w:gridSpan w:val="2"/>
            <w:vAlign w:val="center"/>
          </w:tcPr>
          <w:p w14:paraId="16B6665E"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LC</w:t>
            </w:r>
            <w:r w:rsidRPr="003356B1">
              <w:rPr>
                <w:rFonts w:ascii="Arial" w:hAnsi="Arial" w:cs="Arial"/>
                <w:sz w:val="20"/>
                <w:szCs w:val="20"/>
                <w:vertAlign w:val="subscript"/>
                <w:lang w:val="en-GB"/>
              </w:rPr>
              <w:t>50</w:t>
            </w:r>
            <w:r w:rsidRPr="003356B1">
              <w:rPr>
                <w:rFonts w:ascii="Arial" w:hAnsi="Arial" w:cs="Arial"/>
                <w:sz w:val="20"/>
                <w:szCs w:val="20"/>
                <w:lang w:val="en-GB"/>
              </w:rPr>
              <w:t xml:space="preserve"> &gt;994 mg/kg</w:t>
            </w:r>
          </w:p>
        </w:tc>
        <w:tc>
          <w:tcPr>
            <w:tcW w:w="778" w:type="dxa"/>
            <w:vAlign w:val="center"/>
          </w:tcPr>
          <w:p w14:paraId="6E81DC0B"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1000</w:t>
            </w:r>
          </w:p>
        </w:tc>
        <w:tc>
          <w:tcPr>
            <w:tcW w:w="2397" w:type="dxa"/>
            <w:vAlign w:val="center"/>
          </w:tcPr>
          <w:p w14:paraId="06E37F2C"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 xml:space="preserve">0.994 mg/kg dry weight </w:t>
            </w:r>
          </w:p>
          <w:p w14:paraId="6092611F"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0.877 mg/kg wet weight</w:t>
            </w:r>
          </w:p>
        </w:tc>
      </w:tr>
      <w:tr w:rsidR="00EB2435" w:rsidRPr="003356B1" w14:paraId="0DFE017E" w14:textId="77777777" w:rsidTr="004A5897">
        <w:tc>
          <w:tcPr>
            <w:tcW w:w="1236" w:type="dxa"/>
            <w:vMerge/>
          </w:tcPr>
          <w:p w14:paraId="4F6EC4FC" w14:textId="77777777" w:rsidR="00EB2435" w:rsidRPr="003356B1" w:rsidRDefault="00EB2435" w:rsidP="008B4922">
            <w:pPr>
              <w:spacing w:before="60" w:after="60" w:line="276" w:lineRule="auto"/>
              <w:rPr>
                <w:rFonts w:ascii="Arial" w:hAnsi="Arial" w:cs="Arial"/>
                <w:lang w:val="en-GB"/>
              </w:rPr>
            </w:pPr>
          </w:p>
        </w:tc>
        <w:tc>
          <w:tcPr>
            <w:tcW w:w="1991" w:type="dxa"/>
            <w:vAlign w:val="center"/>
          </w:tcPr>
          <w:p w14:paraId="6787CFCF" w14:textId="77777777" w:rsidR="00EB2435" w:rsidRPr="003356B1" w:rsidRDefault="00EB2435" w:rsidP="008B4922">
            <w:pPr>
              <w:spacing w:before="60" w:after="60" w:line="276" w:lineRule="auto"/>
              <w:rPr>
                <w:rFonts w:ascii="Arial" w:hAnsi="Arial" w:cs="Arial"/>
                <w:vertAlign w:val="subscript"/>
                <w:lang w:val="en-GB"/>
              </w:rPr>
            </w:pPr>
            <w:r w:rsidRPr="003356B1">
              <w:rPr>
                <w:rFonts w:ascii="Arial" w:hAnsi="Arial" w:cs="Arial"/>
                <w:lang w:val="en-GB"/>
              </w:rPr>
              <w:t>PNEC</w:t>
            </w:r>
            <w:r w:rsidRPr="003356B1">
              <w:rPr>
                <w:rFonts w:ascii="Arial" w:hAnsi="Arial" w:cs="Arial"/>
                <w:vertAlign w:val="subscript"/>
                <w:lang w:val="en-GB"/>
              </w:rPr>
              <w:t>oral for birds</w:t>
            </w:r>
          </w:p>
          <w:p w14:paraId="603C375A" w14:textId="77777777" w:rsidR="00EB2435" w:rsidRPr="003356B1" w:rsidRDefault="00EB2435" w:rsidP="008B4922">
            <w:pPr>
              <w:spacing w:before="60" w:after="60" w:line="276" w:lineRule="auto"/>
              <w:rPr>
                <w:rFonts w:ascii="Arial" w:hAnsi="Arial" w:cs="Arial"/>
                <w:lang w:val="en-GB"/>
              </w:rPr>
            </w:pPr>
          </w:p>
        </w:tc>
        <w:tc>
          <w:tcPr>
            <w:tcW w:w="2495" w:type="dxa"/>
            <w:gridSpan w:val="2"/>
            <w:vAlign w:val="center"/>
          </w:tcPr>
          <w:p w14:paraId="01245AE8"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LC</w:t>
            </w:r>
            <w:r w:rsidRPr="003356B1">
              <w:rPr>
                <w:rFonts w:ascii="Arial" w:hAnsi="Arial" w:cs="Arial"/>
                <w:sz w:val="20"/>
                <w:szCs w:val="20"/>
                <w:vertAlign w:val="subscript"/>
                <w:lang w:val="en-GB"/>
              </w:rPr>
              <w:t>50</w:t>
            </w:r>
            <w:r w:rsidRPr="003356B1">
              <w:rPr>
                <w:rFonts w:ascii="Arial" w:hAnsi="Arial" w:cs="Arial"/>
                <w:sz w:val="20"/>
                <w:szCs w:val="20"/>
                <w:lang w:val="en-GB"/>
              </w:rPr>
              <w:t xml:space="preserve"> =1.4 mg/kg food</w:t>
            </w:r>
          </w:p>
          <w:p w14:paraId="6AC01646"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LD</w:t>
            </w:r>
            <w:r w:rsidRPr="003356B1">
              <w:rPr>
                <w:rFonts w:ascii="Arial" w:hAnsi="Arial" w:cs="Arial"/>
                <w:sz w:val="20"/>
                <w:szCs w:val="20"/>
                <w:vertAlign w:val="subscript"/>
                <w:lang w:val="en-GB"/>
              </w:rPr>
              <w:t>50</w:t>
            </w:r>
            <w:r w:rsidRPr="003356B1">
              <w:rPr>
                <w:rFonts w:ascii="Arial" w:hAnsi="Arial" w:cs="Arial"/>
                <w:sz w:val="20"/>
                <w:szCs w:val="20"/>
                <w:lang w:val="en-GB"/>
              </w:rPr>
              <w:t>= 0.3 mg/kg bw/d</w:t>
            </w:r>
          </w:p>
        </w:tc>
        <w:tc>
          <w:tcPr>
            <w:tcW w:w="778" w:type="dxa"/>
            <w:vAlign w:val="center"/>
          </w:tcPr>
          <w:p w14:paraId="66236AC6"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3000</w:t>
            </w:r>
          </w:p>
        </w:tc>
        <w:tc>
          <w:tcPr>
            <w:tcW w:w="2397" w:type="dxa"/>
            <w:vAlign w:val="center"/>
          </w:tcPr>
          <w:p w14:paraId="77C41015"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0.5 μg/kg food eq. to</w:t>
            </w:r>
          </w:p>
          <w:p w14:paraId="37A9F3E2"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0.1 μg/kg bw/d</w:t>
            </w:r>
          </w:p>
        </w:tc>
      </w:tr>
      <w:tr w:rsidR="00EB2435" w:rsidRPr="003356B1" w14:paraId="1705D6FE" w14:textId="77777777" w:rsidTr="004A5897">
        <w:tc>
          <w:tcPr>
            <w:tcW w:w="1236" w:type="dxa"/>
            <w:vMerge/>
          </w:tcPr>
          <w:p w14:paraId="648BF0D3" w14:textId="77777777" w:rsidR="00EB2435" w:rsidRPr="003356B1" w:rsidRDefault="00EB2435" w:rsidP="008B4922">
            <w:pPr>
              <w:spacing w:before="60" w:after="60" w:line="276" w:lineRule="auto"/>
              <w:rPr>
                <w:rFonts w:ascii="Arial" w:hAnsi="Arial" w:cs="Arial"/>
                <w:lang w:val="en-GB"/>
              </w:rPr>
            </w:pPr>
          </w:p>
        </w:tc>
        <w:tc>
          <w:tcPr>
            <w:tcW w:w="1991" w:type="dxa"/>
            <w:vAlign w:val="center"/>
          </w:tcPr>
          <w:p w14:paraId="67A2B560" w14:textId="77777777"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oral for mammals</w:t>
            </w:r>
          </w:p>
        </w:tc>
        <w:tc>
          <w:tcPr>
            <w:tcW w:w="2495" w:type="dxa"/>
            <w:gridSpan w:val="2"/>
            <w:vAlign w:val="center"/>
          </w:tcPr>
          <w:p w14:paraId="68152533"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NOEC= 0.6 mg/kg food</w:t>
            </w:r>
          </w:p>
          <w:p w14:paraId="0E410300"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lastRenderedPageBreak/>
              <w:t>NOAEL=0.03 mg/kg bw/d</w:t>
            </w:r>
          </w:p>
        </w:tc>
        <w:tc>
          <w:tcPr>
            <w:tcW w:w="778" w:type="dxa"/>
            <w:vAlign w:val="center"/>
          </w:tcPr>
          <w:p w14:paraId="6F1CD8EF"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lastRenderedPageBreak/>
              <w:t>90</w:t>
            </w:r>
          </w:p>
        </w:tc>
        <w:tc>
          <w:tcPr>
            <w:tcW w:w="2397" w:type="dxa"/>
            <w:vAlign w:val="center"/>
          </w:tcPr>
          <w:p w14:paraId="40BB4308"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7 μg/kg food eq. to</w:t>
            </w:r>
          </w:p>
          <w:p w14:paraId="6B076DA2" w14:textId="77777777"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lastRenderedPageBreak/>
              <w:t xml:space="preserve">0.3 μg/kg bw/d </w:t>
            </w:r>
          </w:p>
        </w:tc>
      </w:tr>
    </w:tbl>
    <w:p w14:paraId="56157A8E" w14:textId="77777777" w:rsidR="004A5897" w:rsidRPr="003356B1" w:rsidRDefault="004A5897" w:rsidP="008B4922">
      <w:pPr>
        <w:spacing w:line="276" w:lineRule="auto"/>
        <w:jc w:val="both"/>
        <w:rPr>
          <w:rFonts w:ascii="Arial" w:hAnsi="Arial" w:cs="Arial"/>
          <w:lang w:val="en-GB" w:eastAsia="de-DE"/>
        </w:rPr>
      </w:pPr>
    </w:p>
    <w:p w14:paraId="110B80D7" w14:textId="77777777" w:rsidR="00EB2435" w:rsidRPr="003356B1" w:rsidRDefault="00EB2435" w:rsidP="008B4922">
      <w:pPr>
        <w:pStyle w:val="Titre3"/>
        <w:spacing w:before="300" w:after="240"/>
        <w:rPr>
          <w:lang w:val="en-GB"/>
        </w:rPr>
      </w:pPr>
      <w:bookmarkStart w:id="130" w:name="_Toc532482163"/>
      <w:r w:rsidRPr="003356B1">
        <w:rPr>
          <w:lang w:val="en-GB"/>
        </w:rPr>
        <w:t>E</w:t>
      </w:r>
      <w:r w:rsidR="00F05A94" w:rsidRPr="003356B1">
        <w:rPr>
          <w:lang w:val="en-GB"/>
        </w:rPr>
        <w:t>ffects</w:t>
      </w:r>
      <w:r w:rsidRPr="003356B1">
        <w:rPr>
          <w:lang w:val="en-GB"/>
        </w:rPr>
        <w:t xml:space="preserve"> on environmental organisms for biocidal product</w:t>
      </w:r>
      <w:bookmarkEnd w:id="130"/>
    </w:p>
    <w:p w14:paraId="015A7720" w14:textId="77777777" w:rsidR="00EB2435" w:rsidRPr="003356B1" w:rsidRDefault="00EB2435" w:rsidP="008B4922">
      <w:pPr>
        <w:spacing w:line="276" w:lineRule="auto"/>
        <w:jc w:val="both"/>
        <w:rPr>
          <w:rFonts w:ascii="Arial" w:hAnsi="Arial" w:cs="Arial"/>
          <w:lang w:val="en-GB"/>
        </w:rPr>
      </w:pPr>
      <w:r w:rsidRPr="003356B1">
        <w:rPr>
          <w:rFonts w:ascii="Arial" w:hAnsi="Arial" w:cs="Arial"/>
          <w:szCs w:val="22"/>
          <w:lang w:val="en-GB"/>
        </w:rPr>
        <w:t xml:space="preserve">It is important to notice that the applicant did not provide </w:t>
      </w:r>
      <w:r w:rsidRPr="003356B1">
        <w:rPr>
          <w:rFonts w:ascii="Arial" w:hAnsi="Arial" w:cs="Arial"/>
          <w:lang w:val="en-GB"/>
        </w:rPr>
        <w:t xml:space="preserve">ecotoxicological data about the biocidal product </w:t>
      </w:r>
      <w:r w:rsidR="00BD7120">
        <w:rPr>
          <w:rFonts w:ascii="Arial" w:hAnsi="Arial" w:cs="Arial"/>
          <w:lang w:val="en-GB"/>
        </w:rPr>
        <w:t>SORKIL G GRAINS</w:t>
      </w:r>
      <w:r w:rsidRPr="003356B1">
        <w:rPr>
          <w:rFonts w:ascii="Arial" w:hAnsi="Arial" w:cs="Arial"/>
          <w:lang w:val="en-GB"/>
        </w:rPr>
        <w:t>. There is no substance of concern in the formulated product.</w:t>
      </w:r>
      <w:r w:rsidR="009703BB" w:rsidRPr="003356B1">
        <w:rPr>
          <w:rFonts w:ascii="Arial" w:hAnsi="Arial" w:cs="Arial"/>
          <w:lang w:val="en-GB"/>
        </w:rPr>
        <w:t xml:space="preserve"> Therefore the whole environment risk assessment of </w:t>
      </w:r>
      <w:r w:rsidR="00BD7120">
        <w:rPr>
          <w:rFonts w:ascii="Arial" w:hAnsi="Arial" w:cs="Arial"/>
          <w:lang w:val="en-GB"/>
        </w:rPr>
        <w:t>SORKIL G GRAINS</w:t>
      </w:r>
      <w:r w:rsidR="009703BB" w:rsidRPr="003356B1">
        <w:rPr>
          <w:rFonts w:ascii="Arial" w:hAnsi="Arial" w:cs="Arial"/>
          <w:lang w:val="en-GB"/>
        </w:rPr>
        <w:t xml:space="preserve"> is based on data obtained from </w:t>
      </w:r>
      <w:r w:rsidR="00B6633F" w:rsidRPr="003356B1">
        <w:rPr>
          <w:rFonts w:ascii="Arial" w:hAnsi="Arial" w:cs="Arial"/>
          <w:lang w:val="en-GB"/>
        </w:rPr>
        <w:t xml:space="preserve">the Competent Authority report of </w:t>
      </w:r>
      <w:r w:rsidR="009703BB" w:rsidRPr="003356B1">
        <w:rPr>
          <w:rFonts w:ascii="Arial" w:hAnsi="Arial" w:cs="Arial"/>
          <w:lang w:val="en-GB"/>
        </w:rPr>
        <w:t>the active substance difenacoum as agreed at the Annex I inclusion stage.</w:t>
      </w:r>
    </w:p>
    <w:p w14:paraId="0698B0E3" w14:textId="77777777" w:rsidR="00EB2435" w:rsidRPr="003356B1" w:rsidRDefault="00EB2435" w:rsidP="008B4922">
      <w:pPr>
        <w:pStyle w:val="THESISTEXT"/>
        <w:spacing w:after="0" w:line="276" w:lineRule="auto"/>
        <w:rPr>
          <w:rFonts w:ascii="Arial" w:hAnsi="Arial" w:cs="Arial"/>
          <w:sz w:val="22"/>
          <w:szCs w:val="22"/>
        </w:rPr>
      </w:pPr>
    </w:p>
    <w:p w14:paraId="2AC6B907" w14:textId="77777777" w:rsidR="00EB2435" w:rsidRPr="003356B1" w:rsidRDefault="00EB2435" w:rsidP="008B4922">
      <w:pPr>
        <w:pStyle w:val="Titre4"/>
      </w:pPr>
      <w:r w:rsidRPr="003356B1">
        <w:t>Aquatic compartment (including water, sediment and STP)</w:t>
      </w:r>
    </w:p>
    <w:p w14:paraId="24B5083C" w14:textId="77777777" w:rsidR="00EB2435" w:rsidRPr="003356B1" w:rsidRDefault="00EB2435" w:rsidP="008B4922">
      <w:pPr>
        <w:pStyle w:val="THESISTEXT"/>
        <w:spacing w:after="0" w:line="276" w:lineRule="auto"/>
        <w:rPr>
          <w:rFonts w:ascii="Arial" w:hAnsi="Arial" w:cs="Arial"/>
          <w:sz w:val="22"/>
          <w:szCs w:val="22"/>
        </w:rPr>
      </w:pPr>
      <w:r w:rsidRPr="003356B1">
        <w:rPr>
          <w:rFonts w:ascii="Arial" w:hAnsi="Arial" w:cs="Arial"/>
          <w:sz w:val="22"/>
          <w:szCs w:val="22"/>
        </w:rPr>
        <w:t xml:space="preserve">Product </w:t>
      </w:r>
      <w:r w:rsidR="00BD7120">
        <w:rPr>
          <w:rFonts w:ascii="Arial" w:hAnsi="Arial" w:cs="Arial"/>
          <w:sz w:val="22"/>
        </w:rPr>
        <w:t>SORKIL G GRAINS</w:t>
      </w:r>
      <w:r w:rsidRPr="003356B1" w:rsidDel="00E01D35">
        <w:rPr>
          <w:rFonts w:ascii="Arial" w:hAnsi="Arial" w:cs="Arial"/>
          <w:sz w:val="20"/>
          <w:szCs w:val="22"/>
        </w:rPr>
        <w:t xml:space="preserve"> </w:t>
      </w:r>
      <w:r w:rsidRPr="003356B1">
        <w:rPr>
          <w:rFonts w:ascii="Arial" w:hAnsi="Arial" w:cs="Arial"/>
          <w:sz w:val="22"/>
          <w:szCs w:val="22"/>
        </w:rPr>
        <w:t xml:space="preserve">is </w:t>
      </w:r>
      <w:r w:rsidR="00376A3D" w:rsidRPr="003356B1">
        <w:rPr>
          <w:rFonts w:ascii="Arial" w:hAnsi="Arial" w:cs="Arial"/>
          <w:sz w:val="22"/>
          <w:szCs w:val="22"/>
        </w:rPr>
        <w:t>an</w:t>
      </w:r>
      <w:r w:rsidRPr="003356B1">
        <w:rPr>
          <w:rFonts w:ascii="Arial" w:hAnsi="Arial" w:cs="Arial"/>
          <w:sz w:val="22"/>
          <w:szCs w:val="22"/>
        </w:rPr>
        <w:t xml:space="preserve"> impregnated grains </w:t>
      </w:r>
      <w:r w:rsidR="008A225E" w:rsidRPr="003356B1">
        <w:rPr>
          <w:rFonts w:ascii="Arial" w:hAnsi="Arial" w:cs="Arial"/>
          <w:sz w:val="22"/>
          <w:szCs w:val="22"/>
        </w:rPr>
        <w:t xml:space="preserve">based product </w:t>
      </w:r>
      <w:r w:rsidRPr="003356B1">
        <w:rPr>
          <w:rFonts w:ascii="Arial" w:hAnsi="Arial" w:cs="Arial"/>
          <w:sz w:val="22"/>
          <w:szCs w:val="22"/>
        </w:rPr>
        <w:t>that contains difenacoum as active substance and denatonium benzoate as an aversive compound. Since difenacoum is the only substance of concern, the ecotoxicological effects can be derived from the effect studies conducted with the active substance.</w:t>
      </w:r>
    </w:p>
    <w:p w14:paraId="5009B34F" w14:textId="77777777" w:rsidR="008B4922" w:rsidRPr="003356B1" w:rsidRDefault="008B4922" w:rsidP="008B4922">
      <w:pPr>
        <w:pStyle w:val="THESISTEXT"/>
        <w:spacing w:after="0" w:line="276" w:lineRule="auto"/>
        <w:rPr>
          <w:rFonts w:ascii="Arial" w:hAnsi="Arial" w:cs="Arial"/>
          <w:sz w:val="22"/>
          <w:szCs w:val="22"/>
        </w:rPr>
      </w:pPr>
    </w:p>
    <w:p w14:paraId="1F30C72A" w14:textId="77777777" w:rsidR="00EB2435" w:rsidRPr="003356B1" w:rsidRDefault="00EB2435" w:rsidP="008B4922">
      <w:pPr>
        <w:pStyle w:val="Titre4"/>
      </w:pPr>
      <w:r w:rsidRPr="003356B1">
        <w:t>Terrestrial compartment</w:t>
      </w:r>
    </w:p>
    <w:p w14:paraId="2D554FCE" w14:textId="77777777" w:rsidR="00BD7120" w:rsidRPr="003356B1" w:rsidRDefault="00BD7120" w:rsidP="00BD7120">
      <w:pPr>
        <w:pStyle w:val="THESISTEXT"/>
        <w:spacing w:after="0" w:line="276" w:lineRule="auto"/>
        <w:rPr>
          <w:rFonts w:ascii="Arial" w:hAnsi="Arial" w:cs="Arial"/>
          <w:sz w:val="22"/>
          <w:szCs w:val="22"/>
        </w:rPr>
      </w:pPr>
      <w:r w:rsidRPr="003356B1">
        <w:rPr>
          <w:rFonts w:ascii="Arial" w:hAnsi="Arial" w:cs="Arial"/>
          <w:sz w:val="22"/>
          <w:szCs w:val="22"/>
        </w:rPr>
        <w:t xml:space="preserve">In the </w:t>
      </w:r>
      <w:r>
        <w:rPr>
          <w:rFonts w:ascii="Arial" w:hAnsi="Arial" w:cs="Arial"/>
          <w:sz w:val="22"/>
          <w:szCs w:val="22"/>
        </w:rPr>
        <w:t>SORKIL G GRAINS</w:t>
      </w:r>
      <w:r w:rsidRPr="003356B1">
        <w:rPr>
          <w:rFonts w:ascii="Arial" w:hAnsi="Arial" w:cs="Arial"/>
          <w:sz w:val="22"/>
          <w:szCs w:val="22"/>
        </w:rPr>
        <w:t xml:space="preserve">, no substance of concern has been identified, and hence the ecotoxicological effects </w:t>
      </w:r>
      <w:r>
        <w:rPr>
          <w:rFonts w:ascii="Arial" w:hAnsi="Arial" w:cs="Arial"/>
          <w:sz w:val="22"/>
          <w:szCs w:val="22"/>
        </w:rPr>
        <w:t xml:space="preserve">for the terrestrial compartment </w:t>
      </w:r>
      <w:r w:rsidRPr="003356B1">
        <w:rPr>
          <w:rFonts w:ascii="Arial" w:hAnsi="Arial" w:cs="Arial"/>
          <w:sz w:val="22"/>
          <w:szCs w:val="22"/>
        </w:rPr>
        <w:t>can be derived from the effect studies condu</w:t>
      </w:r>
      <w:r>
        <w:rPr>
          <w:rFonts w:ascii="Arial" w:hAnsi="Arial" w:cs="Arial"/>
          <w:sz w:val="22"/>
          <w:szCs w:val="22"/>
        </w:rPr>
        <w:t>cted with the active substance</w:t>
      </w:r>
      <w:r w:rsidRPr="003356B1">
        <w:rPr>
          <w:rFonts w:ascii="Arial" w:hAnsi="Arial" w:cs="Arial"/>
          <w:sz w:val="22"/>
          <w:szCs w:val="22"/>
        </w:rPr>
        <w:t>.</w:t>
      </w:r>
    </w:p>
    <w:p w14:paraId="3CE3587E" w14:textId="77777777" w:rsidR="008B4922" w:rsidRPr="003356B1" w:rsidRDefault="008B4922" w:rsidP="008B4922">
      <w:pPr>
        <w:pStyle w:val="THESISTEXT"/>
        <w:spacing w:after="0" w:line="276" w:lineRule="auto"/>
        <w:rPr>
          <w:rFonts w:ascii="Arial" w:hAnsi="Arial" w:cs="Arial"/>
          <w:sz w:val="22"/>
          <w:szCs w:val="22"/>
        </w:rPr>
      </w:pPr>
    </w:p>
    <w:p w14:paraId="78C6BEA0" w14:textId="77777777" w:rsidR="00EB2435" w:rsidRPr="003356B1" w:rsidRDefault="00EB2435" w:rsidP="008B4922">
      <w:pPr>
        <w:pStyle w:val="Titre4"/>
      </w:pPr>
      <w:r w:rsidRPr="003356B1">
        <w:t>Non compartment specific effects relevant to the food chain (secondary poisoning)</w:t>
      </w:r>
    </w:p>
    <w:p w14:paraId="7B8BECB1" w14:textId="77777777" w:rsidR="00BD7120" w:rsidRPr="003356B1" w:rsidRDefault="00BD7120" w:rsidP="00BD7120">
      <w:pPr>
        <w:pStyle w:val="THESISTEXT"/>
        <w:spacing w:after="0" w:line="276" w:lineRule="auto"/>
        <w:rPr>
          <w:rFonts w:ascii="Arial" w:hAnsi="Arial" w:cs="Arial"/>
          <w:sz w:val="22"/>
          <w:szCs w:val="22"/>
        </w:rPr>
      </w:pPr>
      <w:r w:rsidRPr="003356B1">
        <w:rPr>
          <w:rFonts w:ascii="Arial" w:hAnsi="Arial" w:cs="Arial"/>
          <w:sz w:val="22"/>
          <w:szCs w:val="22"/>
        </w:rPr>
        <w:t xml:space="preserve">In the </w:t>
      </w:r>
      <w:r>
        <w:rPr>
          <w:rFonts w:ascii="Arial" w:hAnsi="Arial" w:cs="Arial"/>
          <w:sz w:val="22"/>
          <w:szCs w:val="22"/>
        </w:rPr>
        <w:t>SORKIL G GRAINS</w:t>
      </w:r>
      <w:r w:rsidRPr="003356B1">
        <w:rPr>
          <w:rFonts w:ascii="Arial" w:hAnsi="Arial" w:cs="Arial"/>
          <w:sz w:val="22"/>
          <w:szCs w:val="22"/>
        </w:rPr>
        <w:t xml:space="preserve">, no substance of concern has been identified, and hence the secondary poisoning </w:t>
      </w:r>
      <w:r>
        <w:rPr>
          <w:rFonts w:ascii="Arial" w:hAnsi="Arial" w:cs="Arial"/>
          <w:sz w:val="22"/>
          <w:szCs w:val="22"/>
        </w:rPr>
        <w:t xml:space="preserve">assessment can be carried out on </w:t>
      </w:r>
      <w:r w:rsidRPr="003356B1">
        <w:rPr>
          <w:rFonts w:ascii="Arial" w:hAnsi="Arial" w:cs="Arial"/>
          <w:sz w:val="22"/>
          <w:szCs w:val="22"/>
        </w:rPr>
        <w:t>the active substance difenacoum</w:t>
      </w:r>
      <w:r>
        <w:rPr>
          <w:rFonts w:ascii="Arial" w:hAnsi="Arial" w:cs="Arial"/>
          <w:sz w:val="22"/>
          <w:szCs w:val="22"/>
        </w:rPr>
        <w:t xml:space="preserve"> only</w:t>
      </w:r>
      <w:r w:rsidRPr="003356B1">
        <w:rPr>
          <w:rFonts w:ascii="Arial" w:hAnsi="Arial" w:cs="Arial"/>
          <w:sz w:val="22"/>
          <w:szCs w:val="22"/>
        </w:rPr>
        <w:t xml:space="preserve">. </w:t>
      </w:r>
    </w:p>
    <w:p w14:paraId="42044A25" w14:textId="77777777" w:rsidR="00EB2435" w:rsidRPr="003356B1" w:rsidRDefault="00EB2435" w:rsidP="008B4922">
      <w:pPr>
        <w:pStyle w:val="Titre4"/>
      </w:pPr>
      <w:r w:rsidRPr="003356B1">
        <w:t xml:space="preserve">Summary of PNECs </w:t>
      </w:r>
    </w:p>
    <w:p w14:paraId="399D536B" w14:textId="77777777" w:rsidR="00EB2435" w:rsidRPr="003356B1" w:rsidRDefault="00EB2435" w:rsidP="008B4922">
      <w:pPr>
        <w:spacing w:line="276" w:lineRule="auto"/>
        <w:jc w:val="both"/>
        <w:rPr>
          <w:rFonts w:ascii="Arial" w:hAnsi="Arial" w:cs="Arial"/>
          <w:lang w:val="en-GB" w:eastAsia="de-DE"/>
        </w:rPr>
      </w:pPr>
      <w:r w:rsidRPr="003356B1">
        <w:rPr>
          <w:rFonts w:ascii="Arial" w:hAnsi="Arial" w:cs="Arial"/>
          <w:lang w:val="en-GB"/>
        </w:rPr>
        <w:t xml:space="preserve">In the </w:t>
      </w:r>
      <w:r w:rsidR="00FD6851" w:rsidRPr="003356B1">
        <w:rPr>
          <w:rFonts w:ascii="Arial" w:hAnsi="Arial" w:cs="Arial"/>
          <w:lang w:val="en-GB"/>
        </w:rPr>
        <w:t xml:space="preserve">product </w:t>
      </w:r>
      <w:r w:rsidR="00BD7120">
        <w:rPr>
          <w:rFonts w:ascii="Arial" w:hAnsi="Arial" w:cs="Arial"/>
          <w:lang w:val="en-GB"/>
        </w:rPr>
        <w:t>SORKIL G GRAINS</w:t>
      </w:r>
      <w:r w:rsidRPr="003356B1">
        <w:rPr>
          <w:rFonts w:ascii="Arial" w:hAnsi="Arial" w:cs="Arial"/>
          <w:lang w:val="en-GB"/>
        </w:rPr>
        <w:t xml:space="preserve"> </w:t>
      </w:r>
      <w:r w:rsidRPr="003356B1">
        <w:rPr>
          <w:rFonts w:ascii="Arial" w:hAnsi="Arial" w:cs="Arial"/>
          <w:lang w:val="en-GB" w:eastAsia="de-DE"/>
        </w:rPr>
        <w:t>no substance of concern has been identified</w:t>
      </w:r>
      <w:r w:rsidR="008A225E" w:rsidRPr="003356B1">
        <w:rPr>
          <w:rFonts w:ascii="Arial" w:hAnsi="Arial" w:cs="Arial"/>
          <w:lang w:val="en-GB" w:eastAsia="de-DE"/>
        </w:rPr>
        <w:t>.</w:t>
      </w:r>
      <w:r w:rsidRPr="003356B1">
        <w:rPr>
          <w:rFonts w:ascii="Arial" w:hAnsi="Arial" w:cs="Arial"/>
          <w:lang w:val="en-GB" w:eastAsia="de-DE"/>
        </w:rPr>
        <w:t xml:space="preserve"> </w:t>
      </w:r>
      <w:r w:rsidR="008A225E" w:rsidRPr="003356B1">
        <w:rPr>
          <w:rFonts w:ascii="Arial" w:hAnsi="Arial" w:cs="Arial"/>
          <w:lang w:val="en-GB"/>
        </w:rPr>
        <w:t>Therefore the whole</w:t>
      </w:r>
      <w:r w:rsidRPr="003356B1">
        <w:rPr>
          <w:rFonts w:ascii="Arial" w:hAnsi="Arial" w:cs="Arial"/>
          <w:lang w:val="en-GB"/>
        </w:rPr>
        <w:t xml:space="preserve"> environment risk assessment is based on data obtained from the active substance difenacoum</w:t>
      </w:r>
      <w:r w:rsidR="008A0587" w:rsidRPr="003356B1">
        <w:rPr>
          <w:rFonts w:ascii="Arial" w:hAnsi="Arial" w:cs="Arial"/>
          <w:lang w:val="en-GB"/>
        </w:rPr>
        <w:t>.</w:t>
      </w:r>
      <w:r w:rsidRPr="003356B1">
        <w:rPr>
          <w:rFonts w:ascii="Arial" w:hAnsi="Arial" w:cs="Arial"/>
          <w:lang w:val="en-GB"/>
        </w:rPr>
        <w:t xml:space="preserve"> </w:t>
      </w:r>
    </w:p>
    <w:p w14:paraId="639611E0" w14:textId="77777777" w:rsidR="00EB2435" w:rsidRPr="003356B1" w:rsidRDefault="00EB2435" w:rsidP="008B4922">
      <w:pPr>
        <w:spacing w:line="276" w:lineRule="auto"/>
        <w:jc w:val="both"/>
        <w:rPr>
          <w:rFonts w:ascii="Arial" w:hAnsi="Arial" w:cs="Arial"/>
          <w:lang w:val="en-GB" w:eastAsia="de-DE"/>
        </w:rPr>
      </w:pPr>
    </w:p>
    <w:p w14:paraId="0F38AEB2" w14:textId="77777777" w:rsidR="00EB2435" w:rsidRDefault="00EB2435" w:rsidP="008B4922">
      <w:pPr>
        <w:pStyle w:val="Titre3"/>
        <w:spacing w:before="300" w:after="240"/>
        <w:rPr>
          <w:lang w:val="fr-FR"/>
        </w:rPr>
      </w:pPr>
      <w:bookmarkStart w:id="131" w:name="_Toc532482164"/>
      <w:r w:rsidRPr="00DD5ED6">
        <w:rPr>
          <w:lang w:val="fr-FR"/>
        </w:rPr>
        <w:t>E</w:t>
      </w:r>
      <w:r w:rsidR="00DD5ED6" w:rsidRPr="00DD5ED6">
        <w:rPr>
          <w:lang w:val="fr-FR"/>
        </w:rPr>
        <w:t>nvironmental exposure assessment</w:t>
      </w:r>
      <w:bookmarkEnd w:id="131"/>
    </w:p>
    <w:tbl>
      <w:tblPr>
        <w:tblpPr w:leftFromText="180" w:rightFromText="180" w:vertAnchor="text" w:horzAnchor="margin" w:tblpX="108" w:tblpY="10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897"/>
      </w:tblGrid>
      <w:tr w:rsidR="004D1645" w:rsidRPr="005F666A" w14:paraId="2F51EE3B" w14:textId="77777777" w:rsidTr="00D027FA">
        <w:tc>
          <w:tcPr>
            <w:tcW w:w="88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92A0DC" w14:textId="77777777" w:rsidR="00F603A8" w:rsidRPr="00167E9B" w:rsidRDefault="00F603A8" w:rsidP="00D027FA">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14:paraId="7031C241" w14:textId="77777777" w:rsidR="004D1645" w:rsidRPr="0030128A" w:rsidRDefault="004D1645" w:rsidP="004D1645">
            <w:pPr>
              <w:spacing w:line="276" w:lineRule="auto"/>
              <w:jc w:val="both"/>
              <w:rPr>
                <w:rFonts w:ascii="Arial" w:hAnsi="Arial" w:cs="Arial"/>
                <w:szCs w:val="20"/>
                <w:lang w:val="en-US"/>
              </w:rPr>
            </w:pPr>
          </w:p>
          <w:p w14:paraId="3FF62981" w14:textId="77777777"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t>New information was submitted at the renewal stage of the approval of difenacoum :</w:t>
            </w:r>
          </w:p>
          <w:p w14:paraId="61A3174C" w14:textId="77777777"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t>- A bioaccumulation tests in fish lead to a new BCF of 1100 L/kg which was lower than the predicted BCF of 9010 L/kg and 35645 L/kg. It was assumed in the original risk assessment that secondary poisoning via the aquatic food chain would not be significant due to low water solubility and high adsorption tendency of difenacoum.</w:t>
            </w:r>
          </w:p>
          <w:p w14:paraId="48C1ABDB" w14:textId="77777777"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lastRenderedPageBreak/>
              <w:t xml:space="preserve">Even though risk is identified in the terrestrial food chain for birds, the risk via poisoned rodents is considered significantly higher compared to risk via earthworms or other invertebrates. Thus, conclusion from the original assessment is not changed. </w:t>
            </w:r>
          </w:p>
          <w:p w14:paraId="48EAC3F4" w14:textId="77777777"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t>- An earthworm reproduction test: this test permits to revise the PNECsoil of 0.625 mg/kg dw which could have an impact only for open area uses (not intended for this dossier). Therefore, this new PNECsoil has no impact on the previous conclusion for TITANIUM B.</w:t>
            </w:r>
          </w:p>
          <w:p w14:paraId="716C47D9" w14:textId="77777777" w:rsidR="004D1645" w:rsidRPr="0030128A" w:rsidRDefault="004D1645" w:rsidP="004D1645">
            <w:pPr>
              <w:spacing w:line="276" w:lineRule="auto"/>
              <w:jc w:val="both"/>
              <w:rPr>
                <w:rFonts w:ascii="Arial" w:hAnsi="Arial" w:cs="Arial"/>
                <w:szCs w:val="20"/>
                <w:lang w:val="en-US"/>
              </w:rPr>
            </w:pPr>
          </w:p>
          <w:p w14:paraId="620D325C" w14:textId="77777777" w:rsidR="004D1645" w:rsidRPr="002E017F" w:rsidRDefault="004D1645" w:rsidP="002E017F">
            <w:pPr>
              <w:spacing w:line="276" w:lineRule="auto"/>
              <w:jc w:val="both"/>
              <w:rPr>
                <w:rFonts w:ascii="Verdana" w:hAnsi="Verdana" w:cs="Arial"/>
                <w:sz w:val="20"/>
                <w:szCs w:val="20"/>
                <w:lang w:val="en-US"/>
              </w:rPr>
            </w:pPr>
            <w:r w:rsidRPr="0030128A">
              <w:rPr>
                <w:rFonts w:ascii="Arial" w:hAnsi="Arial" w:cs="Arial"/>
                <w:szCs w:val="20"/>
                <w:lang w:val="en-US"/>
              </w:rPr>
              <w:t>Furthe</w:t>
            </w:r>
            <w:r w:rsidR="00F578A5" w:rsidRPr="00A31ECE">
              <w:rPr>
                <w:rFonts w:ascii="Arial" w:hAnsi="Arial" w:cs="Arial"/>
                <w:szCs w:val="20"/>
                <w:lang w:val="en-US"/>
              </w:rPr>
              <w:t>r</w:t>
            </w:r>
            <w:r w:rsidRPr="00A31ECE">
              <w:rPr>
                <w:rFonts w:ascii="Arial" w:hAnsi="Arial" w:cs="Arial"/>
                <w:szCs w:val="20"/>
                <w:lang w:val="en-US"/>
              </w:rPr>
              <w:t xml:space="preserve">more, in the first authorization of the product TITANIUM B based on the risk assessment of the product SORKIL G GRAINS, the active substance content assessed was 0.005% w/w of difenacoum. For the renewal, the applicant claimed an active substance content of 0.0025% w/w of difenacoum. </w:t>
            </w:r>
            <w:r w:rsidR="002E017F" w:rsidRPr="00A31ECE">
              <w:rPr>
                <w:rFonts w:ascii="Arial" w:hAnsi="Arial" w:cs="Arial"/>
                <w:szCs w:val="20"/>
                <w:lang w:val="en-US"/>
              </w:rPr>
              <w:t>Regarding this new information, the renewal assessment is cover by the first authorization presented below. Therefore, the conclusion of the environmental risk assessment remains unchanged.</w:t>
            </w:r>
          </w:p>
        </w:tc>
      </w:tr>
    </w:tbl>
    <w:p w14:paraId="752D1C1B" w14:textId="77777777" w:rsidR="004D1645" w:rsidRDefault="004D1645" w:rsidP="00594AE9">
      <w:pPr>
        <w:spacing w:line="276" w:lineRule="auto"/>
        <w:jc w:val="both"/>
        <w:rPr>
          <w:rFonts w:ascii="Arial" w:hAnsi="Arial" w:cs="Arial"/>
          <w:lang w:val="en-GB"/>
        </w:rPr>
      </w:pPr>
    </w:p>
    <w:p w14:paraId="5E9C2D5F" w14:textId="77777777" w:rsidR="00594AE9" w:rsidRPr="00594AE9" w:rsidRDefault="00594AE9" w:rsidP="00594AE9">
      <w:pPr>
        <w:spacing w:line="276" w:lineRule="auto"/>
        <w:jc w:val="both"/>
        <w:rPr>
          <w:rFonts w:ascii="Arial" w:hAnsi="Arial" w:cs="Arial"/>
          <w:lang w:val="en-GB"/>
        </w:rPr>
      </w:pPr>
      <w:r w:rsidRPr="00594AE9">
        <w:rPr>
          <w:rFonts w:ascii="Arial" w:hAnsi="Arial" w:cs="Arial"/>
          <w:lang w:val="en-GB"/>
        </w:rPr>
        <w:t xml:space="preserve">The product SORKIL G GRAINS is a ready-to-use impregnated grains based product, packed in bags or provided in bulk, with 0.005% of difenacoum. These impregnated grains are placed in secured bait stations, which have to be replenished regularly during the infestation period. According to the applicant, the product is intended to be used in bait boxes in and around buildings. </w:t>
      </w:r>
    </w:p>
    <w:p w14:paraId="28856F34" w14:textId="77777777" w:rsidR="00594AE9" w:rsidRPr="00594AE9" w:rsidRDefault="00594AE9" w:rsidP="00594AE9">
      <w:pPr>
        <w:spacing w:line="276" w:lineRule="auto"/>
        <w:jc w:val="both"/>
        <w:rPr>
          <w:rFonts w:ascii="Arial" w:hAnsi="Arial" w:cs="Arial"/>
          <w:lang w:val="en-GB"/>
        </w:rPr>
      </w:pPr>
    </w:p>
    <w:p w14:paraId="2207E1A1" w14:textId="77777777"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t>Emission calculations are carried out considering the default parameters of the ESD PT14 as well as specific information on the product provided by the applicant (</w:t>
      </w:r>
      <w:r w:rsidRPr="00594AE9">
        <w:rPr>
          <w:rFonts w:ascii="Arial" w:hAnsi="Arial" w:cs="Arial"/>
          <w:szCs w:val="22"/>
          <w:lang w:val="en-GB"/>
        </w:rPr>
        <w:t>realistic</w:t>
      </w:r>
      <w:r w:rsidRPr="00594AE9">
        <w:rPr>
          <w:rFonts w:ascii="Arial" w:hAnsi="Arial" w:cs="Arial"/>
          <w:lang w:val="en-GB"/>
        </w:rPr>
        <w:t xml:space="preserve"> case):</w:t>
      </w:r>
    </w:p>
    <w:p w14:paraId="236798C2" w14:textId="77777777" w:rsidR="00594AE9" w:rsidRPr="00594AE9" w:rsidRDefault="00594AE9" w:rsidP="00164CD5">
      <w:pPr>
        <w:numPr>
          <w:ilvl w:val="0"/>
          <w:numId w:val="6"/>
        </w:numPr>
        <w:tabs>
          <w:tab w:val="num" w:pos="720"/>
        </w:tabs>
        <w:spacing w:before="60" w:line="276" w:lineRule="auto"/>
        <w:jc w:val="both"/>
        <w:rPr>
          <w:rFonts w:ascii="Arial" w:hAnsi="Arial" w:cs="Arial"/>
          <w:lang w:val="en-GB"/>
        </w:rPr>
      </w:pPr>
      <w:r w:rsidRPr="00594AE9">
        <w:rPr>
          <w:rFonts w:ascii="Arial" w:hAnsi="Arial" w:cs="Arial"/>
          <w:lang w:val="en-GB"/>
        </w:rPr>
        <w:t xml:space="preserve">The application type ‘bait-box’ of the ESD PT14 is applied for the following calculations in the exposure scenarios. </w:t>
      </w:r>
    </w:p>
    <w:p w14:paraId="585C17F4" w14:textId="77777777" w:rsidR="00594AE9" w:rsidRPr="00594AE9" w:rsidRDefault="00594AE9" w:rsidP="00164CD5">
      <w:pPr>
        <w:numPr>
          <w:ilvl w:val="0"/>
          <w:numId w:val="5"/>
        </w:numPr>
        <w:spacing w:line="276" w:lineRule="auto"/>
        <w:jc w:val="both"/>
        <w:rPr>
          <w:rFonts w:ascii="Arial" w:hAnsi="Arial" w:cs="Arial"/>
          <w:lang w:val="en-GB"/>
        </w:rPr>
      </w:pPr>
      <w:r w:rsidRPr="00594AE9">
        <w:rPr>
          <w:rFonts w:ascii="Arial" w:hAnsi="Arial" w:cs="Arial"/>
          <w:lang w:val="en-GB"/>
        </w:rPr>
        <w:t>Number of bait stations: 30 (20 inside and 10 outside, 15 meters apart for rats, 3 meters apart for mouse).</w:t>
      </w:r>
    </w:p>
    <w:p w14:paraId="600FBE6F" w14:textId="77777777" w:rsidR="00594AE9" w:rsidRPr="00594AE9" w:rsidRDefault="00594AE9" w:rsidP="00164CD5">
      <w:pPr>
        <w:numPr>
          <w:ilvl w:val="0"/>
          <w:numId w:val="5"/>
        </w:numPr>
        <w:spacing w:line="276" w:lineRule="auto"/>
        <w:jc w:val="both"/>
        <w:rPr>
          <w:rFonts w:ascii="Arial" w:hAnsi="Arial" w:cs="Arial"/>
          <w:lang w:val="en-GB"/>
        </w:rPr>
      </w:pPr>
      <w:r w:rsidRPr="00594AE9">
        <w:rPr>
          <w:rFonts w:ascii="Arial" w:hAnsi="Arial" w:cs="Arial"/>
          <w:lang w:val="en-GB"/>
        </w:rPr>
        <w:t>Day 1: Treatment with 200 g product per bait point for rat, 30 g product per bait point for mouse.</w:t>
      </w:r>
    </w:p>
    <w:p w14:paraId="57099D83" w14:textId="77777777" w:rsidR="00594AE9" w:rsidRPr="00594AE9" w:rsidRDefault="00594AE9" w:rsidP="00164CD5">
      <w:pPr>
        <w:numPr>
          <w:ilvl w:val="0"/>
          <w:numId w:val="5"/>
        </w:numPr>
        <w:spacing w:line="276" w:lineRule="auto"/>
        <w:jc w:val="both"/>
        <w:rPr>
          <w:rFonts w:ascii="Arial" w:hAnsi="Arial" w:cs="Arial"/>
          <w:lang w:val="en-GB"/>
        </w:rPr>
      </w:pPr>
      <w:r w:rsidRPr="00594AE9">
        <w:rPr>
          <w:rFonts w:ascii="Arial" w:hAnsi="Arial" w:cs="Arial"/>
          <w:lang w:val="en-GB"/>
        </w:rPr>
        <w:t>Day 7, 14 and 21: bait refilling. During a typical campaign baiting, 1.5 replenishments over 28 days are considered.</w:t>
      </w:r>
    </w:p>
    <w:p w14:paraId="26EC87BA" w14:textId="77777777"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The only primary compartment to be exposed during ‘in and around use’ is the soil.</w:t>
      </w:r>
    </w:p>
    <w:p w14:paraId="5B1FBBF1" w14:textId="77777777"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 xml:space="preserve">40% of ingested active substance is indirectly released via urine and faeces as unchanged difenacoum and difenacoum-based metabolites </w:t>
      </w:r>
      <w:r w:rsidRPr="00594AE9">
        <w:rPr>
          <w:rFonts w:ascii="Arial" w:hAnsi="Arial" w:cs="Arial"/>
          <w:szCs w:val="22"/>
          <w:lang w:val="en-GB"/>
        </w:rPr>
        <w:t xml:space="preserve">according to metabolism and toxicokinetics study (section </w:t>
      </w:r>
      <w:r w:rsidRPr="00594AE9">
        <w:fldChar w:fldCharType="begin"/>
      </w:r>
      <w:r w:rsidRPr="00594AE9">
        <w:rPr>
          <w:rFonts w:ascii="Arial" w:hAnsi="Arial" w:cs="Arial"/>
          <w:szCs w:val="22"/>
          <w:lang w:val="en-GB"/>
        </w:rPr>
        <w:instrText xml:space="preserve"> REF _Ref294697269 \r \h </w:instrText>
      </w:r>
      <w:r w:rsidRPr="00594AE9">
        <w:fldChar w:fldCharType="separate"/>
      </w:r>
      <w:r w:rsidRPr="00594AE9">
        <w:rPr>
          <w:rFonts w:ascii="Arial" w:hAnsi="Arial" w:cs="Arial"/>
          <w:szCs w:val="22"/>
          <w:lang w:val="en-GB"/>
        </w:rPr>
        <w:t>2.8.2.6</w:t>
      </w:r>
      <w:r w:rsidRPr="00594AE9">
        <w:fldChar w:fldCharType="end"/>
      </w:r>
      <w:r w:rsidRPr="00594AE9">
        <w:rPr>
          <w:rFonts w:ascii="Arial" w:hAnsi="Arial" w:cs="Arial"/>
          <w:szCs w:val="22"/>
          <w:lang w:val="en-GB"/>
        </w:rPr>
        <w:t>)</w:t>
      </w:r>
      <w:r w:rsidRPr="00594AE9">
        <w:rPr>
          <w:rFonts w:ascii="Arial" w:hAnsi="Arial" w:cs="Arial"/>
          <w:lang w:val="en-GB"/>
        </w:rPr>
        <w:t xml:space="preserve">. </w:t>
      </w:r>
    </w:p>
    <w:p w14:paraId="6B79F06E" w14:textId="77777777"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The scenario in the ESD PT14 is primarily based on grains provided in bulk, as a worst case. Therefore the estimated direct release (</w:t>
      </w:r>
      <w:r w:rsidRPr="00594AE9">
        <w:rPr>
          <w:rFonts w:ascii="Arial" w:hAnsi="Arial" w:cs="Arial"/>
          <w:i/>
          <w:szCs w:val="22"/>
          <w:lang w:val="en-GB"/>
        </w:rPr>
        <w:t>F</w:t>
      </w:r>
      <w:r w:rsidRPr="00594AE9">
        <w:rPr>
          <w:rFonts w:ascii="Arial" w:hAnsi="Arial" w:cs="Arial"/>
          <w:i/>
          <w:szCs w:val="22"/>
          <w:vertAlign w:val="subscript"/>
          <w:lang w:val="en-GB"/>
        </w:rPr>
        <w:t>release-D-soil</w:t>
      </w:r>
      <w:r w:rsidRPr="00594AE9">
        <w:rPr>
          <w:rFonts w:ascii="Arial" w:hAnsi="Arial" w:cs="Arial"/>
          <w:szCs w:val="22"/>
          <w:lang w:val="en-GB"/>
        </w:rPr>
        <w:t>)</w:t>
      </w:r>
      <w:r w:rsidRPr="00594AE9">
        <w:rPr>
          <w:rFonts w:ascii="Arial" w:hAnsi="Arial" w:cs="Arial"/>
          <w:b/>
          <w:szCs w:val="22"/>
          <w:lang w:val="en-GB"/>
        </w:rPr>
        <w:t xml:space="preserve"> </w:t>
      </w:r>
      <w:r w:rsidRPr="00594AE9">
        <w:rPr>
          <w:rFonts w:ascii="Arial" w:hAnsi="Arial" w:cs="Arial"/>
          <w:lang w:val="en-GB"/>
        </w:rPr>
        <w:t>during application is set to 0.01.</w:t>
      </w:r>
    </w:p>
    <w:p w14:paraId="40098AAC" w14:textId="77777777"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According to the product instructions, bait stations are placed 15 m apart, which gives a soil area indirectly exposed of 1650 m² for rats (330 m² for mice with baits at 3 meters from each other).</w:t>
      </w:r>
      <w:r w:rsidRPr="00594AE9">
        <w:rPr>
          <w:lang w:val="en-GB"/>
        </w:rPr>
        <w:t xml:space="preserve"> </w:t>
      </w:r>
      <w:r w:rsidRPr="00594AE9">
        <w:rPr>
          <w:rFonts w:ascii="Arial" w:hAnsi="Arial" w:cs="Arial"/>
          <w:lang w:val="en-GB"/>
        </w:rPr>
        <w:t>Direct release is concentrated in a 10 cm strip in front of and to both sides of each bait point (0.09 m</w:t>
      </w:r>
      <w:r w:rsidRPr="00594AE9">
        <w:rPr>
          <w:rFonts w:ascii="Arial" w:hAnsi="Arial" w:cs="Arial"/>
          <w:vertAlign w:val="superscript"/>
          <w:lang w:val="en-GB"/>
        </w:rPr>
        <w:t>2</w:t>
      </w:r>
      <w:r w:rsidRPr="00594AE9">
        <w:rPr>
          <w:rFonts w:ascii="Arial" w:hAnsi="Arial" w:cs="Arial"/>
          <w:lang w:val="en-GB"/>
        </w:rPr>
        <w:t>).</w:t>
      </w:r>
    </w:p>
    <w:p w14:paraId="4919B2BD" w14:textId="77777777" w:rsidR="00594AE9" w:rsidRPr="00594AE9" w:rsidRDefault="00594AE9" w:rsidP="00594AE9">
      <w:pPr>
        <w:spacing w:line="276" w:lineRule="auto"/>
        <w:ind w:left="720"/>
        <w:contextualSpacing/>
        <w:jc w:val="both"/>
        <w:rPr>
          <w:rFonts w:ascii="Arial" w:hAnsi="Arial" w:cs="Arial"/>
          <w:lang w:val="en-GB"/>
        </w:rPr>
      </w:pPr>
    </w:p>
    <w:p w14:paraId="79EAD6B9" w14:textId="77777777"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r w:rsidRPr="00594AE9">
        <w:rPr>
          <w:rFonts w:ascii="Arial" w:hAnsi="Arial"/>
          <w:b/>
          <w:bCs/>
          <w:sz w:val="20"/>
          <w:szCs w:val="28"/>
        </w:rPr>
        <w:t>PEC in surface water and sediment</w:t>
      </w:r>
    </w:p>
    <w:p w14:paraId="413C5DC9" w14:textId="77777777" w:rsidR="00594AE9" w:rsidRPr="00594AE9" w:rsidRDefault="00594AE9" w:rsidP="00594AE9">
      <w:pPr>
        <w:spacing w:line="276" w:lineRule="auto"/>
        <w:jc w:val="both"/>
        <w:rPr>
          <w:rFonts w:ascii="Arial" w:hAnsi="Arial" w:cs="Arial"/>
          <w:lang w:val="en-GB"/>
        </w:rPr>
      </w:pPr>
      <w:r w:rsidRPr="00594AE9">
        <w:rPr>
          <w:rFonts w:ascii="Arial" w:hAnsi="Arial" w:cs="Arial"/>
          <w:lang w:val="en-GB"/>
        </w:rPr>
        <w:t>Exposure of surface water and sediment after the treatment with rodenticides in and around buildings is only relevant for indoor application of liquid poisons, residues from mixing and cleaning (ESD PT14) when a release is foreseen via the STP. Therefore the exposure of surface water and sediment is considered negligible for the application of SORKIL G GRAINS.</w:t>
      </w:r>
    </w:p>
    <w:p w14:paraId="43E6B51F" w14:textId="77777777"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r w:rsidRPr="00594AE9">
        <w:rPr>
          <w:rFonts w:ascii="Arial" w:hAnsi="Arial"/>
          <w:b/>
          <w:bCs/>
          <w:sz w:val="20"/>
          <w:szCs w:val="28"/>
        </w:rPr>
        <w:lastRenderedPageBreak/>
        <w:t>PEC in air</w:t>
      </w:r>
    </w:p>
    <w:p w14:paraId="04BF3C95" w14:textId="77777777" w:rsidR="00594AE9" w:rsidRPr="00594AE9" w:rsidRDefault="00594AE9" w:rsidP="00594AE9">
      <w:pPr>
        <w:spacing w:line="276" w:lineRule="auto"/>
        <w:jc w:val="both"/>
        <w:rPr>
          <w:rFonts w:ascii="Arial" w:hAnsi="Arial" w:cs="Arial"/>
          <w:lang w:val="en-GB"/>
        </w:rPr>
      </w:pPr>
      <w:r w:rsidRPr="00594AE9">
        <w:rPr>
          <w:rFonts w:ascii="Arial" w:hAnsi="Arial" w:cs="Arial"/>
          <w:lang w:val="en-GB"/>
        </w:rPr>
        <w:t>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SORKIL G GRAINS product.</w:t>
      </w:r>
    </w:p>
    <w:p w14:paraId="3783DD32" w14:textId="77777777"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bookmarkStart w:id="132" w:name="_Ref337212631"/>
      <w:r w:rsidRPr="00594AE9">
        <w:rPr>
          <w:rFonts w:ascii="Arial" w:hAnsi="Arial"/>
          <w:b/>
          <w:bCs/>
          <w:sz w:val="20"/>
          <w:szCs w:val="28"/>
        </w:rPr>
        <w:t>PEC in soil and groundwater</w:t>
      </w:r>
      <w:bookmarkEnd w:id="132"/>
    </w:p>
    <w:p w14:paraId="58C9A26D" w14:textId="77777777" w:rsidR="00594AE9" w:rsidRPr="00594AE9" w:rsidRDefault="00594AE9" w:rsidP="00594AE9">
      <w:pPr>
        <w:spacing w:line="276" w:lineRule="auto"/>
        <w:rPr>
          <w:rFonts w:ascii="Arial" w:hAnsi="Arial" w:cs="Arial"/>
          <w:lang w:val="en-GB"/>
        </w:rPr>
      </w:pPr>
    </w:p>
    <w:p w14:paraId="4A691294" w14:textId="77777777" w:rsidR="00594AE9" w:rsidRPr="00594AE9" w:rsidRDefault="00594AE9" w:rsidP="00594AE9">
      <w:pPr>
        <w:spacing w:line="276" w:lineRule="auto"/>
        <w:rPr>
          <w:rFonts w:ascii="Arial" w:hAnsi="Arial" w:cs="Arial"/>
          <w:lang w:val="en-GB"/>
        </w:rPr>
      </w:pPr>
      <w:r w:rsidRPr="00594AE9">
        <w:rPr>
          <w:rFonts w:ascii="Arial" w:hAnsi="Arial" w:cs="Arial"/>
          <w:lang w:val="en-GB"/>
        </w:rPr>
        <w:t>The only primary compartment to be exposed during ‘in and around use’ is the soil. The PEC in soil and ground water) are presented in the table below. No degradation was considered.</w:t>
      </w:r>
    </w:p>
    <w:p w14:paraId="3BFA8F95" w14:textId="77777777" w:rsidR="00594AE9" w:rsidRPr="00594AE9" w:rsidRDefault="00594AE9" w:rsidP="00594AE9">
      <w:pPr>
        <w:spacing w:line="276" w:lineRule="auto"/>
        <w:rPr>
          <w:rFonts w:ascii="Arial" w:hAnsi="Arial" w:cs="Arial"/>
          <w:lang w:val="en-GB"/>
        </w:rPr>
      </w:pPr>
    </w:p>
    <w:p w14:paraId="16631C7A" w14:textId="77777777" w:rsidR="00594AE9" w:rsidRPr="00061D18" w:rsidRDefault="00594AE9" w:rsidP="00594AE9">
      <w:pPr>
        <w:spacing w:after="60" w:line="240" w:lineRule="auto"/>
        <w:rPr>
          <w:rFonts w:ascii="Arial" w:hAnsi="Arial" w:cs="Arial"/>
          <w:b/>
          <w:bCs/>
          <w:szCs w:val="22"/>
        </w:rPr>
      </w:pPr>
      <w:bookmarkStart w:id="133" w:name="_Ref297109385"/>
      <w:r w:rsidRPr="00061D18">
        <w:rPr>
          <w:rFonts w:ascii="Arial" w:hAnsi="Arial" w:cs="Arial"/>
          <w:b/>
          <w:bCs/>
          <w:szCs w:val="22"/>
        </w:rPr>
        <w:t xml:space="preserve">Table </w:t>
      </w:r>
      <w:r w:rsidRPr="00061D18">
        <w:rPr>
          <w:rFonts w:ascii="Arial" w:hAnsi="Arial" w:cs="Arial"/>
          <w:b/>
          <w:bCs/>
          <w:szCs w:val="22"/>
        </w:rPr>
        <w:fldChar w:fldCharType="begin"/>
      </w:r>
      <w:r w:rsidRPr="00061D18">
        <w:rPr>
          <w:rFonts w:ascii="Arial" w:hAnsi="Arial" w:cs="Arial"/>
          <w:b/>
          <w:bCs/>
          <w:szCs w:val="22"/>
        </w:rPr>
        <w:instrText xml:space="preserve"> STYLEREF 4 \s </w:instrText>
      </w:r>
      <w:r w:rsidRPr="00061D18">
        <w:rPr>
          <w:rFonts w:ascii="Arial" w:hAnsi="Arial" w:cs="Arial"/>
          <w:b/>
          <w:bCs/>
          <w:szCs w:val="22"/>
        </w:rPr>
        <w:fldChar w:fldCharType="separate"/>
      </w:r>
      <w:r w:rsidRPr="00061D18">
        <w:rPr>
          <w:rFonts w:ascii="Arial" w:hAnsi="Arial" w:cs="Arial"/>
          <w:b/>
          <w:bCs/>
          <w:noProof/>
          <w:szCs w:val="22"/>
        </w:rPr>
        <w:t>2.8.4.3</w:t>
      </w:r>
      <w:r w:rsidRPr="00061D18">
        <w:rPr>
          <w:rFonts w:ascii="Arial" w:hAnsi="Arial" w:cs="Arial"/>
          <w:b/>
          <w:bCs/>
          <w:szCs w:val="22"/>
        </w:rPr>
        <w:fldChar w:fldCharType="end"/>
      </w:r>
      <w:r w:rsidRPr="00061D18">
        <w:rPr>
          <w:rFonts w:ascii="Arial" w:hAnsi="Arial" w:cs="Arial"/>
          <w:b/>
          <w:bCs/>
          <w:szCs w:val="22"/>
        </w:rPr>
        <w:noBreakHyphen/>
      </w:r>
      <w:r w:rsidRPr="00061D18">
        <w:rPr>
          <w:rFonts w:ascii="Arial" w:hAnsi="Arial" w:cs="Arial"/>
          <w:b/>
          <w:bCs/>
          <w:szCs w:val="22"/>
        </w:rPr>
        <w:fldChar w:fldCharType="begin"/>
      </w:r>
      <w:r w:rsidRPr="00061D18">
        <w:rPr>
          <w:rFonts w:ascii="Arial" w:hAnsi="Arial" w:cs="Arial"/>
          <w:b/>
          <w:bCs/>
          <w:szCs w:val="22"/>
        </w:rPr>
        <w:instrText xml:space="preserve"> SEQ Table \* ARABIC \s 4 </w:instrText>
      </w:r>
      <w:r w:rsidRPr="00061D18">
        <w:rPr>
          <w:rFonts w:ascii="Arial" w:hAnsi="Arial" w:cs="Arial"/>
          <w:b/>
          <w:bCs/>
          <w:szCs w:val="22"/>
        </w:rPr>
        <w:fldChar w:fldCharType="separate"/>
      </w:r>
      <w:r w:rsidRPr="00061D18">
        <w:rPr>
          <w:rFonts w:ascii="Arial" w:hAnsi="Arial" w:cs="Arial"/>
          <w:b/>
          <w:bCs/>
          <w:noProof/>
          <w:szCs w:val="22"/>
        </w:rPr>
        <w:t>1</w:t>
      </w:r>
      <w:r w:rsidRPr="00061D18">
        <w:rPr>
          <w:rFonts w:ascii="Arial" w:hAnsi="Arial" w:cs="Arial"/>
          <w:b/>
          <w:bCs/>
          <w:szCs w:val="22"/>
        </w:rPr>
        <w:fldChar w:fldCharType="end"/>
      </w:r>
      <w:bookmarkEnd w:id="133"/>
      <w:r w:rsidRPr="00061D18">
        <w:rPr>
          <w:rFonts w:ascii="Arial" w:hAnsi="Arial" w:cs="Arial"/>
          <w:b/>
          <w:bCs/>
          <w:szCs w:val="22"/>
        </w:rPr>
        <w:t>: In and around buildings - Rat and mouse control campaign – Scenarios considering the typical campaign according to the product instructions and the ESD TP14.</w:t>
      </w:r>
    </w:p>
    <w:tbl>
      <w:tblPr>
        <w:tblW w:w="8755" w:type="dxa"/>
        <w:jc w:val="center"/>
        <w:tblLook w:val="04A0" w:firstRow="1" w:lastRow="0" w:firstColumn="1" w:lastColumn="0" w:noHBand="0" w:noVBand="1"/>
      </w:tblPr>
      <w:tblGrid>
        <w:gridCol w:w="411"/>
        <w:gridCol w:w="1435"/>
        <w:gridCol w:w="3133"/>
        <w:gridCol w:w="1276"/>
        <w:gridCol w:w="1276"/>
        <w:gridCol w:w="1224"/>
      </w:tblGrid>
      <w:tr w:rsidR="00594AE9" w:rsidRPr="00594AE9" w14:paraId="6A32B9BB" w14:textId="77777777" w:rsidTr="009D24B3">
        <w:trPr>
          <w:trHeight w:val="746"/>
          <w:jc w:val="center"/>
        </w:trPr>
        <w:tc>
          <w:tcPr>
            <w:tcW w:w="497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3482386" w14:textId="77777777"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IN AND AROUND BUILDING (Bait boxes)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87B627" w14:textId="77777777"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Typical campaign</w:t>
            </w:r>
          </w:p>
          <w:p w14:paraId="3E63D45A" w14:textId="77777777"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Rat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D666E6" w14:textId="77777777"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Typical campaign</w:t>
            </w:r>
          </w:p>
          <w:p w14:paraId="3A36561A" w14:textId="77777777"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Mouse</w:t>
            </w:r>
          </w:p>
        </w:tc>
        <w:tc>
          <w:tcPr>
            <w:tcW w:w="1224" w:type="dxa"/>
            <w:tcBorders>
              <w:top w:val="single" w:sz="4" w:space="0" w:color="auto"/>
              <w:left w:val="nil"/>
              <w:bottom w:val="single" w:sz="4" w:space="0" w:color="000000"/>
              <w:right w:val="single" w:sz="4" w:space="0" w:color="auto"/>
            </w:tcBorders>
            <w:shd w:val="clear" w:color="auto" w:fill="auto"/>
            <w:noWrap/>
            <w:vAlign w:val="center"/>
            <w:hideMark/>
          </w:tcPr>
          <w:p w14:paraId="51920766" w14:textId="77777777"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Unit</w:t>
            </w:r>
          </w:p>
        </w:tc>
      </w:tr>
      <w:tr w:rsidR="00594AE9" w:rsidRPr="00594AE9" w14:paraId="26EED61E" w14:textId="77777777" w:rsidTr="009D24B3">
        <w:trPr>
          <w:trHeight w:val="315"/>
          <w:jc w:val="center"/>
        </w:trPr>
        <w:tc>
          <w:tcPr>
            <w:tcW w:w="411" w:type="dxa"/>
            <w:vMerge w:val="restart"/>
            <w:tcBorders>
              <w:top w:val="nil"/>
              <w:left w:val="single" w:sz="4" w:space="0" w:color="auto"/>
              <w:right w:val="single" w:sz="4" w:space="0" w:color="auto"/>
            </w:tcBorders>
            <w:shd w:val="clear" w:color="auto" w:fill="auto"/>
            <w:noWrap/>
            <w:textDirection w:val="btLr"/>
            <w:vAlign w:val="center"/>
            <w:hideMark/>
          </w:tcPr>
          <w:p w14:paraId="370C276E" w14:textId="77777777" w:rsidR="00594AE9" w:rsidRPr="00594AE9" w:rsidRDefault="00594AE9" w:rsidP="00594AE9">
            <w:pPr>
              <w:spacing w:line="240" w:lineRule="auto"/>
              <w:ind w:left="113" w:right="113"/>
              <w:jc w:val="center"/>
              <w:rPr>
                <w:rFonts w:ascii="Arial" w:eastAsia="Times New Roman" w:hAnsi="Arial" w:cs="Arial"/>
                <w:sz w:val="16"/>
                <w:szCs w:val="16"/>
                <w:lang w:val="en-GB"/>
              </w:rPr>
            </w:pPr>
            <w:r w:rsidRPr="00594AE9">
              <w:rPr>
                <w:rFonts w:ascii="Arial" w:eastAsia="Times New Roman" w:hAnsi="Arial" w:cs="Arial"/>
                <w:sz w:val="16"/>
                <w:szCs w:val="16"/>
                <w:lang w:val="en-GB"/>
              </w:rPr>
              <w:t>INPUTS</w:t>
            </w:r>
          </w:p>
        </w:tc>
        <w:tc>
          <w:tcPr>
            <w:tcW w:w="1435" w:type="dxa"/>
            <w:tcBorders>
              <w:top w:val="nil"/>
              <w:left w:val="nil"/>
              <w:bottom w:val="single" w:sz="4" w:space="0" w:color="auto"/>
              <w:right w:val="single" w:sz="4" w:space="0" w:color="auto"/>
            </w:tcBorders>
            <w:shd w:val="clear" w:color="auto" w:fill="auto"/>
            <w:noWrap/>
            <w:vAlign w:val="center"/>
            <w:hideMark/>
          </w:tcPr>
          <w:p w14:paraId="68518166"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Q</w:t>
            </w:r>
            <w:r w:rsidRPr="00594AE9">
              <w:rPr>
                <w:rFonts w:ascii="Arial" w:eastAsia="Times New Roman" w:hAnsi="Arial" w:cs="Arial"/>
                <w:i/>
                <w:iCs/>
                <w:sz w:val="18"/>
                <w:szCs w:val="18"/>
                <w:vertAlign w:val="subscript"/>
                <w:lang w:val="en-GB"/>
              </w:rPr>
              <w:t>prod: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19DE091D"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Amount of product used in control operation for each bait box</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1055F4"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BBE6939"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30</w:t>
            </w:r>
          </w:p>
        </w:tc>
        <w:tc>
          <w:tcPr>
            <w:tcW w:w="1224" w:type="dxa"/>
            <w:tcBorders>
              <w:top w:val="nil"/>
              <w:left w:val="nil"/>
              <w:bottom w:val="single" w:sz="4" w:space="0" w:color="auto"/>
              <w:right w:val="single" w:sz="4" w:space="0" w:color="auto"/>
            </w:tcBorders>
            <w:shd w:val="clear" w:color="auto" w:fill="auto"/>
            <w:noWrap/>
            <w:vAlign w:val="center"/>
            <w:hideMark/>
          </w:tcPr>
          <w:p w14:paraId="02D7AC04"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w:t>
            </w:r>
          </w:p>
        </w:tc>
      </w:tr>
      <w:tr w:rsidR="00594AE9" w:rsidRPr="00594AE9" w14:paraId="3DF139AC" w14:textId="77777777"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14:paraId="33990D60"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11A2E981"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Fc</w:t>
            </w:r>
            <w:r w:rsidRPr="00594AE9">
              <w:rPr>
                <w:rFonts w:ascii="Arial" w:eastAsia="Times New Roman" w:hAnsi="Arial" w:cs="Arial"/>
                <w:i/>
                <w:iCs/>
                <w:sz w:val="18"/>
                <w:szCs w:val="18"/>
                <w:vertAlign w:val="subscript"/>
                <w:lang w:val="en-GB"/>
              </w:rPr>
              <w:t>product</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31E4B43C"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of active substance in product</w:t>
            </w:r>
          </w:p>
        </w:tc>
        <w:tc>
          <w:tcPr>
            <w:tcW w:w="1276" w:type="dxa"/>
            <w:tcBorders>
              <w:top w:val="nil"/>
              <w:left w:val="nil"/>
              <w:bottom w:val="single" w:sz="4" w:space="0" w:color="auto"/>
              <w:right w:val="single" w:sz="4" w:space="0" w:color="auto"/>
            </w:tcBorders>
            <w:shd w:val="clear" w:color="auto" w:fill="auto"/>
            <w:noWrap/>
            <w:vAlign w:val="center"/>
            <w:hideMark/>
          </w:tcPr>
          <w:p w14:paraId="2DE32861"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14:paraId="7E90EF1F"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0.005</w:t>
            </w:r>
          </w:p>
        </w:tc>
        <w:tc>
          <w:tcPr>
            <w:tcW w:w="1224" w:type="dxa"/>
            <w:tcBorders>
              <w:top w:val="nil"/>
              <w:left w:val="nil"/>
              <w:bottom w:val="single" w:sz="4" w:space="0" w:color="auto"/>
              <w:right w:val="single" w:sz="4" w:space="0" w:color="auto"/>
            </w:tcBorders>
            <w:shd w:val="clear" w:color="auto" w:fill="auto"/>
            <w:noWrap/>
            <w:vAlign w:val="center"/>
            <w:hideMark/>
          </w:tcPr>
          <w:p w14:paraId="193268F5"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14:paraId="73AE1F1C" w14:textId="77777777" w:rsidTr="009D24B3">
        <w:trPr>
          <w:trHeight w:val="255"/>
          <w:jc w:val="center"/>
        </w:trPr>
        <w:tc>
          <w:tcPr>
            <w:tcW w:w="411" w:type="dxa"/>
            <w:vMerge/>
            <w:tcBorders>
              <w:left w:val="single" w:sz="4" w:space="0" w:color="auto"/>
              <w:right w:val="single" w:sz="4" w:space="0" w:color="auto"/>
            </w:tcBorders>
            <w:shd w:val="clear" w:color="auto" w:fill="auto"/>
            <w:vAlign w:val="center"/>
            <w:hideMark/>
          </w:tcPr>
          <w:p w14:paraId="6A3E5DF0"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75A6B3F3"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Nsites:</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17526379"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Number of outsite application sites</w:t>
            </w:r>
          </w:p>
        </w:tc>
        <w:tc>
          <w:tcPr>
            <w:tcW w:w="1276" w:type="dxa"/>
            <w:tcBorders>
              <w:top w:val="nil"/>
              <w:left w:val="nil"/>
              <w:bottom w:val="single" w:sz="4" w:space="0" w:color="auto"/>
              <w:right w:val="single" w:sz="4" w:space="0" w:color="auto"/>
            </w:tcBorders>
            <w:shd w:val="clear" w:color="auto" w:fill="auto"/>
            <w:noWrap/>
            <w:vAlign w:val="center"/>
            <w:hideMark/>
          </w:tcPr>
          <w:p w14:paraId="4EBEC58A"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7AD1BE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w:t>
            </w:r>
          </w:p>
        </w:tc>
        <w:tc>
          <w:tcPr>
            <w:tcW w:w="1224" w:type="dxa"/>
            <w:tcBorders>
              <w:top w:val="nil"/>
              <w:left w:val="nil"/>
              <w:bottom w:val="single" w:sz="4" w:space="0" w:color="auto"/>
              <w:right w:val="single" w:sz="4" w:space="0" w:color="auto"/>
            </w:tcBorders>
            <w:shd w:val="clear" w:color="auto" w:fill="auto"/>
            <w:noWrap/>
            <w:vAlign w:val="center"/>
            <w:hideMark/>
          </w:tcPr>
          <w:p w14:paraId="1713F517"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14:paraId="3BB9EF47" w14:textId="77777777"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14:paraId="79EC785E"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7FD2B072"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N</w:t>
            </w:r>
            <w:r w:rsidRPr="00594AE9">
              <w:rPr>
                <w:rFonts w:ascii="Arial" w:eastAsia="Times New Roman" w:hAnsi="Arial" w:cs="Arial"/>
                <w:i/>
                <w:iCs/>
                <w:sz w:val="18"/>
                <w:szCs w:val="18"/>
                <w:vertAlign w:val="subscript"/>
                <w:lang w:val="en-GB"/>
              </w:rPr>
              <w:t>refil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50C800D2"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Number of refilling times</w:t>
            </w:r>
          </w:p>
        </w:tc>
        <w:tc>
          <w:tcPr>
            <w:tcW w:w="1276" w:type="dxa"/>
            <w:tcBorders>
              <w:top w:val="nil"/>
              <w:left w:val="nil"/>
              <w:bottom w:val="single" w:sz="4" w:space="0" w:color="auto"/>
              <w:right w:val="single" w:sz="4" w:space="0" w:color="auto"/>
            </w:tcBorders>
            <w:shd w:val="clear" w:color="auto" w:fill="auto"/>
            <w:noWrap/>
            <w:vAlign w:val="center"/>
            <w:hideMark/>
          </w:tcPr>
          <w:p w14:paraId="23D4586D"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45102CC"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w:t>
            </w:r>
          </w:p>
        </w:tc>
        <w:tc>
          <w:tcPr>
            <w:tcW w:w="1224" w:type="dxa"/>
            <w:tcBorders>
              <w:top w:val="nil"/>
              <w:left w:val="nil"/>
              <w:bottom w:val="single" w:sz="4" w:space="0" w:color="auto"/>
              <w:right w:val="single" w:sz="4" w:space="0" w:color="auto"/>
            </w:tcBorders>
            <w:shd w:val="clear" w:color="auto" w:fill="auto"/>
            <w:noWrap/>
            <w:vAlign w:val="center"/>
            <w:hideMark/>
          </w:tcPr>
          <w:p w14:paraId="52E52499"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14:paraId="501F81E3" w14:textId="77777777"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14:paraId="671D4DA2"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6A382DB2"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w:t>
            </w:r>
            <w:r w:rsidRPr="00594AE9">
              <w:rPr>
                <w:rFonts w:ascii="Arial" w:eastAsia="Times New Roman" w:hAnsi="Arial" w:cs="Arial"/>
                <w:i/>
                <w:iCs/>
                <w:sz w:val="18"/>
                <w:szCs w:val="18"/>
                <w:vertAlign w:val="subscript"/>
                <w:lang w:val="en-GB"/>
              </w:rPr>
              <w:t>release-D, 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083DEA72"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of product released directly to soil</w:t>
            </w:r>
          </w:p>
        </w:tc>
        <w:tc>
          <w:tcPr>
            <w:tcW w:w="1276" w:type="dxa"/>
            <w:tcBorders>
              <w:top w:val="nil"/>
              <w:left w:val="nil"/>
              <w:bottom w:val="single" w:sz="4" w:space="0" w:color="auto"/>
              <w:right w:val="single" w:sz="4" w:space="0" w:color="auto"/>
            </w:tcBorders>
            <w:shd w:val="clear" w:color="auto" w:fill="auto"/>
            <w:noWrap/>
            <w:vAlign w:val="center"/>
            <w:hideMark/>
          </w:tcPr>
          <w:p w14:paraId="4A57D6A7"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0.01</w:t>
            </w:r>
          </w:p>
        </w:tc>
        <w:tc>
          <w:tcPr>
            <w:tcW w:w="1276" w:type="dxa"/>
            <w:tcBorders>
              <w:top w:val="nil"/>
              <w:left w:val="nil"/>
              <w:bottom w:val="single" w:sz="4" w:space="0" w:color="auto"/>
              <w:right w:val="single" w:sz="4" w:space="0" w:color="auto"/>
            </w:tcBorders>
            <w:shd w:val="clear" w:color="auto" w:fill="auto"/>
            <w:noWrap/>
            <w:vAlign w:val="center"/>
            <w:hideMark/>
          </w:tcPr>
          <w:p w14:paraId="26D2AA33"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0.01</w:t>
            </w:r>
          </w:p>
        </w:tc>
        <w:tc>
          <w:tcPr>
            <w:tcW w:w="1224" w:type="dxa"/>
            <w:tcBorders>
              <w:top w:val="nil"/>
              <w:left w:val="nil"/>
              <w:bottom w:val="single" w:sz="4" w:space="0" w:color="auto"/>
              <w:right w:val="single" w:sz="4" w:space="0" w:color="auto"/>
            </w:tcBorders>
            <w:shd w:val="clear" w:color="auto" w:fill="auto"/>
            <w:noWrap/>
            <w:vAlign w:val="center"/>
            <w:hideMark/>
          </w:tcPr>
          <w:p w14:paraId="7AD81EB8"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14:paraId="292E4479" w14:textId="77777777"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14:paraId="63C6C3D8"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5B542243"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w:t>
            </w:r>
            <w:r w:rsidRPr="00594AE9">
              <w:rPr>
                <w:rFonts w:ascii="Arial" w:eastAsia="Times New Roman" w:hAnsi="Arial" w:cs="Arial"/>
                <w:i/>
                <w:iCs/>
                <w:sz w:val="18"/>
                <w:szCs w:val="18"/>
                <w:vertAlign w:val="subscript"/>
                <w:lang w:val="en-GB"/>
              </w:rPr>
              <w:t>release-ID, 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45B35AA7"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released indirectly to soil</w:t>
            </w:r>
          </w:p>
        </w:tc>
        <w:tc>
          <w:tcPr>
            <w:tcW w:w="1276" w:type="dxa"/>
            <w:tcBorders>
              <w:top w:val="nil"/>
              <w:left w:val="nil"/>
              <w:bottom w:val="single" w:sz="4" w:space="0" w:color="auto"/>
              <w:right w:val="single" w:sz="4" w:space="0" w:color="auto"/>
            </w:tcBorders>
            <w:shd w:val="clear" w:color="auto" w:fill="auto"/>
            <w:noWrap/>
            <w:vAlign w:val="center"/>
            <w:hideMark/>
          </w:tcPr>
          <w:p w14:paraId="0CA98B3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0.4</w:t>
            </w:r>
          </w:p>
        </w:tc>
        <w:tc>
          <w:tcPr>
            <w:tcW w:w="1276" w:type="dxa"/>
            <w:tcBorders>
              <w:top w:val="nil"/>
              <w:left w:val="nil"/>
              <w:bottom w:val="single" w:sz="4" w:space="0" w:color="auto"/>
              <w:right w:val="single" w:sz="4" w:space="0" w:color="auto"/>
            </w:tcBorders>
            <w:shd w:val="clear" w:color="auto" w:fill="auto"/>
            <w:noWrap/>
            <w:vAlign w:val="center"/>
            <w:hideMark/>
          </w:tcPr>
          <w:p w14:paraId="5F4F8371"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0.4</w:t>
            </w:r>
          </w:p>
        </w:tc>
        <w:tc>
          <w:tcPr>
            <w:tcW w:w="1224" w:type="dxa"/>
            <w:tcBorders>
              <w:top w:val="nil"/>
              <w:left w:val="nil"/>
              <w:bottom w:val="single" w:sz="4" w:space="0" w:color="auto"/>
              <w:right w:val="single" w:sz="4" w:space="0" w:color="auto"/>
            </w:tcBorders>
            <w:shd w:val="clear" w:color="auto" w:fill="auto"/>
            <w:noWrap/>
            <w:vAlign w:val="center"/>
            <w:hideMark/>
          </w:tcPr>
          <w:p w14:paraId="08726F8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14:paraId="1B9DE5EF" w14:textId="77777777"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14:paraId="6F059E09"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458CB56E"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w:t>
            </w:r>
            <w:r w:rsidRPr="00594AE9">
              <w:rPr>
                <w:rFonts w:ascii="Arial" w:eastAsia="Times New Roman" w:hAnsi="Arial" w:cs="Arial"/>
                <w:i/>
                <w:iCs/>
                <w:sz w:val="18"/>
                <w:szCs w:val="18"/>
                <w:vertAlign w:val="subscript"/>
                <w:lang w:val="en-GB"/>
              </w:rPr>
              <w:t>metabolised: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42192809"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of active ingredient metabolised</w:t>
            </w:r>
          </w:p>
        </w:tc>
        <w:tc>
          <w:tcPr>
            <w:tcW w:w="1276" w:type="dxa"/>
            <w:tcBorders>
              <w:top w:val="nil"/>
              <w:left w:val="nil"/>
              <w:bottom w:val="single" w:sz="4" w:space="0" w:color="auto"/>
              <w:right w:val="single" w:sz="4" w:space="0" w:color="auto"/>
            </w:tcBorders>
            <w:shd w:val="clear" w:color="auto" w:fill="auto"/>
            <w:noWrap/>
            <w:vAlign w:val="center"/>
            <w:hideMark/>
          </w:tcPr>
          <w:p w14:paraId="5A21AA6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0.6</w:t>
            </w:r>
          </w:p>
        </w:tc>
        <w:tc>
          <w:tcPr>
            <w:tcW w:w="1276" w:type="dxa"/>
            <w:tcBorders>
              <w:top w:val="nil"/>
              <w:left w:val="nil"/>
              <w:bottom w:val="single" w:sz="4" w:space="0" w:color="auto"/>
              <w:right w:val="single" w:sz="4" w:space="0" w:color="auto"/>
            </w:tcBorders>
            <w:shd w:val="clear" w:color="auto" w:fill="auto"/>
            <w:noWrap/>
            <w:vAlign w:val="center"/>
            <w:hideMark/>
          </w:tcPr>
          <w:p w14:paraId="5892EFAF"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0.6</w:t>
            </w:r>
          </w:p>
        </w:tc>
        <w:tc>
          <w:tcPr>
            <w:tcW w:w="1224" w:type="dxa"/>
            <w:tcBorders>
              <w:top w:val="nil"/>
              <w:left w:val="nil"/>
              <w:bottom w:val="single" w:sz="4" w:space="0" w:color="auto"/>
              <w:right w:val="single" w:sz="4" w:space="0" w:color="auto"/>
            </w:tcBorders>
            <w:shd w:val="clear" w:color="auto" w:fill="auto"/>
            <w:noWrap/>
            <w:vAlign w:val="center"/>
            <w:hideMark/>
          </w:tcPr>
          <w:p w14:paraId="1801E43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14:paraId="4FFA14F3" w14:textId="77777777" w:rsidTr="009D24B3">
        <w:trPr>
          <w:trHeight w:val="390"/>
          <w:jc w:val="center"/>
        </w:trPr>
        <w:tc>
          <w:tcPr>
            <w:tcW w:w="411" w:type="dxa"/>
            <w:vMerge/>
            <w:tcBorders>
              <w:left w:val="single" w:sz="4" w:space="0" w:color="auto"/>
              <w:right w:val="single" w:sz="4" w:space="0" w:color="auto"/>
            </w:tcBorders>
            <w:shd w:val="clear" w:color="auto" w:fill="auto"/>
            <w:noWrap/>
            <w:textDirection w:val="tbLrV"/>
            <w:vAlign w:val="center"/>
            <w:hideMark/>
          </w:tcPr>
          <w:p w14:paraId="138AB946"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4BF275CA"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AREA</w:t>
            </w:r>
            <w:r w:rsidRPr="00594AE9">
              <w:rPr>
                <w:rFonts w:ascii="Arial" w:eastAsia="Times New Roman" w:hAnsi="Arial" w:cs="Arial"/>
                <w:i/>
                <w:iCs/>
                <w:sz w:val="18"/>
                <w:szCs w:val="18"/>
                <w:vertAlign w:val="subscript"/>
                <w:lang w:val="en-GB"/>
              </w:rPr>
              <w:t>exposed</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2F9DAB8A"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Area directly exposed to rodenticide originating from bait box</w:t>
            </w:r>
          </w:p>
        </w:tc>
        <w:tc>
          <w:tcPr>
            <w:tcW w:w="1276" w:type="dxa"/>
            <w:tcBorders>
              <w:top w:val="nil"/>
              <w:left w:val="nil"/>
              <w:bottom w:val="single" w:sz="4" w:space="0" w:color="auto"/>
              <w:right w:val="single" w:sz="4" w:space="0" w:color="auto"/>
            </w:tcBorders>
            <w:shd w:val="clear" w:color="auto" w:fill="auto"/>
            <w:noWrap/>
            <w:vAlign w:val="center"/>
            <w:hideMark/>
          </w:tcPr>
          <w:p w14:paraId="4ECA88DA"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shd w:val="clear" w:color="auto" w:fill="auto"/>
            <w:noWrap/>
            <w:vAlign w:val="center"/>
            <w:hideMark/>
          </w:tcPr>
          <w:p w14:paraId="4AF0E41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0.09</w:t>
            </w:r>
          </w:p>
        </w:tc>
        <w:tc>
          <w:tcPr>
            <w:tcW w:w="1224" w:type="dxa"/>
            <w:tcBorders>
              <w:top w:val="nil"/>
              <w:left w:val="nil"/>
              <w:bottom w:val="single" w:sz="4" w:space="0" w:color="auto"/>
              <w:right w:val="single" w:sz="4" w:space="0" w:color="auto"/>
            </w:tcBorders>
            <w:shd w:val="clear" w:color="auto" w:fill="auto"/>
            <w:noWrap/>
            <w:vAlign w:val="center"/>
            <w:hideMark/>
          </w:tcPr>
          <w:p w14:paraId="166C335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w:t>
            </w:r>
            <w:r w:rsidRPr="00594AE9">
              <w:rPr>
                <w:rFonts w:ascii="Arial" w:eastAsia="Times New Roman" w:hAnsi="Arial" w:cs="Arial"/>
                <w:sz w:val="16"/>
                <w:szCs w:val="16"/>
                <w:vertAlign w:val="superscript"/>
                <w:lang w:val="en-GB"/>
              </w:rPr>
              <w:t>2</w:t>
            </w:r>
          </w:p>
        </w:tc>
      </w:tr>
      <w:tr w:rsidR="00594AE9" w:rsidRPr="00594AE9" w14:paraId="1E765D80" w14:textId="77777777" w:rsidTr="009D24B3">
        <w:trPr>
          <w:trHeight w:val="390"/>
          <w:jc w:val="center"/>
        </w:trPr>
        <w:tc>
          <w:tcPr>
            <w:tcW w:w="411" w:type="dxa"/>
            <w:vMerge/>
            <w:tcBorders>
              <w:left w:val="single" w:sz="4" w:space="0" w:color="auto"/>
              <w:right w:val="single" w:sz="4" w:space="0" w:color="auto"/>
            </w:tcBorders>
            <w:shd w:val="clear" w:color="auto" w:fill="auto"/>
            <w:noWrap/>
            <w:textDirection w:val="tbLrV"/>
            <w:vAlign w:val="center"/>
            <w:hideMark/>
          </w:tcPr>
          <w:p w14:paraId="48029CA6"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27405523"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AREA</w:t>
            </w:r>
            <w:r w:rsidRPr="00594AE9">
              <w:rPr>
                <w:rFonts w:ascii="Arial" w:eastAsia="Times New Roman" w:hAnsi="Arial" w:cs="Arial"/>
                <w:i/>
                <w:iCs/>
                <w:sz w:val="18"/>
                <w:szCs w:val="18"/>
                <w:vertAlign w:val="subscript"/>
                <w:lang w:val="en-GB"/>
              </w:rPr>
              <w:t>exposed-ID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6A0EE878"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Area indirectly exposed to rodenticide</w:t>
            </w:r>
          </w:p>
        </w:tc>
        <w:tc>
          <w:tcPr>
            <w:tcW w:w="1276" w:type="dxa"/>
            <w:tcBorders>
              <w:top w:val="nil"/>
              <w:left w:val="nil"/>
              <w:bottom w:val="single" w:sz="4" w:space="0" w:color="auto"/>
              <w:right w:val="single" w:sz="4" w:space="0" w:color="auto"/>
            </w:tcBorders>
            <w:shd w:val="clear" w:color="auto" w:fill="auto"/>
            <w:noWrap/>
            <w:vAlign w:val="center"/>
            <w:hideMark/>
          </w:tcPr>
          <w:p w14:paraId="58F92BB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1650</w:t>
            </w:r>
          </w:p>
        </w:tc>
        <w:tc>
          <w:tcPr>
            <w:tcW w:w="1276" w:type="dxa"/>
            <w:tcBorders>
              <w:top w:val="nil"/>
              <w:left w:val="nil"/>
              <w:bottom w:val="single" w:sz="4" w:space="0" w:color="auto"/>
              <w:right w:val="single" w:sz="4" w:space="0" w:color="auto"/>
            </w:tcBorders>
            <w:shd w:val="clear" w:color="auto" w:fill="auto"/>
            <w:noWrap/>
            <w:vAlign w:val="center"/>
            <w:hideMark/>
          </w:tcPr>
          <w:p w14:paraId="6A10044B"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330</w:t>
            </w:r>
          </w:p>
        </w:tc>
        <w:tc>
          <w:tcPr>
            <w:tcW w:w="1224" w:type="dxa"/>
            <w:tcBorders>
              <w:top w:val="nil"/>
              <w:left w:val="nil"/>
              <w:bottom w:val="single" w:sz="4" w:space="0" w:color="auto"/>
              <w:right w:val="single" w:sz="4" w:space="0" w:color="auto"/>
            </w:tcBorders>
            <w:shd w:val="clear" w:color="auto" w:fill="auto"/>
            <w:noWrap/>
            <w:vAlign w:val="center"/>
            <w:hideMark/>
          </w:tcPr>
          <w:p w14:paraId="03819D2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w:t>
            </w:r>
            <w:r w:rsidRPr="00594AE9">
              <w:rPr>
                <w:rFonts w:ascii="Arial" w:eastAsia="Times New Roman" w:hAnsi="Arial" w:cs="Arial"/>
                <w:sz w:val="16"/>
                <w:szCs w:val="16"/>
                <w:vertAlign w:val="superscript"/>
                <w:lang w:val="en-GB"/>
              </w:rPr>
              <w:t>2</w:t>
            </w:r>
          </w:p>
        </w:tc>
      </w:tr>
      <w:tr w:rsidR="00594AE9" w:rsidRPr="00594AE9" w14:paraId="63F8229C" w14:textId="77777777" w:rsidTr="009D24B3">
        <w:trPr>
          <w:trHeight w:val="390"/>
          <w:jc w:val="center"/>
        </w:trPr>
        <w:tc>
          <w:tcPr>
            <w:tcW w:w="411" w:type="dxa"/>
            <w:vMerge/>
            <w:tcBorders>
              <w:left w:val="single" w:sz="4" w:space="0" w:color="auto"/>
              <w:right w:val="single" w:sz="4" w:space="0" w:color="auto"/>
            </w:tcBorders>
            <w:shd w:val="clear" w:color="auto" w:fill="auto"/>
            <w:noWrap/>
            <w:textDirection w:val="tbLrV"/>
            <w:vAlign w:val="center"/>
            <w:hideMark/>
          </w:tcPr>
          <w:p w14:paraId="3DEDAECC"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6257A3E5"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Koc</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57377596"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Organic carbon adsorption coefficient</w:t>
            </w:r>
          </w:p>
        </w:tc>
        <w:tc>
          <w:tcPr>
            <w:tcW w:w="1276" w:type="dxa"/>
            <w:tcBorders>
              <w:top w:val="nil"/>
              <w:left w:val="nil"/>
              <w:bottom w:val="single" w:sz="4" w:space="0" w:color="auto"/>
              <w:right w:val="single" w:sz="4" w:space="0" w:color="auto"/>
            </w:tcBorders>
            <w:shd w:val="clear" w:color="auto" w:fill="auto"/>
            <w:noWrap/>
            <w:vAlign w:val="center"/>
            <w:hideMark/>
          </w:tcPr>
          <w:p w14:paraId="05A6DCD4"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1.87E+06</w:t>
            </w:r>
          </w:p>
        </w:tc>
        <w:tc>
          <w:tcPr>
            <w:tcW w:w="1276" w:type="dxa"/>
            <w:tcBorders>
              <w:top w:val="nil"/>
              <w:left w:val="nil"/>
              <w:bottom w:val="single" w:sz="4" w:space="0" w:color="auto"/>
              <w:right w:val="single" w:sz="4" w:space="0" w:color="auto"/>
            </w:tcBorders>
            <w:shd w:val="clear" w:color="auto" w:fill="auto"/>
            <w:noWrap/>
            <w:vAlign w:val="center"/>
            <w:hideMark/>
          </w:tcPr>
          <w:p w14:paraId="6D72629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1.87E+06</w:t>
            </w:r>
          </w:p>
        </w:tc>
        <w:tc>
          <w:tcPr>
            <w:tcW w:w="1224" w:type="dxa"/>
            <w:tcBorders>
              <w:top w:val="nil"/>
              <w:left w:val="nil"/>
              <w:bottom w:val="single" w:sz="4" w:space="0" w:color="auto"/>
              <w:right w:val="single" w:sz="4" w:space="0" w:color="auto"/>
            </w:tcBorders>
            <w:shd w:val="clear" w:color="auto" w:fill="auto"/>
            <w:noWrap/>
            <w:vAlign w:val="center"/>
            <w:hideMark/>
          </w:tcPr>
          <w:p w14:paraId="583E2AAD"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L.Kg</w:t>
            </w:r>
            <w:r w:rsidRPr="00594AE9">
              <w:rPr>
                <w:rFonts w:ascii="Arial" w:eastAsia="Times New Roman" w:hAnsi="Arial" w:cs="Arial"/>
                <w:sz w:val="16"/>
                <w:szCs w:val="16"/>
                <w:vertAlign w:val="subscript"/>
                <w:lang w:val="en-GB"/>
              </w:rPr>
              <w:t>wwt</w:t>
            </w:r>
            <w:r w:rsidRPr="00594AE9">
              <w:rPr>
                <w:rFonts w:ascii="Arial" w:eastAsia="Times New Roman" w:hAnsi="Arial" w:cs="Arial"/>
                <w:sz w:val="16"/>
                <w:szCs w:val="16"/>
                <w:vertAlign w:val="superscript"/>
                <w:lang w:val="en-GB"/>
              </w:rPr>
              <w:t>-1</w:t>
            </w:r>
          </w:p>
        </w:tc>
      </w:tr>
      <w:tr w:rsidR="00594AE9" w:rsidRPr="00594AE9" w14:paraId="01703501" w14:textId="77777777" w:rsidTr="009D24B3">
        <w:trPr>
          <w:trHeight w:val="360"/>
          <w:jc w:val="center"/>
        </w:trPr>
        <w:tc>
          <w:tcPr>
            <w:tcW w:w="411" w:type="dxa"/>
            <w:vMerge/>
            <w:tcBorders>
              <w:left w:val="single" w:sz="4" w:space="0" w:color="auto"/>
              <w:right w:val="single" w:sz="4" w:space="0" w:color="auto"/>
            </w:tcBorders>
            <w:shd w:val="clear" w:color="auto" w:fill="auto"/>
            <w:vAlign w:val="center"/>
            <w:hideMark/>
          </w:tcPr>
          <w:p w14:paraId="4154ACDD"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68786D3B"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DEPTH</w:t>
            </w:r>
            <w:r w:rsidRPr="00594AE9">
              <w:rPr>
                <w:rFonts w:ascii="Arial" w:eastAsia="Times New Roman" w:hAnsi="Arial" w:cs="Arial"/>
                <w:i/>
                <w:iCs/>
                <w:sz w:val="18"/>
                <w:szCs w:val="18"/>
                <w:vertAlign w:val="subscript"/>
                <w:lang w:val="en-GB"/>
              </w:rPr>
              <w:t>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6F034D31"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Depth of exposed soil</w:t>
            </w:r>
          </w:p>
        </w:tc>
        <w:tc>
          <w:tcPr>
            <w:tcW w:w="1276" w:type="dxa"/>
            <w:tcBorders>
              <w:top w:val="nil"/>
              <w:left w:val="nil"/>
              <w:bottom w:val="single" w:sz="4" w:space="0" w:color="auto"/>
              <w:right w:val="single" w:sz="4" w:space="0" w:color="auto"/>
            </w:tcBorders>
            <w:shd w:val="clear" w:color="auto" w:fill="auto"/>
            <w:noWrap/>
            <w:vAlign w:val="center"/>
            <w:hideMark/>
          </w:tcPr>
          <w:p w14:paraId="6CB54C0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14:paraId="0233ADA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0.1</w:t>
            </w:r>
          </w:p>
        </w:tc>
        <w:tc>
          <w:tcPr>
            <w:tcW w:w="1224" w:type="dxa"/>
            <w:tcBorders>
              <w:top w:val="nil"/>
              <w:left w:val="nil"/>
              <w:bottom w:val="single" w:sz="4" w:space="0" w:color="auto"/>
              <w:right w:val="single" w:sz="4" w:space="0" w:color="auto"/>
            </w:tcBorders>
            <w:shd w:val="clear" w:color="auto" w:fill="auto"/>
            <w:noWrap/>
            <w:vAlign w:val="center"/>
            <w:hideMark/>
          </w:tcPr>
          <w:p w14:paraId="139976D3"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w:t>
            </w:r>
          </w:p>
        </w:tc>
      </w:tr>
      <w:tr w:rsidR="00594AE9" w:rsidRPr="00594AE9" w14:paraId="0F7C5DFE" w14:textId="77777777" w:rsidTr="009D24B3">
        <w:trPr>
          <w:trHeight w:val="375"/>
          <w:jc w:val="center"/>
        </w:trPr>
        <w:tc>
          <w:tcPr>
            <w:tcW w:w="411" w:type="dxa"/>
            <w:vMerge/>
            <w:tcBorders>
              <w:left w:val="single" w:sz="4" w:space="0" w:color="auto"/>
              <w:bottom w:val="single" w:sz="4" w:space="0" w:color="000000"/>
              <w:right w:val="single" w:sz="4" w:space="0" w:color="auto"/>
            </w:tcBorders>
            <w:shd w:val="clear" w:color="auto" w:fill="auto"/>
            <w:vAlign w:val="center"/>
            <w:hideMark/>
          </w:tcPr>
          <w:p w14:paraId="48AE2242"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5B650EF9"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RHO</w:t>
            </w:r>
            <w:r w:rsidRPr="00594AE9">
              <w:rPr>
                <w:rFonts w:ascii="Arial" w:eastAsia="Times New Roman" w:hAnsi="Arial" w:cs="Arial"/>
                <w:i/>
                <w:iCs/>
                <w:sz w:val="18"/>
                <w:szCs w:val="18"/>
                <w:vertAlign w:val="subscript"/>
                <w:lang w:val="en-GB"/>
              </w:rPr>
              <w:t>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4EFC5952"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Density of exposed soil</w:t>
            </w:r>
          </w:p>
        </w:tc>
        <w:tc>
          <w:tcPr>
            <w:tcW w:w="1276" w:type="dxa"/>
            <w:tcBorders>
              <w:top w:val="nil"/>
              <w:left w:val="nil"/>
              <w:bottom w:val="single" w:sz="4" w:space="0" w:color="auto"/>
              <w:right w:val="single" w:sz="4" w:space="0" w:color="auto"/>
            </w:tcBorders>
            <w:shd w:val="clear" w:color="auto" w:fill="auto"/>
            <w:noWrap/>
            <w:vAlign w:val="center"/>
            <w:hideMark/>
          </w:tcPr>
          <w:p w14:paraId="41FB8A1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69ED4C0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1700</w:t>
            </w:r>
          </w:p>
        </w:tc>
        <w:tc>
          <w:tcPr>
            <w:tcW w:w="1224" w:type="dxa"/>
            <w:tcBorders>
              <w:top w:val="nil"/>
              <w:left w:val="nil"/>
              <w:bottom w:val="single" w:sz="4" w:space="0" w:color="auto"/>
              <w:right w:val="single" w:sz="4" w:space="0" w:color="auto"/>
            </w:tcBorders>
            <w:shd w:val="clear" w:color="auto" w:fill="auto"/>
            <w:noWrap/>
            <w:vAlign w:val="center"/>
            <w:hideMark/>
          </w:tcPr>
          <w:p w14:paraId="4F8A80CF"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kg/m</w:t>
            </w:r>
            <w:r w:rsidRPr="00594AE9">
              <w:rPr>
                <w:rFonts w:ascii="Arial" w:eastAsia="Times New Roman" w:hAnsi="Arial" w:cs="Arial"/>
                <w:sz w:val="16"/>
                <w:szCs w:val="16"/>
                <w:vertAlign w:val="superscript"/>
                <w:lang w:val="en-GB"/>
              </w:rPr>
              <w:t>3</w:t>
            </w:r>
          </w:p>
        </w:tc>
      </w:tr>
      <w:tr w:rsidR="00594AE9" w:rsidRPr="00594AE9" w14:paraId="72E30431" w14:textId="77777777" w:rsidTr="009D24B3">
        <w:trPr>
          <w:trHeight w:val="315"/>
          <w:jc w:val="center"/>
        </w:trPr>
        <w:tc>
          <w:tcPr>
            <w:tcW w:w="411" w:type="dxa"/>
            <w:vMerge w:val="restart"/>
            <w:tcBorders>
              <w:top w:val="nil"/>
              <w:left w:val="single" w:sz="4" w:space="0" w:color="auto"/>
              <w:right w:val="single" w:sz="4" w:space="0" w:color="auto"/>
            </w:tcBorders>
            <w:shd w:val="clear" w:color="auto" w:fill="auto"/>
            <w:noWrap/>
            <w:textDirection w:val="btLr"/>
            <w:vAlign w:val="center"/>
            <w:hideMark/>
          </w:tcPr>
          <w:p w14:paraId="312E961E" w14:textId="77777777" w:rsidR="00594AE9" w:rsidRPr="00594AE9" w:rsidRDefault="00594AE9" w:rsidP="00594AE9">
            <w:pPr>
              <w:spacing w:line="240" w:lineRule="auto"/>
              <w:ind w:left="113" w:right="113"/>
              <w:jc w:val="center"/>
              <w:rPr>
                <w:rFonts w:ascii="Arial" w:eastAsia="Times New Roman" w:hAnsi="Arial" w:cs="Arial"/>
                <w:sz w:val="16"/>
                <w:szCs w:val="16"/>
                <w:lang w:val="en-GB"/>
              </w:rPr>
            </w:pPr>
            <w:r w:rsidRPr="00594AE9">
              <w:rPr>
                <w:rFonts w:ascii="Arial" w:eastAsia="Times New Roman" w:hAnsi="Arial" w:cs="Arial"/>
                <w:sz w:val="16"/>
                <w:szCs w:val="16"/>
                <w:lang w:val="en-GB"/>
              </w:rPr>
              <w:t>OUTPUTS</w:t>
            </w:r>
          </w:p>
        </w:tc>
        <w:tc>
          <w:tcPr>
            <w:tcW w:w="1435" w:type="dxa"/>
            <w:tcBorders>
              <w:top w:val="nil"/>
              <w:left w:val="nil"/>
              <w:bottom w:val="single" w:sz="4" w:space="0" w:color="auto"/>
              <w:right w:val="single" w:sz="4" w:space="0" w:color="auto"/>
            </w:tcBorders>
            <w:shd w:val="clear" w:color="auto" w:fill="auto"/>
            <w:noWrap/>
            <w:vAlign w:val="center"/>
            <w:hideMark/>
          </w:tcPr>
          <w:p w14:paraId="6341C341"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Elocal</w:t>
            </w:r>
            <w:r w:rsidRPr="00594AE9">
              <w:rPr>
                <w:rFonts w:ascii="Arial" w:eastAsia="Times New Roman" w:hAnsi="Arial" w:cs="Arial"/>
                <w:i/>
                <w:iCs/>
                <w:sz w:val="18"/>
                <w:szCs w:val="18"/>
                <w:vertAlign w:val="subscript"/>
                <w:lang w:val="en-GB"/>
              </w:rPr>
              <w:t>soil-campaign, direct</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6CEC83F4"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488F24B2"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1.50E-03</w:t>
            </w:r>
          </w:p>
        </w:tc>
        <w:tc>
          <w:tcPr>
            <w:tcW w:w="1276" w:type="dxa"/>
            <w:tcBorders>
              <w:top w:val="nil"/>
              <w:left w:val="nil"/>
              <w:bottom w:val="single" w:sz="4" w:space="0" w:color="auto"/>
              <w:right w:val="single" w:sz="4" w:space="0" w:color="auto"/>
            </w:tcBorders>
            <w:shd w:val="clear" w:color="auto" w:fill="auto"/>
            <w:noWrap/>
            <w:vAlign w:val="center"/>
            <w:hideMark/>
          </w:tcPr>
          <w:p w14:paraId="367FA0A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2.25E-04</w:t>
            </w:r>
          </w:p>
        </w:tc>
        <w:tc>
          <w:tcPr>
            <w:tcW w:w="1224" w:type="dxa"/>
            <w:tcBorders>
              <w:top w:val="nil"/>
              <w:left w:val="nil"/>
              <w:bottom w:val="single" w:sz="4" w:space="0" w:color="auto"/>
              <w:right w:val="single" w:sz="4" w:space="0" w:color="auto"/>
            </w:tcBorders>
            <w:shd w:val="clear" w:color="auto" w:fill="auto"/>
            <w:noWrap/>
            <w:vAlign w:val="center"/>
            <w:hideMark/>
          </w:tcPr>
          <w:p w14:paraId="5942CDE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g/camp</w:t>
            </w:r>
          </w:p>
        </w:tc>
      </w:tr>
      <w:tr w:rsidR="00594AE9" w:rsidRPr="00594AE9" w14:paraId="46EECC5A" w14:textId="77777777"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14:paraId="0A24B8C0"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3DD0556C"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Elocal</w:t>
            </w:r>
            <w:r w:rsidRPr="00594AE9">
              <w:rPr>
                <w:rFonts w:ascii="Arial" w:eastAsia="Times New Roman" w:hAnsi="Arial" w:cs="Arial"/>
                <w:i/>
                <w:iCs/>
                <w:sz w:val="18"/>
                <w:szCs w:val="18"/>
                <w:vertAlign w:val="subscript"/>
                <w:lang w:val="en-GB"/>
              </w:rPr>
              <w:t>soil-campaign, indirect</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7C69E87F"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Indirect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06094F4B"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5.94E-02</w:t>
            </w:r>
          </w:p>
        </w:tc>
        <w:tc>
          <w:tcPr>
            <w:tcW w:w="1276" w:type="dxa"/>
            <w:tcBorders>
              <w:top w:val="nil"/>
              <w:left w:val="nil"/>
              <w:bottom w:val="single" w:sz="4" w:space="0" w:color="auto"/>
              <w:right w:val="single" w:sz="4" w:space="0" w:color="auto"/>
            </w:tcBorders>
            <w:shd w:val="clear" w:color="auto" w:fill="auto"/>
            <w:noWrap/>
            <w:vAlign w:val="center"/>
            <w:hideMark/>
          </w:tcPr>
          <w:p w14:paraId="2E33AD2A"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8.91E-03</w:t>
            </w:r>
          </w:p>
        </w:tc>
        <w:tc>
          <w:tcPr>
            <w:tcW w:w="1224" w:type="dxa"/>
            <w:tcBorders>
              <w:top w:val="nil"/>
              <w:left w:val="nil"/>
              <w:bottom w:val="single" w:sz="4" w:space="0" w:color="auto"/>
              <w:right w:val="single" w:sz="4" w:space="0" w:color="auto"/>
            </w:tcBorders>
            <w:shd w:val="clear" w:color="auto" w:fill="auto"/>
            <w:noWrap/>
            <w:vAlign w:val="center"/>
            <w:hideMark/>
          </w:tcPr>
          <w:p w14:paraId="0F86F19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g/camp</w:t>
            </w:r>
          </w:p>
        </w:tc>
      </w:tr>
      <w:tr w:rsidR="00594AE9" w:rsidRPr="00594AE9" w14:paraId="7FB32BCD" w14:textId="77777777" w:rsidTr="009D24B3">
        <w:trPr>
          <w:trHeight w:val="315"/>
          <w:jc w:val="center"/>
        </w:trPr>
        <w:tc>
          <w:tcPr>
            <w:tcW w:w="411" w:type="dxa"/>
            <w:vMerge/>
            <w:tcBorders>
              <w:left w:val="single" w:sz="4" w:space="0" w:color="auto"/>
              <w:right w:val="single" w:sz="4" w:space="0" w:color="auto"/>
            </w:tcBorders>
            <w:shd w:val="clear" w:color="auto" w:fill="auto"/>
            <w:noWrap/>
            <w:vAlign w:val="center"/>
            <w:hideMark/>
          </w:tcPr>
          <w:p w14:paraId="52226FC3"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0E26683B"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Elocal</w:t>
            </w:r>
            <w:r w:rsidRPr="00594AE9">
              <w:rPr>
                <w:rFonts w:ascii="Arial" w:eastAsia="Times New Roman" w:hAnsi="Arial" w:cs="Arial"/>
                <w:i/>
                <w:iCs/>
                <w:sz w:val="18"/>
                <w:szCs w:val="18"/>
                <w:vertAlign w:val="subscript"/>
                <w:lang w:val="en-GB"/>
              </w:rPr>
              <w:t>soil-campaign</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000000"/>
            </w:tcBorders>
            <w:shd w:val="clear" w:color="auto" w:fill="auto"/>
            <w:noWrap/>
            <w:vAlign w:val="center"/>
            <w:hideMark/>
          </w:tcPr>
          <w:p w14:paraId="7279517C" w14:textId="77777777"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Total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14:paraId="3337E8C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6.09E-02</w:t>
            </w:r>
          </w:p>
        </w:tc>
        <w:tc>
          <w:tcPr>
            <w:tcW w:w="1276" w:type="dxa"/>
            <w:tcBorders>
              <w:top w:val="nil"/>
              <w:left w:val="nil"/>
              <w:bottom w:val="single" w:sz="4" w:space="0" w:color="auto"/>
              <w:right w:val="single" w:sz="4" w:space="0" w:color="auto"/>
            </w:tcBorders>
            <w:shd w:val="clear" w:color="auto" w:fill="auto"/>
            <w:noWrap/>
            <w:vAlign w:val="center"/>
            <w:hideMark/>
          </w:tcPr>
          <w:p w14:paraId="02E9CEF9"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9.14E-03</w:t>
            </w:r>
          </w:p>
        </w:tc>
        <w:tc>
          <w:tcPr>
            <w:tcW w:w="1224" w:type="dxa"/>
            <w:tcBorders>
              <w:top w:val="nil"/>
              <w:left w:val="nil"/>
              <w:bottom w:val="single" w:sz="4" w:space="0" w:color="auto"/>
              <w:right w:val="single" w:sz="4" w:space="0" w:color="auto"/>
            </w:tcBorders>
            <w:shd w:val="clear" w:color="auto" w:fill="auto"/>
            <w:noWrap/>
            <w:vAlign w:val="center"/>
            <w:hideMark/>
          </w:tcPr>
          <w:p w14:paraId="5EB5CE2B"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g/camp</w:t>
            </w:r>
          </w:p>
        </w:tc>
      </w:tr>
      <w:tr w:rsidR="00594AE9" w:rsidRPr="00594AE9" w14:paraId="14B13FCD" w14:textId="77777777" w:rsidTr="009D24B3">
        <w:trPr>
          <w:trHeight w:val="888"/>
          <w:jc w:val="center"/>
        </w:trPr>
        <w:tc>
          <w:tcPr>
            <w:tcW w:w="411" w:type="dxa"/>
            <w:vMerge/>
            <w:tcBorders>
              <w:left w:val="single" w:sz="4" w:space="0" w:color="auto"/>
              <w:right w:val="single" w:sz="4" w:space="0" w:color="auto"/>
            </w:tcBorders>
            <w:shd w:val="clear" w:color="auto" w:fill="auto"/>
            <w:noWrap/>
            <w:textDirection w:val="tbLrV"/>
            <w:vAlign w:val="center"/>
            <w:hideMark/>
          </w:tcPr>
          <w:p w14:paraId="17A442B3"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139F7DCF"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iCs/>
                <w:sz w:val="18"/>
                <w:szCs w:val="18"/>
                <w:vertAlign w:val="subscript"/>
                <w:lang w:val="en-GB"/>
              </w:rPr>
              <w:t>soil-D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68AA2B30" w14:textId="77777777"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Local concentration in soil due to direct release (AREA</w:t>
            </w:r>
            <w:r w:rsidRPr="00594AE9">
              <w:rPr>
                <w:rFonts w:ascii="Arial" w:eastAsia="Times New Roman" w:hAnsi="Arial" w:cs="Arial"/>
                <w:iCs/>
                <w:sz w:val="16"/>
                <w:szCs w:val="16"/>
                <w:vertAlign w:val="subscript"/>
                <w:lang w:val="en-GB"/>
              </w:rPr>
              <w:t>exposed-D</w:t>
            </w:r>
            <w:r w:rsidRPr="00594AE9">
              <w:rPr>
                <w:rFonts w:ascii="Arial" w:eastAsia="Times New Roman" w:hAnsi="Arial" w:cs="Arial"/>
                <w:iCs/>
                <w:sz w:val="16"/>
                <w:szCs w:val="16"/>
                <w:lang w:val="en-GB"/>
              </w:rPr>
              <w:t>)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47CB18"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9.80E-03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4473ED2"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1.47E-03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4C41D5BB" w14:textId="77777777" w:rsidR="00594AE9" w:rsidRPr="00594AE9" w:rsidRDefault="00594AE9" w:rsidP="00594AE9">
            <w:pPr>
              <w:spacing w:line="240" w:lineRule="auto"/>
              <w:jc w:val="center"/>
              <w:rPr>
                <w:rFonts w:ascii="Arial" w:eastAsia="Times New Roman" w:hAnsi="Arial" w:cs="Arial"/>
                <w:sz w:val="16"/>
                <w:szCs w:val="16"/>
                <w:vertAlign w:val="subscript"/>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14:paraId="08ABCFA7" w14:textId="77777777" w:rsidTr="009D24B3">
        <w:trPr>
          <w:trHeight w:val="345"/>
          <w:jc w:val="center"/>
        </w:trPr>
        <w:tc>
          <w:tcPr>
            <w:tcW w:w="411" w:type="dxa"/>
            <w:vMerge/>
            <w:tcBorders>
              <w:left w:val="single" w:sz="4" w:space="0" w:color="auto"/>
              <w:right w:val="single" w:sz="4" w:space="0" w:color="auto"/>
            </w:tcBorders>
            <w:shd w:val="clear" w:color="auto" w:fill="auto"/>
            <w:vAlign w:val="center"/>
            <w:hideMark/>
          </w:tcPr>
          <w:p w14:paraId="6EE95F48"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09F935C3"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iCs/>
                <w:sz w:val="18"/>
                <w:szCs w:val="18"/>
                <w:vertAlign w:val="subscript"/>
                <w:lang w:val="en-GB"/>
              </w:rPr>
              <w:t>soil-ID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38901CD5" w14:textId="77777777"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Concentration in soil due to indirect (disperse= AREA</w:t>
            </w:r>
            <w:r w:rsidRPr="00594AE9">
              <w:rPr>
                <w:rFonts w:ascii="Arial" w:eastAsia="Times New Roman" w:hAnsi="Arial" w:cs="Arial"/>
                <w:iCs/>
                <w:sz w:val="16"/>
                <w:szCs w:val="16"/>
                <w:vertAlign w:val="subscript"/>
                <w:lang w:val="en-GB"/>
              </w:rPr>
              <w:t xml:space="preserve">exposed-ID </w:t>
            </w:r>
            <w:r w:rsidRPr="00594AE9">
              <w:rPr>
                <w:rFonts w:ascii="Arial" w:eastAsia="Times New Roman" w:hAnsi="Arial" w:cs="Arial"/>
                <w:iCs/>
                <w:sz w:val="16"/>
                <w:szCs w:val="16"/>
                <w:lang w:val="en-GB"/>
              </w:rPr>
              <w:t>) release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BAEEA8E"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2.12E-04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68EE8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1.59E-04</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4937992"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14:paraId="56C27142" w14:textId="77777777" w:rsidTr="009D24B3">
        <w:trPr>
          <w:trHeight w:val="345"/>
          <w:jc w:val="center"/>
        </w:trPr>
        <w:tc>
          <w:tcPr>
            <w:tcW w:w="411" w:type="dxa"/>
            <w:vMerge/>
            <w:tcBorders>
              <w:left w:val="single" w:sz="4" w:space="0" w:color="auto"/>
              <w:right w:val="single" w:sz="4" w:space="0" w:color="auto"/>
            </w:tcBorders>
            <w:shd w:val="clear" w:color="auto" w:fill="auto"/>
            <w:vAlign w:val="center"/>
            <w:hideMark/>
          </w:tcPr>
          <w:p w14:paraId="4249E593"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27F9232D"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sz w:val="18"/>
                <w:szCs w:val="18"/>
                <w:vertAlign w:val="subscript"/>
                <w:lang w:val="en-GB"/>
              </w:rPr>
              <w:t>soil</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1BC748F8" w14:textId="77777777"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Worst case total concentration in soil = PEC</w:t>
            </w:r>
            <w:r w:rsidRPr="00594AE9">
              <w:rPr>
                <w:rFonts w:ascii="Arial" w:eastAsia="Times New Roman" w:hAnsi="Arial" w:cs="Arial"/>
                <w:iCs/>
                <w:sz w:val="16"/>
                <w:szCs w:val="16"/>
                <w:vertAlign w:val="subscript"/>
                <w:lang w:val="en-GB"/>
              </w:rPr>
              <w:t>soil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4720D8"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1.00E-02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C3D4A4"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1.63E-03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09C146B6"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14:paraId="7A027DB1" w14:textId="77777777" w:rsidTr="009D24B3">
        <w:trPr>
          <w:trHeight w:val="345"/>
          <w:jc w:val="center"/>
        </w:trPr>
        <w:tc>
          <w:tcPr>
            <w:tcW w:w="411" w:type="dxa"/>
            <w:vMerge/>
            <w:tcBorders>
              <w:left w:val="single" w:sz="4" w:space="0" w:color="auto"/>
              <w:bottom w:val="single" w:sz="4" w:space="0" w:color="auto"/>
              <w:right w:val="single" w:sz="4" w:space="0" w:color="auto"/>
            </w:tcBorders>
            <w:shd w:val="clear" w:color="auto" w:fill="auto"/>
            <w:vAlign w:val="center"/>
            <w:hideMark/>
          </w:tcPr>
          <w:p w14:paraId="7C7FD334" w14:textId="77777777"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14:paraId="4ED6771D"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iCs/>
                <w:sz w:val="18"/>
                <w:szCs w:val="18"/>
                <w:vertAlign w:val="subscript"/>
                <w:lang w:val="en-GB"/>
              </w:rPr>
              <w:t>soil mean concentration</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14:paraId="14A46BE1" w14:textId="77777777"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Mean concentration in soil. The total amount of product release (=Elocal</w:t>
            </w:r>
            <w:r w:rsidRPr="00594AE9">
              <w:rPr>
                <w:rFonts w:ascii="Arial" w:eastAsia="Times New Roman" w:hAnsi="Arial" w:cs="Arial"/>
                <w:iCs/>
                <w:sz w:val="16"/>
                <w:szCs w:val="16"/>
                <w:vertAlign w:val="subscript"/>
                <w:lang w:val="en-GB"/>
              </w:rPr>
              <w:t>soil-campaign</w:t>
            </w:r>
            <w:r w:rsidRPr="00594AE9">
              <w:rPr>
                <w:rFonts w:ascii="Arial" w:eastAsia="Times New Roman" w:hAnsi="Arial" w:cs="Arial"/>
                <w:iCs/>
                <w:sz w:val="16"/>
                <w:szCs w:val="16"/>
                <w:lang w:val="en-GB"/>
              </w:rPr>
              <w:t>) is divided by the whole area exposed (=AREA</w:t>
            </w:r>
            <w:r w:rsidRPr="00594AE9">
              <w:rPr>
                <w:rFonts w:ascii="Arial" w:eastAsia="Times New Roman" w:hAnsi="Arial" w:cs="Arial"/>
                <w:iCs/>
                <w:sz w:val="16"/>
                <w:szCs w:val="16"/>
                <w:vertAlign w:val="subscript"/>
                <w:lang w:val="en-GB"/>
              </w:rPr>
              <w:t>exposed-ID</w:t>
            </w:r>
            <w:r w:rsidRPr="00594AE9">
              <w:rPr>
                <w:rFonts w:ascii="Arial" w:eastAsia="Times New Roman" w:hAnsi="Arial" w:cs="Arial"/>
                <w:iCs/>
                <w:sz w:val="16"/>
                <w:szCs w:val="16"/>
                <w:lang w:val="en-GB"/>
              </w:rPr>
              <w:t>)</w:t>
            </w:r>
          </w:p>
        </w:tc>
        <w:tc>
          <w:tcPr>
            <w:tcW w:w="1276" w:type="dxa"/>
            <w:tcBorders>
              <w:top w:val="nil"/>
              <w:left w:val="nil"/>
              <w:bottom w:val="single" w:sz="4" w:space="0" w:color="auto"/>
              <w:right w:val="single" w:sz="4" w:space="0" w:color="auto"/>
            </w:tcBorders>
            <w:shd w:val="clear" w:color="auto" w:fill="auto"/>
            <w:noWrap/>
            <w:vAlign w:val="center"/>
            <w:hideMark/>
          </w:tcPr>
          <w:p w14:paraId="02CB5023"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2.17E-04</w:t>
            </w:r>
          </w:p>
        </w:tc>
        <w:tc>
          <w:tcPr>
            <w:tcW w:w="1276" w:type="dxa"/>
            <w:tcBorders>
              <w:top w:val="nil"/>
              <w:left w:val="nil"/>
              <w:bottom w:val="single" w:sz="4" w:space="0" w:color="auto"/>
              <w:right w:val="single" w:sz="4" w:space="0" w:color="auto"/>
            </w:tcBorders>
            <w:shd w:val="clear" w:color="auto" w:fill="auto"/>
            <w:noWrap/>
            <w:vAlign w:val="center"/>
            <w:hideMark/>
          </w:tcPr>
          <w:p w14:paraId="4CCE076F"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1.63E-04</w:t>
            </w:r>
          </w:p>
        </w:tc>
        <w:tc>
          <w:tcPr>
            <w:tcW w:w="1224" w:type="dxa"/>
            <w:tcBorders>
              <w:top w:val="nil"/>
              <w:left w:val="nil"/>
              <w:bottom w:val="single" w:sz="4" w:space="0" w:color="auto"/>
              <w:right w:val="single" w:sz="4" w:space="0" w:color="auto"/>
            </w:tcBorders>
            <w:shd w:val="clear" w:color="auto" w:fill="auto"/>
            <w:noWrap/>
            <w:vAlign w:val="center"/>
            <w:hideMark/>
          </w:tcPr>
          <w:p w14:paraId="17001A6D"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14:paraId="3C71B00A" w14:textId="77777777" w:rsidTr="009D24B3">
        <w:trPr>
          <w:trHeight w:val="345"/>
          <w:jc w:val="center"/>
        </w:trPr>
        <w:tc>
          <w:tcPr>
            <w:tcW w:w="87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9CF50C"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b/>
                <w:sz w:val="20"/>
                <w:lang w:val="en-GB" w:eastAsia="en-US"/>
              </w:rPr>
              <w:t>PEC are calculated according to the TGD, part II (2003)</w:t>
            </w:r>
          </w:p>
        </w:tc>
      </w:tr>
      <w:tr w:rsidR="00594AE9" w:rsidRPr="00594AE9" w14:paraId="2B21AEA8" w14:textId="77777777"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7B51F0"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eastAsia="en-US"/>
              </w:rPr>
              <w:t>PEC local soil</w:t>
            </w:r>
          </w:p>
        </w:tc>
        <w:tc>
          <w:tcPr>
            <w:tcW w:w="3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34A04" w14:textId="77777777"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 xml:space="preserve">PEC in soil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4F9A"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1.00E-02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979C0"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1.63E-03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07412"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14:paraId="20F3CE2B" w14:textId="77777777"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362DE2" w14:textId="77777777" w:rsidR="00594AE9" w:rsidRPr="00594AE9" w:rsidRDefault="00594AE9" w:rsidP="00594AE9">
            <w:pPr>
              <w:spacing w:line="240" w:lineRule="auto"/>
              <w:rPr>
                <w:rFonts w:ascii="Arial" w:hAnsi="Arial" w:cs="Arial"/>
                <w:sz w:val="18"/>
                <w:szCs w:val="18"/>
                <w:lang w:val="en-US"/>
              </w:rPr>
            </w:pPr>
            <w:r w:rsidRPr="00594AE9">
              <w:rPr>
                <w:rFonts w:ascii="Arial" w:hAnsi="Arial" w:cs="Arial"/>
                <w:sz w:val="18"/>
                <w:szCs w:val="18"/>
                <w:lang w:val="en-US"/>
              </w:rPr>
              <w:t>Kp</w:t>
            </w:r>
            <w:r w:rsidRPr="00594AE9">
              <w:rPr>
                <w:rFonts w:ascii="Arial" w:hAnsi="Arial" w:cs="Arial"/>
                <w:sz w:val="18"/>
                <w:szCs w:val="18"/>
                <w:vertAlign w:val="subscript"/>
                <w:lang w:val="en-US"/>
              </w:rPr>
              <w:t>soil</w:t>
            </w:r>
          </w:p>
        </w:tc>
        <w:tc>
          <w:tcPr>
            <w:tcW w:w="3133" w:type="dxa"/>
            <w:tcBorders>
              <w:top w:val="single" w:sz="4" w:space="0" w:color="auto"/>
              <w:left w:val="single" w:sz="4" w:space="0" w:color="auto"/>
              <w:bottom w:val="single" w:sz="4" w:space="0" w:color="auto"/>
              <w:right w:val="single" w:sz="4" w:space="0" w:color="auto"/>
            </w:tcBorders>
            <w:shd w:val="clear" w:color="auto" w:fill="auto"/>
            <w:noWrap/>
            <w:hideMark/>
          </w:tcPr>
          <w:p w14:paraId="278B228D" w14:textId="77777777" w:rsidR="00594AE9" w:rsidRPr="00594AE9" w:rsidRDefault="00594AE9" w:rsidP="00594AE9">
            <w:pPr>
              <w:spacing w:line="240" w:lineRule="auto"/>
              <w:rPr>
                <w:rFonts w:ascii="Arial" w:hAnsi="Arial" w:cs="Arial"/>
                <w:iCs/>
                <w:sz w:val="16"/>
                <w:szCs w:val="16"/>
                <w:lang w:val="en-US"/>
              </w:rPr>
            </w:pPr>
            <w:r w:rsidRPr="00594AE9">
              <w:rPr>
                <w:rFonts w:ascii="Arial" w:hAnsi="Arial" w:cs="Arial"/>
                <w:iCs/>
                <w:sz w:val="16"/>
                <w:szCs w:val="16"/>
                <w:lang w:val="en-US"/>
              </w:rPr>
              <w:t>Partition coefficient solid-water in soil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940D5" w14:textId="77777777"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3.74E+04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8FB68" w14:textId="77777777"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3.74E+04</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177F6" w14:textId="77777777" w:rsidR="00594AE9" w:rsidRPr="00594AE9" w:rsidRDefault="00594AE9" w:rsidP="00594AE9">
            <w:pPr>
              <w:spacing w:line="240" w:lineRule="auto"/>
              <w:rPr>
                <w:sz w:val="18"/>
                <w:szCs w:val="18"/>
                <w:lang w:val="en-US"/>
              </w:rPr>
            </w:pPr>
            <w:r w:rsidRPr="00594AE9">
              <w:rPr>
                <w:sz w:val="18"/>
                <w:szCs w:val="18"/>
                <w:lang w:val="en-US"/>
              </w:rPr>
              <w:t>[L.kg</w:t>
            </w:r>
            <w:r w:rsidRPr="00594AE9">
              <w:rPr>
                <w:sz w:val="18"/>
                <w:szCs w:val="18"/>
                <w:vertAlign w:val="superscript"/>
                <w:lang w:val="en-US"/>
              </w:rPr>
              <w:t>-1</w:t>
            </w:r>
            <w:r w:rsidRPr="00594AE9">
              <w:rPr>
                <w:sz w:val="18"/>
                <w:szCs w:val="18"/>
                <w:lang w:val="en-US"/>
              </w:rPr>
              <w:t>]</w:t>
            </w:r>
          </w:p>
        </w:tc>
      </w:tr>
      <w:tr w:rsidR="00594AE9" w:rsidRPr="00594AE9" w14:paraId="680274DE" w14:textId="77777777"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4390B22" w14:textId="77777777" w:rsidR="00594AE9" w:rsidRPr="00594AE9" w:rsidRDefault="00594AE9" w:rsidP="00594AE9">
            <w:pPr>
              <w:spacing w:line="240" w:lineRule="auto"/>
              <w:rPr>
                <w:rFonts w:ascii="Arial" w:hAnsi="Arial" w:cs="Arial"/>
                <w:sz w:val="18"/>
                <w:szCs w:val="18"/>
                <w:lang w:val="en-US"/>
              </w:rPr>
            </w:pPr>
            <w:r w:rsidRPr="00594AE9">
              <w:rPr>
                <w:rFonts w:ascii="Arial" w:hAnsi="Arial" w:cs="Arial"/>
                <w:sz w:val="18"/>
                <w:szCs w:val="18"/>
                <w:lang w:val="en-US"/>
              </w:rPr>
              <w:t>K</w:t>
            </w:r>
            <w:r w:rsidRPr="00594AE9">
              <w:rPr>
                <w:rFonts w:ascii="Arial" w:hAnsi="Arial" w:cs="Arial"/>
                <w:sz w:val="18"/>
                <w:szCs w:val="18"/>
                <w:vertAlign w:val="subscript"/>
                <w:lang w:val="en-US"/>
              </w:rPr>
              <w:t>soil water</w:t>
            </w:r>
          </w:p>
        </w:tc>
        <w:tc>
          <w:tcPr>
            <w:tcW w:w="3133" w:type="dxa"/>
            <w:tcBorders>
              <w:top w:val="single" w:sz="4" w:space="0" w:color="auto"/>
              <w:left w:val="single" w:sz="4" w:space="0" w:color="auto"/>
              <w:bottom w:val="single" w:sz="4" w:space="0" w:color="auto"/>
              <w:right w:val="single" w:sz="4" w:space="0" w:color="auto"/>
            </w:tcBorders>
            <w:shd w:val="clear" w:color="auto" w:fill="auto"/>
            <w:noWrap/>
            <w:hideMark/>
          </w:tcPr>
          <w:p w14:paraId="5B6CE414" w14:textId="77777777" w:rsidR="00594AE9" w:rsidRPr="00594AE9" w:rsidRDefault="00594AE9" w:rsidP="00594AE9">
            <w:pPr>
              <w:spacing w:line="240" w:lineRule="auto"/>
              <w:rPr>
                <w:rFonts w:ascii="Arial" w:hAnsi="Arial" w:cs="Arial"/>
                <w:iCs/>
                <w:sz w:val="16"/>
                <w:szCs w:val="16"/>
                <w:lang w:val="en-US"/>
              </w:rPr>
            </w:pPr>
            <w:r w:rsidRPr="00594AE9">
              <w:rPr>
                <w:rFonts w:ascii="Arial" w:hAnsi="Arial" w:cs="Arial"/>
                <w:iCs/>
                <w:sz w:val="16"/>
                <w:szCs w:val="16"/>
                <w:lang w:val="en-US"/>
              </w:rPr>
              <w:t>Soil-water partitioning coefficient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6AD1A" w14:textId="77777777"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5.61E+04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B67C" w14:textId="77777777"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5.61E+04</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4663A" w14:textId="77777777" w:rsidR="00594AE9" w:rsidRPr="00594AE9" w:rsidRDefault="00594AE9" w:rsidP="00594AE9">
            <w:pPr>
              <w:spacing w:line="240" w:lineRule="auto"/>
              <w:rPr>
                <w:rFonts w:ascii="Arial" w:hAnsi="Arial" w:cs="Arial"/>
                <w:sz w:val="16"/>
                <w:szCs w:val="16"/>
                <w:lang w:val="en-US"/>
              </w:rPr>
            </w:pPr>
            <w:r w:rsidRPr="00594AE9">
              <w:rPr>
                <w:rFonts w:ascii="Arial" w:hAnsi="Arial" w:cs="Arial"/>
                <w:sz w:val="16"/>
                <w:szCs w:val="16"/>
                <w:lang w:val="en-US"/>
              </w:rPr>
              <w:t>[m</w:t>
            </w:r>
            <w:r w:rsidRPr="00594AE9">
              <w:rPr>
                <w:rFonts w:ascii="Arial" w:hAnsi="Arial" w:cs="Arial"/>
                <w:sz w:val="16"/>
                <w:szCs w:val="16"/>
                <w:vertAlign w:val="superscript"/>
                <w:lang w:val="en-US"/>
              </w:rPr>
              <w:t>3.</w:t>
            </w:r>
            <w:r w:rsidRPr="00594AE9">
              <w:rPr>
                <w:rFonts w:ascii="Arial" w:hAnsi="Arial" w:cs="Arial"/>
                <w:sz w:val="16"/>
                <w:szCs w:val="16"/>
                <w:lang w:val="en-US"/>
              </w:rPr>
              <w:t>m</w:t>
            </w:r>
            <w:r w:rsidRPr="00594AE9">
              <w:rPr>
                <w:rFonts w:ascii="Arial" w:hAnsi="Arial" w:cs="Arial"/>
                <w:sz w:val="16"/>
                <w:szCs w:val="16"/>
                <w:vertAlign w:val="superscript"/>
                <w:lang w:val="en-US"/>
              </w:rPr>
              <w:t>-3</w:t>
            </w:r>
            <w:r w:rsidRPr="00594AE9">
              <w:rPr>
                <w:rFonts w:ascii="Arial" w:hAnsi="Arial" w:cs="Arial"/>
                <w:sz w:val="16"/>
                <w:szCs w:val="16"/>
                <w:lang w:val="en-US"/>
              </w:rPr>
              <w:t>]</w:t>
            </w:r>
          </w:p>
        </w:tc>
      </w:tr>
      <w:tr w:rsidR="00594AE9" w:rsidRPr="00594AE9" w14:paraId="4B613CB5" w14:textId="77777777"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4A5286" w14:textId="77777777"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eastAsia="en-US"/>
              </w:rPr>
              <w:lastRenderedPageBreak/>
              <w:t>PEC local soil porewater = C</w:t>
            </w:r>
            <w:r w:rsidRPr="00594AE9">
              <w:rPr>
                <w:rFonts w:ascii="Arial" w:eastAsia="Times New Roman" w:hAnsi="Arial" w:cs="Arial"/>
                <w:sz w:val="18"/>
                <w:szCs w:val="18"/>
                <w:vertAlign w:val="subscript"/>
                <w:lang w:val="en-GB" w:eastAsia="en-US"/>
              </w:rPr>
              <w:t>porewater</w:t>
            </w:r>
          </w:p>
        </w:tc>
        <w:tc>
          <w:tcPr>
            <w:tcW w:w="3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AB68" w14:textId="77777777"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Mean concentration in groundwater (based on mean concentration in soil considering the area for indirect release)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88E9F"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6.57E-09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43B70"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4.93E-09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8EAB7" w14:textId="77777777"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mg/L</w:t>
            </w:r>
          </w:p>
        </w:tc>
      </w:tr>
    </w:tbl>
    <w:p w14:paraId="6C62B781" w14:textId="77777777" w:rsidR="00594AE9" w:rsidRPr="00594AE9" w:rsidRDefault="00594AE9" w:rsidP="00594AE9">
      <w:pPr>
        <w:spacing w:line="276" w:lineRule="auto"/>
        <w:jc w:val="both"/>
        <w:rPr>
          <w:rFonts w:ascii="Arial" w:hAnsi="Arial" w:cs="Arial"/>
          <w:lang w:val="en-GB"/>
        </w:rPr>
      </w:pPr>
    </w:p>
    <w:p w14:paraId="2226C235" w14:textId="77777777"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r w:rsidRPr="00594AE9">
        <w:rPr>
          <w:rFonts w:ascii="Arial" w:hAnsi="Arial"/>
          <w:b/>
          <w:bCs/>
          <w:sz w:val="20"/>
          <w:szCs w:val="28"/>
        </w:rPr>
        <w:t>Non-compartment specific effects relevant to the food chain (primary and secondary poisoning)</w:t>
      </w:r>
    </w:p>
    <w:p w14:paraId="43F525EC" w14:textId="77777777" w:rsidR="00594AE9" w:rsidRPr="00594AE9" w:rsidRDefault="00594AE9" w:rsidP="00164CD5">
      <w:pPr>
        <w:keepNext/>
        <w:numPr>
          <w:ilvl w:val="4"/>
          <w:numId w:val="9"/>
        </w:numPr>
        <w:tabs>
          <w:tab w:val="num" w:pos="360"/>
        </w:tabs>
        <w:spacing w:before="240" w:after="60" w:line="240" w:lineRule="atLeast"/>
        <w:ind w:left="0" w:firstLine="0"/>
        <w:outlineLvl w:val="4"/>
        <w:rPr>
          <w:rFonts w:ascii="Arial" w:hAnsi="Arial"/>
          <w:b/>
          <w:bCs/>
          <w:i/>
          <w:iCs/>
          <w:sz w:val="20"/>
          <w:szCs w:val="26"/>
        </w:rPr>
      </w:pPr>
      <w:r w:rsidRPr="00594AE9">
        <w:rPr>
          <w:rFonts w:ascii="Arial" w:hAnsi="Arial"/>
          <w:b/>
          <w:bCs/>
          <w:i/>
          <w:iCs/>
          <w:sz w:val="20"/>
          <w:szCs w:val="26"/>
        </w:rPr>
        <w:t>Primary poisoning</w:t>
      </w:r>
    </w:p>
    <w:p w14:paraId="2EBCB131" w14:textId="77777777" w:rsidR="00594AE9" w:rsidRPr="00594AE9" w:rsidRDefault="00594AE9" w:rsidP="004D3070">
      <w:pPr>
        <w:keepNext/>
        <w:autoSpaceDE w:val="0"/>
        <w:autoSpaceDN w:val="0"/>
        <w:adjustRightInd w:val="0"/>
        <w:spacing w:line="276" w:lineRule="auto"/>
        <w:jc w:val="both"/>
        <w:rPr>
          <w:rFonts w:ascii="Arial" w:hAnsi="Arial" w:cs="Arial"/>
          <w:color w:val="000000"/>
          <w:sz w:val="24"/>
          <w:lang w:val="en-GB" w:eastAsia="fr-FR"/>
        </w:rPr>
      </w:pPr>
      <w:r w:rsidRPr="00594AE9">
        <w:rPr>
          <w:rFonts w:ascii="Arial" w:hAnsi="Arial" w:cs="Arial"/>
          <w:color w:val="000000"/>
          <w:szCs w:val="22"/>
          <w:lang w:val="en-GB" w:eastAsia="fr-FR"/>
        </w:rPr>
        <w:t>The risk assessment for the primary poisoning presented below was extracted from the Annex I inclusion dossier for the active substance considering that difenacoum concentration is identical in the product SORKIL G GRAINS and in the representative product presented in the Annex I inclusion dossier for the active substance.</w:t>
      </w:r>
    </w:p>
    <w:p w14:paraId="17E67234"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7EB800B7"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According to the ESD PT14, primary poisoning hazard to mammals and birds (both wild and domestic) can be considered small in the scenario “In and around buildings”. In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14:paraId="740065C9"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4E4DD338"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Worst case exposure estimations are based on the equations and default values proposed by the ESD PT14. Some defaults may be replaced by product-specific properties. The Tier 1 assessment assumes that there is no bait avoidance by the non-target animals and that they obtain 100% of their diet in the treated area. </w:t>
      </w:r>
      <w:r w:rsidRPr="00594AE9">
        <w:rPr>
          <w:rFonts w:ascii="Arial" w:hAnsi="Arial" w:cs="Arial"/>
          <w:b/>
          <w:bCs/>
          <w:color w:val="000000"/>
          <w:szCs w:val="22"/>
          <w:lang w:val="en-GB" w:eastAsia="fr-FR"/>
        </w:rPr>
        <w:t xml:space="preserve">The worst case Tier 1 PECoral is 50 mg/kg </w:t>
      </w:r>
      <w:r w:rsidRPr="00594AE9">
        <w:rPr>
          <w:rFonts w:ascii="Arial" w:hAnsi="Arial" w:cs="Arial"/>
          <w:color w:val="000000"/>
          <w:szCs w:val="22"/>
          <w:lang w:val="en-GB" w:eastAsia="fr-FR"/>
        </w:rPr>
        <w:t xml:space="preserve">(difenacoum present at 0.005% w/w in SORKIL G GRAINS) and is used in quantitative risk assessment for the long-term situation. </w:t>
      </w:r>
    </w:p>
    <w:p w14:paraId="1AACE749" w14:textId="77777777" w:rsidR="00594AE9" w:rsidRPr="00594AE9" w:rsidRDefault="00594AE9" w:rsidP="00594AE9">
      <w:pPr>
        <w:autoSpaceDE w:val="0"/>
        <w:autoSpaceDN w:val="0"/>
        <w:adjustRightInd w:val="0"/>
        <w:spacing w:line="276" w:lineRule="auto"/>
        <w:jc w:val="both"/>
        <w:rPr>
          <w:rFonts w:ascii="Arial" w:hAnsi="Arial" w:cs="Arial"/>
          <w:color w:val="000000"/>
          <w:sz w:val="23"/>
          <w:szCs w:val="23"/>
          <w:lang w:val="en-GB" w:eastAsia="fr-FR"/>
        </w:rPr>
      </w:pPr>
    </w:p>
    <w:p w14:paraId="76318A1F"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According to ESD PT14, a Tier 2 evaluation assessment can be done estimating the daily uptake of a compound (ETE) by non-target animals according to the equation 19 of the ESD PT14 </w:t>
      </w:r>
    </w:p>
    <w:p w14:paraId="658CC6B6" w14:textId="77777777" w:rsidR="00594AE9" w:rsidRPr="00594AE9" w:rsidRDefault="00594AE9" w:rsidP="00594AE9">
      <w:pPr>
        <w:autoSpaceDE w:val="0"/>
        <w:autoSpaceDN w:val="0"/>
        <w:adjustRightInd w:val="0"/>
        <w:spacing w:after="60"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(ETE = (FIR/BW) * C * AV * PT * PD (mg/kg bw/day) ; </w:t>
      </w:r>
    </w:p>
    <w:p w14:paraId="64B03345" w14:textId="77777777"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FIR</w:t>
      </w:r>
      <w:r w:rsidRPr="00594AE9">
        <w:rPr>
          <w:rFonts w:ascii="Arial" w:hAnsi="Arial" w:cs="Arial"/>
          <w:color w:val="000000"/>
          <w:sz w:val="20"/>
          <w:szCs w:val="20"/>
          <w:lang w:val="en-GB" w:eastAsia="fr-FR"/>
        </w:rPr>
        <w:t xml:space="preserve">: food intake rate of the indicator species, </w:t>
      </w:r>
    </w:p>
    <w:p w14:paraId="56ABC145" w14:textId="77777777"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BW</w:t>
      </w:r>
      <w:r w:rsidRPr="00594AE9">
        <w:rPr>
          <w:rFonts w:ascii="Arial" w:hAnsi="Arial" w:cs="Arial"/>
          <w:color w:val="000000"/>
          <w:sz w:val="20"/>
          <w:szCs w:val="20"/>
          <w:lang w:val="en-GB" w:eastAsia="fr-FR"/>
        </w:rPr>
        <w:t xml:space="preserve">: indicator species body weight, </w:t>
      </w:r>
    </w:p>
    <w:p w14:paraId="162260CA" w14:textId="77777777"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C</w:t>
      </w:r>
      <w:r w:rsidRPr="00594AE9">
        <w:rPr>
          <w:rFonts w:ascii="Arial" w:hAnsi="Arial" w:cs="Arial"/>
          <w:color w:val="000000"/>
          <w:sz w:val="20"/>
          <w:szCs w:val="20"/>
          <w:lang w:val="en-GB" w:eastAsia="fr-FR"/>
        </w:rPr>
        <w:t xml:space="preserve">: concentration of the active substance in fresh diet, </w:t>
      </w:r>
    </w:p>
    <w:p w14:paraId="3FE7EE5D" w14:textId="77777777"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AV</w:t>
      </w:r>
      <w:r w:rsidRPr="00594AE9">
        <w:rPr>
          <w:rFonts w:ascii="Arial" w:hAnsi="Arial" w:cs="Arial"/>
          <w:color w:val="000000"/>
          <w:sz w:val="20"/>
          <w:szCs w:val="20"/>
          <w:lang w:val="en-GB" w:eastAsia="fr-FR"/>
        </w:rPr>
        <w:t xml:space="preserve">: avoidance factor, </w:t>
      </w:r>
    </w:p>
    <w:p w14:paraId="3FB03C7A" w14:textId="77777777"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PT</w:t>
      </w:r>
      <w:r w:rsidRPr="00594AE9">
        <w:rPr>
          <w:rFonts w:ascii="Arial" w:hAnsi="Arial" w:cs="Arial"/>
          <w:color w:val="000000"/>
          <w:sz w:val="20"/>
          <w:szCs w:val="20"/>
          <w:lang w:val="en-GB" w:eastAsia="fr-FR"/>
        </w:rPr>
        <w:t xml:space="preserve">: fraction of diet obtained in treated area and </w:t>
      </w:r>
    </w:p>
    <w:p w14:paraId="670CF43A" w14:textId="77777777" w:rsidR="00594AE9" w:rsidRPr="00594AE9" w:rsidRDefault="00594AE9" w:rsidP="00594AE9">
      <w:pPr>
        <w:spacing w:line="276" w:lineRule="auto"/>
        <w:ind w:firstLine="1985"/>
        <w:jc w:val="both"/>
        <w:rPr>
          <w:rFonts w:ascii="Arial" w:hAnsi="Arial" w:cs="Arial"/>
          <w:sz w:val="20"/>
          <w:szCs w:val="20"/>
          <w:lang w:val="en-GB"/>
        </w:rPr>
      </w:pPr>
      <w:r w:rsidRPr="00594AE9">
        <w:rPr>
          <w:rFonts w:ascii="Arial" w:hAnsi="Arial" w:cs="Arial"/>
          <w:szCs w:val="22"/>
          <w:lang w:val="en-GB"/>
        </w:rPr>
        <w:t>PD</w:t>
      </w:r>
      <w:r w:rsidRPr="00594AE9">
        <w:rPr>
          <w:rFonts w:ascii="Arial" w:hAnsi="Arial" w:cs="Arial"/>
          <w:sz w:val="20"/>
          <w:szCs w:val="20"/>
          <w:lang w:val="en-GB"/>
        </w:rPr>
        <w:t>: the fraction of the food type in the diet.</w:t>
      </w:r>
    </w:p>
    <w:p w14:paraId="77024217" w14:textId="77777777" w:rsidR="00594AE9" w:rsidRPr="00594AE9" w:rsidRDefault="00594AE9" w:rsidP="00594AE9">
      <w:pPr>
        <w:spacing w:line="276" w:lineRule="auto"/>
        <w:jc w:val="both"/>
        <w:rPr>
          <w:rFonts w:ascii="Arial" w:hAnsi="Arial" w:cs="Arial"/>
          <w:szCs w:val="22"/>
          <w:highlight w:val="lightGray"/>
          <w:lang w:val="en-GB"/>
        </w:rPr>
      </w:pPr>
    </w:p>
    <w:p w14:paraId="2CAE5136"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In Tier 2 Step 1 (worst case) AV, PT and PD are all set at 1; in Step 2 (realistic worst case) these AV and PT are refined to 0.9 and 0.8, respectively. </w:t>
      </w:r>
    </w:p>
    <w:p w14:paraId="366E4AFA"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403F21CD"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When the elimination of the active substance is taken into account the expected concentration of active substance (EC) in animal is calculated with the following equation:</w:t>
      </w:r>
    </w:p>
    <w:p w14:paraId="51008C2A" w14:textId="77777777" w:rsidR="00594AE9" w:rsidRPr="00594AE9" w:rsidRDefault="00594AE9" w:rsidP="00594AE9">
      <w:pPr>
        <w:spacing w:before="240" w:after="240" w:line="276" w:lineRule="auto"/>
        <w:jc w:val="center"/>
        <w:rPr>
          <w:rFonts w:ascii="Arial" w:hAnsi="Arial" w:cs="Arial"/>
          <w:szCs w:val="22"/>
          <w:lang w:val="en-GB"/>
        </w:rPr>
      </w:pPr>
      <w:r w:rsidRPr="00594AE9">
        <w:rPr>
          <w:rFonts w:ascii="Arial" w:hAnsi="Arial" w:cs="Arial"/>
          <w:b/>
          <w:szCs w:val="22"/>
          <w:lang w:val="en-GB"/>
        </w:rPr>
        <w:t>EC = ETE x (1-El)</w:t>
      </w:r>
    </w:p>
    <w:p w14:paraId="1D0E072B"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 xml:space="preserve">where El is the fraction of daily uptake eliminated (number between 0 and 1, default 0.3). </w:t>
      </w:r>
    </w:p>
    <w:p w14:paraId="3E35C347" w14:textId="77777777" w:rsidR="00594AE9" w:rsidRPr="00594AE9" w:rsidRDefault="00594AE9" w:rsidP="00594AE9">
      <w:pPr>
        <w:spacing w:line="276" w:lineRule="auto"/>
        <w:jc w:val="both"/>
        <w:rPr>
          <w:rFonts w:ascii="Arial" w:hAnsi="Arial" w:cs="Arial"/>
          <w:szCs w:val="22"/>
          <w:lang w:val="en-GB"/>
        </w:rPr>
      </w:pPr>
    </w:p>
    <w:p w14:paraId="2F915FA6"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According to the toxico-kinetic study (section</w:t>
      </w:r>
      <w:r w:rsidRPr="00594AE9">
        <w:rPr>
          <w:rFonts w:ascii="Arial" w:hAnsi="Arial" w:cs="Arial"/>
          <w:szCs w:val="22"/>
          <w:lang w:val="en-GB"/>
        </w:rPr>
        <w:fldChar w:fldCharType="begin"/>
      </w:r>
      <w:r w:rsidRPr="00594AE9">
        <w:rPr>
          <w:rFonts w:ascii="Arial" w:hAnsi="Arial" w:cs="Arial"/>
          <w:szCs w:val="22"/>
          <w:lang w:val="en-GB"/>
        </w:rPr>
        <w:instrText xml:space="preserve"> REF _Ref294697269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2.8.2.6</w:t>
      </w:r>
      <w:r w:rsidRPr="00594AE9">
        <w:rPr>
          <w:rFonts w:ascii="Arial" w:hAnsi="Arial" w:cs="Arial"/>
          <w:szCs w:val="22"/>
          <w:lang w:val="en-GB"/>
        </w:rPr>
        <w:fldChar w:fldCharType="end"/>
      </w:r>
      <w:r w:rsidRPr="00594AE9">
        <w:rPr>
          <w:rFonts w:ascii="Arial" w:hAnsi="Arial" w:cs="Arial"/>
          <w:szCs w:val="22"/>
          <w:lang w:val="en-GB"/>
        </w:rPr>
        <w:t xml:space="preserve">), the total daily elimination in rats taking into account excretion through faeces and metabolism of difenacoum in rat liver, is approximately 40% (elimination factor 0.4), which is also used in calculations for non-target </w:t>
      </w:r>
      <w:r w:rsidRPr="00594AE9">
        <w:rPr>
          <w:rFonts w:ascii="Arial" w:hAnsi="Arial" w:cs="Arial"/>
          <w:szCs w:val="22"/>
          <w:lang w:val="en-GB"/>
        </w:rPr>
        <w:lastRenderedPageBreak/>
        <w:t>animals as there is no other data available. Calculations of ETE and EC values for worst case and realistic worst case situations are presented in the Table below. According to the guidance agreed at 23</w:t>
      </w:r>
      <w:r w:rsidRPr="00594AE9">
        <w:rPr>
          <w:rFonts w:ascii="Arial" w:hAnsi="Arial" w:cs="Arial"/>
          <w:szCs w:val="22"/>
          <w:vertAlign w:val="superscript"/>
          <w:lang w:val="en-GB"/>
        </w:rPr>
        <w:t>rd</w:t>
      </w:r>
      <w:r w:rsidRPr="00594AE9">
        <w:rPr>
          <w:rFonts w:ascii="Arial" w:hAnsi="Arial" w:cs="Arial"/>
          <w:szCs w:val="22"/>
          <w:lang w:val="en-GB"/>
        </w:rPr>
        <w:t xml:space="preserve"> Competent Authority meeting these values are used for qualitative risk assessment of primary poisoning in acute situation.</w:t>
      </w:r>
    </w:p>
    <w:p w14:paraId="770F2982" w14:textId="77777777" w:rsidR="00594AE9" w:rsidRPr="00594AE9" w:rsidRDefault="00594AE9" w:rsidP="00594AE9">
      <w:pPr>
        <w:spacing w:line="276" w:lineRule="auto"/>
        <w:jc w:val="both"/>
        <w:rPr>
          <w:rFonts w:ascii="Arial" w:hAnsi="Arial" w:cs="Arial"/>
          <w:szCs w:val="22"/>
          <w:lang w:val="en-GB"/>
        </w:rPr>
      </w:pPr>
    </w:p>
    <w:p w14:paraId="1BB86800" w14:textId="77777777" w:rsidR="00594AE9" w:rsidRPr="00594AE9" w:rsidRDefault="00594AE9" w:rsidP="00594AE9">
      <w:pPr>
        <w:keepNext/>
        <w:rPr>
          <w:rFonts w:ascii="Arial" w:hAnsi="Arial" w:cs="Arial"/>
          <w:b/>
          <w:bCs/>
          <w:sz w:val="20"/>
          <w:szCs w:val="20"/>
        </w:rPr>
      </w:pPr>
      <w:r w:rsidRPr="00594AE9">
        <w:rPr>
          <w:rFonts w:ascii="Arial" w:hAnsi="Arial" w:cs="Arial"/>
          <w:b/>
          <w:bCs/>
          <w:sz w:val="20"/>
          <w:szCs w:val="20"/>
        </w:rPr>
        <w:t xml:space="preserve">Table </w:t>
      </w:r>
      <w:r w:rsidRPr="00594AE9">
        <w:rPr>
          <w:rFonts w:ascii="Arial" w:hAnsi="Arial" w:cs="Arial"/>
          <w:b/>
          <w:bCs/>
          <w:sz w:val="20"/>
          <w:szCs w:val="20"/>
        </w:rPr>
        <w:fldChar w:fldCharType="begin"/>
      </w:r>
      <w:r w:rsidRPr="00594AE9">
        <w:rPr>
          <w:rFonts w:ascii="Arial" w:hAnsi="Arial" w:cs="Arial"/>
          <w:b/>
          <w:bCs/>
          <w:sz w:val="20"/>
          <w:szCs w:val="20"/>
        </w:rPr>
        <w:instrText xml:space="preserve"> STYLEREF 4 \s </w:instrText>
      </w:r>
      <w:r w:rsidRPr="00594AE9">
        <w:rPr>
          <w:rFonts w:ascii="Arial" w:hAnsi="Arial" w:cs="Arial"/>
          <w:b/>
          <w:bCs/>
          <w:sz w:val="20"/>
          <w:szCs w:val="20"/>
        </w:rPr>
        <w:fldChar w:fldCharType="separate"/>
      </w:r>
      <w:r w:rsidRPr="00594AE9">
        <w:rPr>
          <w:rFonts w:ascii="Arial" w:hAnsi="Arial" w:cs="Arial"/>
          <w:b/>
          <w:bCs/>
          <w:noProof/>
          <w:sz w:val="20"/>
          <w:szCs w:val="20"/>
        </w:rPr>
        <w:t>2.8.4.4</w:t>
      </w:r>
      <w:r w:rsidRPr="00594AE9">
        <w:rPr>
          <w:rFonts w:ascii="Arial" w:hAnsi="Arial" w:cs="Arial"/>
          <w:b/>
          <w:bCs/>
          <w:sz w:val="20"/>
          <w:szCs w:val="20"/>
        </w:rPr>
        <w:fldChar w:fldCharType="end"/>
      </w:r>
      <w:r w:rsidRPr="00594AE9">
        <w:rPr>
          <w:rFonts w:ascii="Arial" w:hAnsi="Arial" w:cs="Arial"/>
          <w:b/>
          <w:bCs/>
          <w:sz w:val="20"/>
          <w:szCs w:val="20"/>
        </w:rPr>
        <w:noBreakHyphen/>
      </w:r>
      <w:r w:rsidRPr="00594AE9">
        <w:rPr>
          <w:rFonts w:ascii="Arial" w:hAnsi="Arial" w:cs="Arial"/>
          <w:b/>
          <w:bCs/>
          <w:sz w:val="20"/>
          <w:szCs w:val="20"/>
        </w:rPr>
        <w:fldChar w:fldCharType="begin"/>
      </w:r>
      <w:r w:rsidRPr="00594AE9">
        <w:rPr>
          <w:rFonts w:ascii="Arial" w:hAnsi="Arial" w:cs="Arial"/>
          <w:b/>
          <w:bCs/>
          <w:sz w:val="20"/>
          <w:szCs w:val="20"/>
        </w:rPr>
        <w:instrText xml:space="preserve"> SEQ Table \* ARABIC \s 4 </w:instrText>
      </w:r>
      <w:r w:rsidRPr="00594AE9">
        <w:rPr>
          <w:rFonts w:ascii="Arial" w:hAnsi="Arial" w:cs="Arial"/>
          <w:b/>
          <w:bCs/>
          <w:sz w:val="20"/>
          <w:szCs w:val="20"/>
        </w:rPr>
        <w:fldChar w:fldCharType="separate"/>
      </w:r>
      <w:r w:rsidRPr="00594AE9">
        <w:rPr>
          <w:rFonts w:ascii="Arial" w:hAnsi="Arial" w:cs="Arial"/>
          <w:b/>
          <w:bCs/>
          <w:noProof/>
          <w:sz w:val="20"/>
          <w:szCs w:val="20"/>
        </w:rPr>
        <w:t>1</w:t>
      </w:r>
      <w:r w:rsidRPr="00594AE9">
        <w:rPr>
          <w:rFonts w:ascii="Arial" w:hAnsi="Arial" w:cs="Arial"/>
          <w:b/>
          <w:bCs/>
          <w:sz w:val="20"/>
          <w:szCs w:val="20"/>
        </w:rPr>
        <w:fldChar w:fldCharType="end"/>
      </w:r>
      <w:r w:rsidRPr="00594AE9">
        <w:rPr>
          <w:rFonts w:ascii="Arial" w:hAnsi="Arial" w:cs="Arial"/>
          <w:b/>
          <w:bCs/>
          <w:sz w:val="20"/>
          <w:szCs w:val="20"/>
        </w:rPr>
        <w:t xml:space="preserve">: </w:t>
      </w:r>
      <w:r w:rsidRPr="00594AE9">
        <w:rPr>
          <w:rFonts w:ascii="Arial" w:hAnsi="Arial" w:cs="Arial"/>
          <w:bCs/>
          <w:sz w:val="20"/>
          <w:szCs w:val="20"/>
          <w:lang w:val="en-GB"/>
        </w:rPr>
        <w:t>Expected concentrations of difenacoum in non-target animals in the worst case (Step 1) and realistic worst case (Step 2) for acute situations with and without elimination</w:t>
      </w:r>
    </w:p>
    <w:tbl>
      <w:tblPr>
        <w:tblW w:w="9186" w:type="dxa"/>
        <w:jc w:val="center"/>
        <w:tblLook w:val="04A0" w:firstRow="1" w:lastRow="0" w:firstColumn="1" w:lastColumn="0" w:noHBand="0" w:noVBand="1"/>
      </w:tblPr>
      <w:tblGrid>
        <w:gridCol w:w="9186"/>
      </w:tblGrid>
      <w:tr w:rsidR="00594AE9" w:rsidRPr="00594AE9" w14:paraId="52A34032" w14:textId="77777777" w:rsidTr="009D24B3">
        <w:trPr>
          <w:jc w:val="center"/>
        </w:trPr>
        <w:tc>
          <w:tcPr>
            <w:tcW w:w="9186" w:type="dxa"/>
          </w:tcPr>
          <w:p w14:paraId="0C7A8093" w14:textId="77777777" w:rsidR="00594AE9" w:rsidRPr="00594AE9" w:rsidRDefault="0008165C" w:rsidP="00594AE9">
            <w:pPr>
              <w:spacing w:line="276" w:lineRule="auto"/>
              <w:jc w:val="center"/>
              <w:rPr>
                <w:rFonts w:ascii="Arial" w:hAnsi="Arial" w:cs="Arial"/>
                <w:lang w:val="en-GB"/>
              </w:rPr>
            </w:pPr>
            <w:r>
              <w:rPr>
                <w:rFonts w:ascii="Arial" w:hAnsi="Arial" w:cs="Arial"/>
                <w:noProof/>
                <w:szCs w:val="22"/>
                <w:lang w:val="fr-FR" w:eastAsia="fr-FR"/>
              </w:rPr>
              <w:drawing>
                <wp:inline distT="0" distB="0" distL="0" distR="0" wp14:anchorId="1EC603A1" wp14:editId="2D860437">
                  <wp:extent cx="5670550" cy="4184650"/>
                  <wp:effectExtent l="0" t="0" r="6350" b="63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6422" t="23540" r="55589" b="4044"/>
                          <a:stretch>
                            <a:fillRect/>
                          </a:stretch>
                        </pic:blipFill>
                        <pic:spPr bwMode="auto">
                          <a:xfrm>
                            <a:off x="0" y="0"/>
                            <a:ext cx="5670550" cy="4184650"/>
                          </a:xfrm>
                          <a:prstGeom prst="rect">
                            <a:avLst/>
                          </a:prstGeom>
                          <a:noFill/>
                          <a:ln>
                            <a:noFill/>
                          </a:ln>
                        </pic:spPr>
                      </pic:pic>
                    </a:graphicData>
                  </a:graphic>
                </wp:inline>
              </w:drawing>
            </w:r>
          </w:p>
        </w:tc>
      </w:tr>
    </w:tbl>
    <w:p w14:paraId="5BE2B23A" w14:textId="77777777" w:rsidR="00594AE9" w:rsidRPr="00594AE9" w:rsidRDefault="00594AE9" w:rsidP="00594AE9">
      <w:pPr>
        <w:spacing w:line="276" w:lineRule="auto"/>
        <w:jc w:val="both"/>
        <w:rPr>
          <w:rFonts w:ascii="Arial" w:hAnsi="Arial" w:cs="Arial"/>
          <w:szCs w:val="22"/>
          <w:lang w:val="en-GB"/>
        </w:rPr>
      </w:pPr>
    </w:p>
    <w:p w14:paraId="22DC42C6"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 xml:space="preserve">Calculations of the expected concentrations (EC) for 5 days exposure considering elimination are calculated according to the ESD PT14 equation 21 as a worst case i.e. AV, PT and PD are set to 1. </w:t>
      </w:r>
    </w:p>
    <w:p w14:paraId="76FA6863" w14:textId="77777777" w:rsidR="00594AE9" w:rsidRPr="00594AE9" w:rsidRDefault="00594AE9" w:rsidP="00594AE9">
      <w:pPr>
        <w:spacing w:line="276" w:lineRule="auto"/>
        <w:jc w:val="both"/>
        <w:rPr>
          <w:rFonts w:ascii="Arial" w:hAnsi="Arial" w:cs="Arial"/>
          <w:szCs w:val="22"/>
          <w:lang w:val="en-GB"/>
        </w:rPr>
      </w:pPr>
    </w:p>
    <w:p w14:paraId="7F83A296"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According to the guidance agreed at 23</w:t>
      </w:r>
      <w:r w:rsidRPr="00594AE9">
        <w:rPr>
          <w:rFonts w:ascii="Arial" w:hAnsi="Arial" w:cs="Arial"/>
          <w:szCs w:val="22"/>
          <w:vertAlign w:val="superscript"/>
          <w:lang w:val="en-GB"/>
        </w:rPr>
        <w:t>rd</w:t>
      </w:r>
      <w:r w:rsidRPr="00594AE9">
        <w:rPr>
          <w:rFonts w:ascii="Arial" w:hAnsi="Arial" w:cs="Arial"/>
          <w:szCs w:val="22"/>
          <w:lang w:val="en-GB"/>
        </w:rPr>
        <w:t xml:space="preserve"> CA meeting EC5 values are used for quantitative risk assessment of primary poisoning in the long-term situation. </w:t>
      </w:r>
    </w:p>
    <w:p w14:paraId="780141CF" w14:textId="77777777" w:rsidR="00594AE9" w:rsidRPr="00594AE9" w:rsidRDefault="00594AE9" w:rsidP="00594AE9">
      <w:pPr>
        <w:spacing w:line="276" w:lineRule="auto"/>
        <w:jc w:val="both"/>
        <w:rPr>
          <w:rFonts w:ascii="Arial" w:hAnsi="Arial" w:cs="Arial"/>
          <w:szCs w:val="22"/>
          <w:lang w:val="en-GB"/>
        </w:rPr>
      </w:pPr>
    </w:p>
    <w:p w14:paraId="6346A300" w14:textId="77777777"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2</w:t>
      </w:r>
      <w:r w:rsidRPr="00594AE9">
        <w:rPr>
          <w:rFonts w:ascii="Arial" w:hAnsi="Arial" w:cs="Arial"/>
          <w:b/>
          <w:szCs w:val="22"/>
        </w:rPr>
        <w:fldChar w:fldCharType="end"/>
      </w:r>
      <w:r w:rsidRPr="00594AE9">
        <w:rPr>
          <w:rFonts w:ascii="Arial" w:hAnsi="Arial" w:cs="Arial"/>
          <w:b/>
          <w:szCs w:val="22"/>
          <w:lang w:val="en-GB"/>
        </w:rPr>
        <w:t>: Expected concentrations of difenacoum (EC5) in non-target animals for the long-term situations (worst case).</w:t>
      </w:r>
    </w:p>
    <w:tbl>
      <w:tblPr>
        <w:tblW w:w="9144" w:type="dxa"/>
        <w:jc w:val="center"/>
        <w:tblLook w:val="04A0" w:firstRow="1" w:lastRow="0" w:firstColumn="1" w:lastColumn="0" w:noHBand="0" w:noVBand="1"/>
      </w:tblPr>
      <w:tblGrid>
        <w:gridCol w:w="9144"/>
      </w:tblGrid>
      <w:tr w:rsidR="00594AE9" w:rsidRPr="00594AE9" w14:paraId="0E3F49BF" w14:textId="77777777" w:rsidTr="009D24B3">
        <w:trPr>
          <w:jc w:val="center"/>
        </w:trPr>
        <w:tc>
          <w:tcPr>
            <w:tcW w:w="9144" w:type="dxa"/>
          </w:tcPr>
          <w:p w14:paraId="27E81A22" w14:textId="77777777" w:rsidR="00594AE9" w:rsidRPr="00594AE9" w:rsidRDefault="0008165C" w:rsidP="00594AE9">
            <w:pPr>
              <w:spacing w:line="276" w:lineRule="auto"/>
              <w:jc w:val="center"/>
              <w:rPr>
                <w:rFonts w:ascii="Arial" w:hAnsi="Arial" w:cs="Arial"/>
                <w:lang w:val="en-GB"/>
              </w:rPr>
            </w:pPr>
            <w:r>
              <w:rPr>
                <w:rFonts w:ascii="Arial" w:hAnsi="Arial" w:cs="Arial"/>
                <w:noProof/>
                <w:szCs w:val="22"/>
                <w:lang w:val="fr-FR" w:eastAsia="fr-FR"/>
              </w:rPr>
              <w:lastRenderedPageBreak/>
              <w:drawing>
                <wp:inline distT="0" distB="0" distL="0" distR="0" wp14:anchorId="095C8BD3" wp14:editId="3E6CC8F6">
                  <wp:extent cx="5581650" cy="3975100"/>
                  <wp:effectExtent l="0" t="0" r="0" b="635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l="6735" t="15843" r="55954" b="17815"/>
                          <a:stretch>
                            <a:fillRect/>
                          </a:stretch>
                        </pic:blipFill>
                        <pic:spPr bwMode="auto">
                          <a:xfrm>
                            <a:off x="0" y="0"/>
                            <a:ext cx="5581650" cy="3975100"/>
                          </a:xfrm>
                          <a:prstGeom prst="rect">
                            <a:avLst/>
                          </a:prstGeom>
                          <a:noFill/>
                          <a:ln>
                            <a:noFill/>
                          </a:ln>
                        </pic:spPr>
                      </pic:pic>
                    </a:graphicData>
                  </a:graphic>
                </wp:inline>
              </w:drawing>
            </w:r>
          </w:p>
        </w:tc>
      </w:tr>
      <w:tr w:rsidR="00594AE9" w:rsidRPr="00594AE9" w14:paraId="77D8E0FA" w14:textId="77777777" w:rsidTr="009D24B3">
        <w:trPr>
          <w:jc w:val="center"/>
        </w:trPr>
        <w:tc>
          <w:tcPr>
            <w:tcW w:w="9144" w:type="dxa"/>
          </w:tcPr>
          <w:p w14:paraId="2CFCCB20" w14:textId="77777777" w:rsidR="00594AE9" w:rsidRPr="00594AE9" w:rsidRDefault="00594AE9" w:rsidP="00594AE9">
            <w:pPr>
              <w:spacing w:line="276" w:lineRule="auto"/>
              <w:jc w:val="both"/>
              <w:rPr>
                <w:rFonts w:ascii="Arial" w:hAnsi="Arial" w:cs="Arial"/>
                <w:lang w:val="en-GB"/>
              </w:rPr>
            </w:pPr>
          </w:p>
          <w:p w14:paraId="790960F0" w14:textId="77777777" w:rsidR="00594AE9" w:rsidRPr="00594AE9" w:rsidRDefault="00594AE9" w:rsidP="00594AE9">
            <w:pPr>
              <w:spacing w:line="276" w:lineRule="auto"/>
              <w:jc w:val="both"/>
              <w:rPr>
                <w:rFonts w:ascii="Arial" w:hAnsi="Arial" w:cs="Arial"/>
                <w:lang w:val="en-GB"/>
              </w:rPr>
            </w:pPr>
            <w:r w:rsidRPr="00594AE9">
              <w:rPr>
                <w:rFonts w:ascii="Arial" w:hAnsi="Arial" w:cs="Arial"/>
                <w:szCs w:val="22"/>
                <w:lang w:val="en-GB"/>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tc>
      </w:tr>
    </w:tbl>
    <w:p w14:paraId="563BD885" w14:textId="77777777" w:rsidR="00594AE9" w:rsidRPr="00594AE9" w:rsidRDefault="00594AE9" w:rsidP="00594AE9">
      <w:pPr>
        <w:spacing w:line="276" w:lineRule="auto"/>
        <w:jc w:val="both"/>
        <w:rPr>
          <w:rFonts w:ascii="Arial" w:hAnsi="Arial" w:cs="Arial"/>
          <w:lang w:val="en-GB" w:eastAsia="de-DE"/>
        </w:rPr>
      </w:pPr>
    </w:p>
    <w:p w14:paraId="50EE5057" w14:textId="77777777" w:rsidR="00594AE9" w:rsidRPr="00594AE9" w:rsidRDefault="00594AE9" w:rsidP="00164CD5">
      <w:pPr>
        <w:numPr>
          <w:ilvl w:val="4"/>
          <w:numId w:val="9"/>
        </w:numPr>
        <w:tabs>
          <w:tab w:val="num" w:pos="360"/>
        </w:tabs>
        <w:spacing w:before="240" w:after="60" w:line="240" w:lineRule="atLeast"/>
        <w:ind w:left="0" w:firstLine="0"/>
        <w:outlineLvl w:val="4"/>
        <w:rPr>
          <w:rFonts w:ascii="Arial" w:hAnsi="Arial"/>
          <w:b/>
          <w:bCs/>
          <w:i/>
          <w:iCs/>
          <w:sz w:val="20"/>
          <w:szCs w:val="26"/>
        </w:rPr>
      </w:pPr>
      <w:bookmarkStart w:id="134" w:name="_Ref297126963"/>
      <w:r w:rsidRPr="00594AE9">
        <w:rPr>
          <w:rFonts w:ascii="Arial" w:hAnsi="Arial"/>
          <w:b/>
          <w:bCs/>
          <w:i/>
          <w:iCs/>
          <w:sz w:val="20"/>
          <w:szCs w:val="26"/>
        </w:rPr>
        <w:t>Secondary poisoning</w:t>
      </w:r>
      <w:bookmarkEnd w:id="134"/>
      <w:r w:rsidRPr="00594AE9">
        <w:rPr>
          <w:rFonts w:ascii="Arial" w:hAnsi="Arial"/>
          <w:b/>
          <w:bCs/>
          <w:i/>
          <w:iCs/>
          <w:sz w:val="20"/>
          <w:szCs w:val="26"/>
        </w:rPr>
        <w:t xml:space="preserve"> </w:t>
      </w:r>
    </w:p>
    <w:p w14:paraId="618CF444" w14:textId="77777777" w:rsidR="00594AE9" w:rsidRPr="00594AE9" w:rsidRDefault="00594AE9" w:rsidP="00164CD5">
      <w:pPr>
        <w:numPr>
          <w:ilvl w:val="5"/>
          <w:numId w:val="9"/>
        </w:numPr>
        <w:tabs>
          <w:tab w:val="num" w:pos="360"/>
        </w:tabs>
        <w:spacing w:before="240" w:after="60"/>
        <w:ind w:left="0" w:firstLine="0"/>
        <w:outlineLvl w:val="5"/>
        <w:rPr>
          <w:rFonts w:ascii="Arial" w:hAnsi="Arial"/>
          <w:iCs/>
          <w:sz w:val="20"/>
          <w:szCs w:val="22"/>
          <w:lang w:val="en-US"/>
        </w:rPr>
      </w:pPr>
      <w:r w:rsidRPr="00594AE9">
        <w:rPr>
          <w:rFonts w:ascii="Arial" w:hAnsi="Arial"/>
          <w:iCs/>
          <w:sz w:val="20"/>
          <w:szCs w:val="22"/>
          <w:lang w:val="en-US"/>
        </w:rPr>
        <w:t>Secondary poisoning via the aquatic food chain</w:t>
      </w:r>
    </w:p>
    <w:p w14:paraId="7783CCA9"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164F682F"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As no exposure of the aquatic compartment is foreseen with the use of SORKIL G GRAINS in and around buildings, no risk assessment for secondary poisoning through the aquatic food chain is required.</w:t>
      </w:r>
    </w:p>
    <w:p w14:paraId="7F5C7F0E" w14:textId="77777777" w:rsidR="00594AE9" w:rsidRPr="00594AE9" w:rsidRDefault="00594AE9" w:rsidP="00594AE9">
      <w:pPr>
        <w:spacing w:line="276" w:lineRule="auto"/>
        <w:jc w:val="both"/>
        <w:rPr>
          <w:rFonts w:ascii="Arial" w:hAnsi="Arial" w:cs="Arial"/>
          <w:b/>
          <w:bCs/>
          <w:szCs w:val="22"/>
          <w:lang w:val="en-GB"/>
        </w:rPr>
      </w:pPr>
    </w:p>
    <w:p w14:paraId="1A832DD4" w14:textId="77777777" w:rsidR="00594AE9" w:rsidRPr="00594AE9" w:rsidRDefault="00594AE9" w:rsidP="00164CD5">
      <w:pPr>
        <w:numPr>
          <w:ilvl w:val="5"/>
          <w:numId w:val="9"/>
        </w:numPr>
        <w:tabs>
          <w:tab w:val="num" w:pos="360"/>
        </w:tabs>
        <w:spacing w:before="240" w:after="60"/>
        <w:ind w:left="0" w:firstLine="0"/>
        <w:outlineLvl w:val="5"/>
        <w:rPr>
          <w:rFonts w:ascii="Arial" w:hAnsi="Arial"/>
          <w:bCs/>
          <w:iCs/>
          <w:sz w:val="20"/>
          <w:szCs w:val="22"/>
          <w:lang w:val="en-US"/>
        </w:rPr>
      </w:pPr>
      <w:r w:rsidRPr="00594AE9">
        <w:rPr>
          <w:rFonts w:ascii="Arial" w:hAnsi="Arial"/>
          <w:iCs/>
          <w:sz w:val="20"/>
          <w:szCs w:val="22"/>
          <w:lang w:val="en-US"/>
        </w:rPr>
        <w:br w:type="page"/>
      </w:r>
      <w:bookmarkStart w:id="135" w:name="_Ref336271273"/>
      <w:r w:rsidRPr="00594AE9">
        <w:rPr>
          <w:rFonts w:ascii="Arial" w:hAnsi="Arial"/>
          <w:iCs/>
          <w:sz w:val="20"/>
          <w:szCs w:val="22"/>
          <w:lang w:val="en-US"/>
        </w:rPr>
        <w:lastRenderedPageBreak/>
        <w:t>Secondary poisoning via the terrestrial food chain</w:t>
      </w:r>
      <w:bookmarkEnd w:id="135"/>
    </w:p>
    <w:p w14:paraId="3581EDAA" w14:textId="77777777" w:rsidR="00594AE9" w:rsidRPr="00594AE9" w:rsidRDefault="00594AE9" w:rsidP="00594AE9">
      <w:pPr>
        <w:autoSpaceDE w:val="0"/>
        <w:autoSpaceDN w:val="0"/>
        <w:adjustRightInd w:val="0"/>
        <w:spacing w:line="276" w:lineRule="auto"/>
        <w:ind w:left="720"/>
        <w:jc w:val="both"/>
        <w:rPr>
          <w:rFonts w:ascii="Arial" w:hAnsi="Arial" w:cs="Arial"/>
          <w:b/>
          <w:i/>
          <w:color w:val="000000"/>
          <w:szCs w:val="22"/>
          <w:u w:val="single"/>
          <w:lang w:val="en-GB" w:eastAsia="fr-FR"/>
        </w:rPr>
      </w:pPr>
    </w:p>
    <w:p w14:paraId="54876FD1" w14:textId="77777777" w:rsidR="00594AE9" w:rsidRPr="00594AE9" w:rsidRDefault="00594AE9" w:rsidP="00594AE9">
      <w:pPr>
        <w:autoSpaceDE w:val="0"/>
        <w:autoSpaceDN w:val="0"/>
        <w:adjustRightInd w:val="0"/>
        <w:spacing w:after="120"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earthworm-eating mammal or bird</w:t>
      </w:r>
    </w:p>
    <w:p w14:paraId="6AD995B1"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According to the TGD secondary poisoning through the terrestrial route is soil → terrestrial organisms (earthworm) → earthworm-eating mammal or bird. Since birds and mammals consume worms with their gut contents and the gut of earthworms can contain substantial amounts of soil, the exposure of the predators may be affected by the amount of substance present in the soil. </w:t>
      </w:r>
    </w:p>
    <w:p w14:paraId="38508F4D" w14:textId="77777777" w:rsidR="00594AE9" w:rsidRPr="00594AE9" w:rsidRDefault="00594AE9" w:rsidP="00594AE9">
      <w:pPr>
        <w:autoSpaceDE w:val="0"/>
        <w:autoSpaceDN w:val="0"/>
        <w:adjustRightInd w:val="0"/>
        <w:spacing w:line="276" w:lineRule="auto"/>
        <w:jc w:val="both"/>
        <w:rPr>
          <w:rFonts w:ascii="Arial" w:hAnsi="Arial" w:cs="Arial"/>
          <w:color w:val="000000"/>
          <w:sz w:val="23"/>
          <w:szCs w:val="23"/>
          <w:lang w:val="en-GB" w:eastAsia="fr-FR"/>
        </w:rPr>
      </w:pPr>
      <w:r w:rsidRPr="00594AE9">
        <w:rPr>
          <w:rFonts w:ascii="Arial" w:hAnsi="Arial" w:cs="Arial"/>
          <w:color w:val="000000"/>
          <w:szCs w:val="22"/>
          <w:lang w:val="en-GB" w:eastAsia="fr-FR"/>
        </w:rPr>
        <w:t>PECoral</w:t>
      </w:r>
      <w:r w:rsidRPr="00594AE9">
        <w:rPr>
          <w:rFonts w:ascii="Arial" w:hAnsi="Arial" w:cs="Arial"/>
          <w:color w:val="000000"/>
          <w:szCs w:val="22"/>
          <w:vertAlign w:val="subscript"/>
          <w:lang w:val="en-GB" w:eastAsia="fr-FR"/>
        </w:rPr>
        <w:t>predator</w:t>
      </w:r>
      <w:r w:rsidRPr="00594AE9">
        <w:rPr>
          <w:rFonts w:ascii="Arial" w:hAnsi="Arial" w:cs="Arial"/>
          <w:color w:val="000000"/>
          <w:szCs w:val="22"/>
          <w:lang w:val="en-GB" w:eastAsia="fr-FR"/>
        </w:rPr>
        <w:t xml:space="preserve"> is calculated for rat application, considering the mean concentration in soil, for the refined scenario as:</w:t>
      </w:r>
      <w:r w:rsidRPr="00594AE9">
        <w:rPr>
          <w:rFonts w:ascii="Arial" w:hAnsi="Arial" w:cs="Arial"/>
          <w:color w:val="000000"/>
          <w:sz w:val="23"/>
          <w:szCs w:val="23"/>
          <w:lang w:val="en-GB" w:eastAsia="fr-FR"/>
        </w:rPr>
        <w:t xml:space="preserve"> </w:t>
      </w:r>
    </w:p>
    <w:p w14:paraId="05965B50" w14:textId="77777777" w:rsidR="00594AE9" w:rsidRPr="00594AE9" w:rsidRDefault="00594AE9" w:rsidP="00594AE9">
      <w:pPr>
        <w:autoSpaceDE w:val="0"/>
        <w:autoSpaceDN w:val="0"/>
        <w:adjustRightInd w:val="0"/>
        <w:spacing w:line="276" w:lineRule="auto"/>
        <w:jc w:val="both"/>
        <w:rPr>
          <w:rFonts w:ascii="Arial" w:hAnsi="Arial" w:cs="Arial"/>
          <w:color w:val="000000"/>
          <w:sz w:val="23"/>
          <w:szCs w:val="23"/>
          <w:lang w:val="en-GB" w:eastAsia="fr-FR"/>
        </w:rPr>
      </w:pPr>
    </w:p>
    <w:p w14:paraId="7439B379"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b/>
          <w:color w:val="000000"/>
          <w:szCs w:val="22"/>
          <w:lang w:val="en-GB" w:eastAsia="fr-FR"/>
        </w:rPr>
        <w:t>PEC oral,</w:t>
      </w:r>
      <w:r w:rsidRPr="00594AE9">
        <w:rPr>
          <w:rFonts w:ascii="Arial" w:hAnsi="Arial" w:cs="Arial"/>
          <w:b/>
          <w:color w:val="000000"/>
          <w:szCs w:val="22"/>
          <w:vertAlign w:val="subscript"/>
          <w:lang w:val="en-GB" w:eastAsia="fr-FR"/>
        </w:rPr>
        <w:t xml:space="preserve">predator </w:t>
      </w:r>
      <w:r w:rsidRPr="00594AE9">
        <w:rPr>
          <w:rFonts w:ascii="Arial" w:hAnsi="Arial" w:cs="Arial"/>
          <w:b/>
          <w:color w:val="000000"/>
          <w:szCs w:val="22"/>
          <w:lang w:val="en-GB" w:eastAsia="fr-FR"/>
        </w:rPr>
        <w:t>= C</w:t>
      </w:r>
      <w:r w:rsidRPr="00594AE9">
        <w:rPr>
          <w:rFonts w:ascii="Arial" w:hAnsi="Arial" w:cs="Arial"/>
          <w:b/>
          <w:color w:val="000000"/>
          <w:szCs w:val="22"/>
          <w:vertAlign w:val="subscript"/>
          <w:lang w:val="en-GB" w:eastAsia="fr-FR"/>
        </w:rPr>
        <w:t>earthworm</w:t>
      </w:r>
      <w:r w:rsidRPr="00594AE9">
        <w:rPr>
          <w:rFonts w:ascii="Arial" w:hAnsi="Arial" w:cs="Arial"/>
          <w:color w:val="000000"/>
          <w:szCs w:val="22"/>
          <w:lang w:val="en-GB" w:eastAsia="fr-FR"/>
        </w:rPr>
        <w:t xml:space="preserve"> (eq 80, TGD, 2003) </w:t>
      </w:r>
    </w:p>
    <w:p w14:paraId="64A717A0"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794239E6"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b/>
          <w:color w:val="000000"/>
          <w:szCs w:val="22"/>
          <w:lang w:val="en-GB" w:eastAsia="fr-FR"/>
        </w:rPr>
        <w:t>C</w:t>
      </w:r>
      <w:r w:rsidRPr="00594AE9">
        <w:rPr>
          <w:rFonts w:ascii="Arial" w:hAnsi="Arial" w:cs="Arial"/>
          <w:b/>
          <w:color w:val="000000"/>
          <w:szCs w:val="22"/>
          <w:vertAlign w:val="subscript"/>
          <w:lang w:val="en-GB" w:eastAsia="fr-FR"/>
        </w:rPr>
        <w:t>earthworm</w:t>
      </w:r>
      <w:r w:rsidRPr="00594AE9">
        <w:rPr>
          <w:rFonts w:ascii="Arial" w:hAnsi="Arial" w:cs="Arial"/>
          <w:b/>
          <w:color w:val="000000"/>
          <w:szCs w:val="22"/>
          <w:lang w:val="en-GB" w:eastAsia="fr-FR"/>
        </w:rPr>
        <w:t xml:space="preserve"> = (BCF</w:t>
      </w:r>
      <w:r w:rsidRPr="00594AE9">
        <w:rPr>
          <w:rFonts w:ascii="Arial" w:hAnsi="Arial" w:cs="Arial"/>
          <w:b/>
          <w:color w:val="000000"/>
          <w:szCs w:val="22"/>
          <w:vertAlign w:val="subscript"/>
          <w:lang w:val="en-GB" w:eastAsia="fr-FR"/>
        </w:rPr>
        <w:t>earthworm</w:t>
      </w:r>
      <w:r w:rsidRPr="00594AE9">
        <w:rPr>
          <w:rFonts w:ascii="Arial" w:hAnsi="Arial" w:cs="Arial"/>
          <w:b/>
          <w:color w:val="000000"/>
          <w:szCs w:val="22"/>
          <w:lang w:val="en-GB" w:eastAsia="fr-FR"/>
        </w:rPr>
        <w:t>*C</w:t>
      </w:r>
      <w:r w:rsidRPr="00594AE9">
        <w:rPr>
          <w:rFonts w:ascii="Arial" w:hAnsi="Arial" w:cs="Arial"/>
          <w:b/>
          <w:color w:val="000000"/>
          <w:szCs w:val="22"/>
          <w:vertAlign w:val="subscript"/>
          <w:lang w:val="en-GB" w:eastAsia="fr-FR"/>
        </w:rPr>
        <w:t>porewater</w:t>
      </w:r>
      <w:r w:rsidRPr="00594AE9">
        <w:rPr>
          <w:rFonts w:ascii="Arial" w:hAnsi="Arial" w:cs="Arial"/>
          <w:b/>
          <w:color w:val="000000"/>
          <w:szCs w:val="22"/>
          <w:lang w:val="en-GB" w:eastAsia="fr-FR"/>
        </w:rPr>
        <w:t>+ Clocal</w:t>
      </w:r>
      <w:r w:rsidRPr="00594AE9">
        <w:rPr>
          <w:rFonts w:ascii="Arial" w:hAnsi="Arial" w:cs="Arial"/>
          <w:b/>
          <w:color w:val="000000"/>
          <w:szCs w:val="22"/>
          <w:vertAlign w:val="subscript"/>
          <w:lang w:val="en-GB" w:eastAsia="fr-FR"/>
        </w:rPr>
        <w:t>soil</w:t>
      </w:r>
      <w:r w:rsidRPr="00594AE9">
        <w:rPr>
          <w:rFonts w:ascii="Arial" w:hAnsi="Arial" w:cs="Arial"/>
          <w:b/>
          <w:color w:val="000000"/>
          <w:szCs w:val="22"/>
          <w:lang w:val="en-GB" w:eastAsia="fr-FR"/>
        </w:rPr>
        <w:t>*F</w:t>
      </w:r>
      <w:r w:rsidRPr="00594AE9">
        <w:rPr>
          <w:rFonts w:ascii="Arial" w:hAnsi="Arial" w:cs="Arial"/>
          <w:b/>
          <w:color w:val="000000"/>
          <w:szCs w:val="22"/>
          <w:vertAlign w:val="subscript"/>
          <w:lang w:val="en-GB" w:eastAsia="fr-FR"/>
        </w:rPr>
        <w:t>gut</w:t>
      </w:r>
      <w:r w:rsidRPr="00594AE9">
        <w:rPr>
          <w:rFonts w:ascii="Arial" w:hAnsi="Arial" w:cs="Arial"/>
          <w:b/>
          <w:color w:val="000000"/>
          <w:szCs w:val="22"/>
          <w:lang w:val="en-GB" w:eastAsia="fr-FR"/>
        </w:rPr>
        <w:t>*CONV</w:t>
      </w:r>
      <w:r w:rsidRPr="00594AE9">
        <w:rPr>
          <w:rFonts w:ascii="Arial" w:hAnsi="Arial" w:cs="Arial"/>
          <w:b/>
          <w:color w:val="000000"/>
          <w:szCs w:val="22"/>
          <w:vertAlign w:val="subscript"/>
          <w:lang w:val="en-GB" w:eastAsia="fr-FR"/>
        </w:rPr>
        <w:t>soil</w:t>
      </w:r>
      <w:r w:rsidRPr="00594AE9">
        <w:rPr>
          <w:rFonts w:ascii="Arial" w:hAnsi="Arial" w:cs="Arial"/>
          <w:b/>
          <w:color w:val="000000"/>
          <w:szCs w:val="22"/>
          <w:lang w:val="en-GB" w:eastAsia="fr-FR"/>
        </w:rPr>
        <w:t>)/ (1+Fg</w:t>
      </w:r>
      <w:r w:rsidRPr="00594AE9">
        <w:rPr>
          <w:rFonts w:ascii="Arial" w:hAnsi="Arial" w:cs="Arial"/>
          <w:b/>
          <w:color w:val="000000"/>
          <w:szCs w:val="22"/>
          <w:vertAlign w:val="subscript"/>
          <w:lang w:val="en-GB" w:eastAsia="fr-FR"/>
        </w:rPr>
        <w:t>ut kgdwt/kgwwt</w:t>
      </w:r>
      <w:r w:rsidRPr="00594AE9">
        <w:rPr>
          <w:rFonts w:ascii="Arial" w:hAnsi="Arial" w:cs="Arial"/>
          <w:b/>
          <w:color w:val="000000"/>
          <w:szCs w:val="22"/>
          <w:lang w:val="en-GB" w:eastAsia="fr-FR"/>
        </w:rPr>
        <w:t>*CONV</w:t>
      </w:r>
      <w:r w:rsidRPr="00594AE9">
        <w:rPr>
          <w:rFonts w:ascii="Arial" w:hAnsi="Arial" w:cs="Arial"/>
          <w:b/>
          <w:color w:val="000000"/>
          <w:szCs w:val="22"/>
          <w:vertAlign w:val="subscript"/>
          <w:lang w:val="en-GB" w:eastAsia="fr-FR"/>
        </w:rPr>
        <w:t>soil kgwwt/kgdwt</w:t>
      </w:r>
      <w:r w:rsidRPr="00594AE9">
        <w:rPr>
          <w:rFonts w:ascii="Arial" w:hAnsi="Arial" w:cs="Arial"/>
          <w:b/>
          <w:color w:val="000000"/>
          <w:szCs w:val="22"/>
          <w:lang w:val="en-GB" w:eastAsia="fr-FR"/>
        </w:rPr>
        <w:t>)</w:t>
      </w:r>
      <w:r w:rsidRPr="00594AE9">
        <w:rPr>
          <w:rFonts w:ascii="Arial" w:hAnsi="Arial" w:cs="Arial"/>
          <w:color w:val="000000"/>
          <w:szCs w:val="22"/>
          <w:lang w:val="en-GB" w:eastAsia="fr-FR"/>
        </w:rPr>
        <w:t xml:space="preserve"> (eq 82c, TGD 2003). </w:t>
      </w:r>
    </w:p>
    <w:p w14:paraId="7CB43884"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28E92BD9"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No measured BCF for earthworm is available and the calculated </w:t>
      </w:r>
      <w:r w:rsidRPr="00594AE9">
        <w:rPr>
          <w:rFonts w:ascii="Arial" w:hAnsi="Arial" w:cs="Arial"/>
          <w:b/>
          <w:color w:val="000000"/>
          <w:szCs w:val="22"/>
          <w:lang w:val="en-GB" w:eastAsia="fr-FR"/>
        </w:rPr>
        <w:t>BCF</w:t>
      </w:r>
      <w:r w:rsidRPr="00594AE9">
        <w:rPr>
          <w:rFonts w:ascii="Arial" w:hAnsi="Arial" w:cs="Arial"/>
          <w:color w:val="000000"/>
          <w:szCs w:val="22"/>
          <w:lang w:val="en-GB" w:eastAsia="fr-FR"/>
        </w:rPr>
        <w:t xml:space="preserve"> </w:t>
      </w:r>
      <w:r w:rsidRPr="00594AE9">
        <w:rPr>
          <w:rFonts w:ascii="Arial" w:hAnsi="Arial" w:cs="Arial"/>
          <w:b/>
          <w:color w:val="000000"/>
          <w:szCs w:val="22"/>
          <w:lang w:val="en-GB" w:eastAsia="fr-FR"/>
        </w:rPr>
        <w:t>of 477 729</w:t>
      </w:r>
      <w:r w:rsidRPr="00594AE9">
        <w:rPr>
          <w:rFonts w:ascii="Arial" w:hAnsi="Arial" w:cs="Arial"/>
          <w:color w:val="000000"/>
          <w:szCs w:val="22"/>
          <w:lang w:val="en-GB" w:eastAsia="fr-FR"/>
        </w:rPr>
        <w:t xml:space="preserve"> </w:t>
      </w:r>
      <w:r w:rsidRPr="00594AE9">
        <w:rPr>
          <w:rFonts w:ascii="Arial" w:hAnsi="Arial" w:cs="Arial"/>
          <w:b/>
          <w:color w:val="000000"/>
          <w:szCs w:val="22"/>
          <w:lang w:val="en-GB" w:eastAsia="fr-FR"/>
        </w:rPr>
        <w:t>L/kg</w:t>
      </w:r>
      <w:r w:rsidRPr="00594AE9">
        <w:rPr>
          <w:rFonts w:ascii="Arial" w:hAnsi="Arial" w:cs="Arial"/>
          <w:b/>
          <w:color w:val="000000"/>
          <w:szCs w:val="22"/>
          <w:vertAlign w:val="subscript"/>
          <w:lang w:val="en-GB" w:eastAsia="fr-FR"/>
        </w:rPr>
        <w:t>wet earthworm</w:t>
      </w:r>
      <w:r w:rsidRPr="00594AE9">
        <w:rPr>
          <w:rFonts w:ascii="Arial" w:hAnsi="Arial" w:cs="Arial"/>
          <w:color w:val="000000"/>
          <w:szCs w:val="22"/>
          <w:lang w:val="en-GB" w:eastAsia="fr-FR"/>
        </w:rPr>
        <w:t xml:space="preserve"> (section </w:t>
      </w:r>
      <w:r w:rsidRPr="00594AE9">
        <w:rPr>
          <w:color w:val="000000"/>
          <w:sz w:val="24"/>
          <w:lang w:val="fr-FR" w:eastAsia="fr-FR"/>
        </w:rPr>
        <w:fldChar w:fldCharType="begin"/>
      </w:r>
      <w:r w:rsidRPr="00594AE9">
        <w:rPr>
          <w:color w:val="000000"/>
          <w:sz w:val="24"/>
          <w:lang w:val="en-US" w:eastAsia="fr-FR"/>
        </w:rPr>
        <w:instrText xml:space="preserve"> REF _Ref297120969 \r \h  \* MERGEFORMAT </w:instrText>
      </w:r>
      <w:r w:rsidRPr="00594AE9">
        <w:rPr>
          <w:color w:val="000000"/>
          <w:sz w:val="24"/>
          <w:lang w:val="fr-FR" w:eastAsia="fr-FR"/>
        </w:rPr>
      </w:r>
      <w:r w:rsidRPr="00594AE9">
        <w:rPr>
          <w:color w:val="000000"/>
          <w:sz w:val="24"/>
          <w:lang w:val="fr-FR" w:eastAsia="fr-FR"/>
        </w:rPr>
        <w:fldChar w:fldCharType="separate"/>
      </w:r>
      <w:r w:rsidRPr="00594AE9">
        <w:rPr>
          <w:b/>
          <w:bCs/>
          <w:color w:val="000000"/>
          <w:sz w:val="24"/>
          <w:lang w:val="en-US" w:eastAsia="fr-FR"/>
        </w:rPr>
        <w:fldChar w:fldCharType="begin"/>
      </w:r>
      <w:r w:rsidRPr="00594AE9">
        <w:rPr>
          <w:b/>
          <w:bCs/>
          <w:color w:val="000000"/>
          <w:sz w:val="24"/>
          <w:lang w:val="en-US" w:eastAsia="fr-FR"/>
        </w:rPr>
        <w:instrText xml:space="preserve"> REF _Ref337211146 \r \h </w:instrText>
      </w:r>
      <w:r w:rsidRPr="00594AE9">
        <w:rPr>
          <w:b/>
          <w:bCs/>
          <w:color w:val="000000"/>
          <w:sz w:val="24"/>
          <w:lang w:val="en-US" w:eastAsia="fr-FR"/>
        </w:rPr>
      </w:r>
      <w:r w:rsidRPr="00594AE9">
        <w:rPr>
          <w:b/>
          <w:bCs/>
          <w:color w:val="000000"/>
          <w:sz w:val="24"/>
          <w:lang w:val="en-US" w:eastAsia="fr-FR"/>
        </w:rPr>
        <w:fldChar w:fldCharType="separate"/>
      </w:r>
      <w:r w:rsidRPr="00594AE9">
        <w:rPr>
          <w:b/>
          <w:bCs/>
          <w:color w:val="000000"/>
          <w:sz w:val="24"/>
          <w:lang w:val="en-US" w:eastAsia="fr-FR"/>
        </w:rPr>
        <w:t>2.8.1.5.2</w:t>
      </w:r>
      <w:r w:rsidRPr="00594AE9">
        <w:rPr>
          <w:b/>
          <w:bCs/>
          <w:color w:val="000000"/>
          <w:sz w:val="24"/>
          <w:lang w:val="en-US" w:eastAsia="fr-FR"/>
        </w:rPr>
        <w:fldChar w:fldCharType="end"/>
      </w:r>
      <w:r w:rsidRPr="00594AE9">
        <w:rPr>
          <w:color w:val="000000"/>
          <w:sz w:val="24"/>
          <w:lang w:val="fr-FR" w:eastAsia="fr-FR"/>
        </w:rPr>
        <w:fldChar w:fldCharType="end"/>
      </w:r>
      <w:r w:rsidRPr="00594AE9">
        <w:rPr>
          <w:rFonts w:ascii="Arial" w:hAnsi="Arial" w:cs="Arial"/>
          <w:color w:val="000000"/>
          <w:szCs w:val="22"/>
          <w:lang w:val="en-GB" w:eastAsia="fr-FR"/>
        </w:rPr>
        <w:t xml:space="preserve">) is used in the calculations. </w:t>
      </w:r>
    </w:p>
    <w:p w14:paraId="1443DC1B"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0A5FBB19"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b/>
          <w:color w:val="000000"/>
          <w:szCs w:val="22"/>
          <w:lang w:val="en-GB" w:eastAsia="fr-FR"/>
        </w:rPr>
        <w:t>C</w:t>
      </w:r>
      <w:r w:rsidRPr="00594AE9">
        <w:rPr>
          <w:rFonts w:ascii="Arial" w:hAnsi="Arial" w:cs="Arial"/>
          <w:b/>
          <w:color w:val="000000"/>
          <w:szCs w:val="22"/>
          <w:vertAlign w:val="subscript"/>
          <w:lang w:val="en-GB" w:eastAsia="fr-FR"/>
        </w:rPr>
        <w:t>earthworm</w:t>
      </w:r>
      <w:r w:rsidRPr="00594AE9">
        <w:rPr>
          <w:rFonts w:ascii="Arial" w:hAnsi="Arial" w:cs="Arial"/>
          <w:color w:val="000000"/>
          <w:szCs w:val="22"/>
          <w:lang w:val="en-GB" w:eastAsia="fr-FR"/>
        </w:rPr>
        <w:t xml:space="preserve"> = (477 729 L/kg</w:t>
      </w:r>
      <w:r w:rsidRPr="00594AE9">
        <w:rPr>
          <w:rFonts w:ascii="Arial" w:hAnsi="Arial" w:cs="Arial"/>
          <w:color w:val="000000"/>
          <w:szCs w:val="22"/>
          <w:vertAlign w:val="subscript"/>
          <w:lang w:val="en-GB" w:eastAsia="fr-FR"/>
        </w:rPr>
        <w:t>wet earthworm</w:t>
      </w:r>
      <w:r w:rsidRPr="00594AE9">
        <w:rPr>
          <w:rFonts w:ascii="Arial" w:hAnsi="Arial" w:cs="Arial"/>
          <w:color w:val="000000"/>
          <w:szCs w:val="22"/>
          <w:lang w:val="en-GB" w:eastAsia="fr-FR"/>
        </w:rPr>
        <w:t xml:space="preserve"> x 6.57E-09 mg/L + 2.17E-04 mg/kg</w:t>
      </w:r>
      <w:r w:rsidRPr="00594AE9">
        <w:rPr>
          <w:rFonts w:ascii="Arial" w:hAnsi="Arial" w:cs="Arial"/>
          <w:color w:val="000000"/>
          <w:szCs w:val="22"/>
          <w:vertAlign w:val="subscript"/>
          <w:lang w:val="en-GB" w:eastAsia="fr-FR"/>
        </w:rPr>
        <w:t>wwt</w:t>
      </w:r>
      <w:r w:rsidRPr="00594AE9">
        <w:rPr>
          <w:rFonts w:ascii="Arial" w:hAnsi="Arial" w:cs="Arial"/>
          <w:color w:val="000000"/>
          <w:szCs w:val="22"/>
          <w:lang w:val="en-GB" w:eastAsia="fr-FR"/>
        </w:rPr>
        <w:t xml:space="preserve"> x 0.1 kg</w:t>
      </w:r>
      <w:r w:rsidRPr="00594AE9">
        <w:rPr>
          <w:rFonts w:ascii="Arial" w:hAnsi="Arial" w:cs="Arial"/>
          <w:color w:val="000000"/>
          <w:szCs w:val="22"/>
          <w:vertAlign w:val="subscript"/>
          <w:lang w:val="en-GB" w:eastAsia="fr-FR"/>
        </w:rPr>
        <w:t>dwt</w:t>
      </w:r>
      <w:r w:rsidRPr="00594AE9">
        <w:rPr>
          <w:rFonts w:ascii="Arial" w:hAnsi="Arial" w:cs="Arial"/>
          <w:color w:val="000000"/>
          <w:szCs w:val="22"/>
          <w:lang w:val="en-GB" w:eastAsia="fr-FR"/>
        </w:rPr>
        <w:t>/kg</w:t>
      </w:r>
      <w:r w:rsidRPr="00594AE9">
        <w:rPr>
          <w:rFonts w:ascii="Arial" w:hAnsi="Arial" w:cs="Arial"/>
          <w:color w:val="000000"/>
          <w:szCs w:val="22"/>
          <w:vertAlign w:val="subscript"/>
          <w:lang w:val="en-GB" w:eastAsia="fr-FR"/>
        </w:rPr>
        <w:t>wwt</w:t>
      </w:r>
      <w:r w:rsidRPr="00594AE9">
        <w:rPr>
          <w:rFonts w:ascii="Arial" w:hAnsi="Arial" w:cs="Arial"/>
          <w:color w:val="000000"/>
          <w:szCs w:val="22"/>
          <w:lang w:val="en-GB" w:eastAsia="fr-FR"/>
        </w:rPr>
        <w:t xml:space="preserve"> x 1.13 kg</w:t>
      </w:r>
      <w:r w:rsidRPr="00594AE9">
        <w:rPr>
          <w:rFonts w:ascii="Arial" w:hAnsi="Arial" w:cs="Arial"/>
          <w:color w:val="000000"/>
          <w:szCs w:val="22"/>
          <w:vertAlign w:val="subscript"/>
          <w:lang w:val="en-GB" w:eastAsia="fr-FR"/>
        </w:rPr>
        <w:t>wwt</w:t>
      </w:r>
      <w:r w:rsidRPr="00594AE9">
        <w:rPr>
          <w:rFonts w:ascii="Arial" w:hAnsi="Arial" w:cs="Arial"/>
          <w:color w:val="000000"/>
          <w:szCs w:val="22"/>
          <w:lang w:val="en-GB" w:eastAsia="fr-FR"/>
        </w:rPr>
        <w:t>/kg</w:t>
      </w:r>
      <w:r w:rsidRPr="00594AE9">
        <w:rPr>
          <w:rFonts w:ascii="Arial" w:hAnsi="Arial" w:cs="Arial"/>
          <w:color w:val="000000"/>
          <w:szCs w:val="22"/>
          <w:vertAlign w:val="subscript"/>
          <w:lang w:val="en-GB" w:eastAsia="fr-FR"/>
        </w:rPr>
        <w:t>dwt</w:t>
      </w:r>
      <w:r w:rsidRPr="00594AE9">
        <w:rPr>
          <w:rFonts w:ascii="Arial" w:hAnsi="Arial" w:cs="Arial"/>
          <w:color w:val="000000"/>
          <w:szCs w:val="22"/>
          <w:lang w:val="en-GB" w:eastAsia="fr-FR"/>
        </w:rPr>
        <w:t xml:space="preserve">)/(1+0.1 *1.13) = </w:t>
      </w:r>
      <w:r w:rsidRPr="00594AE9">
        <w:rPr>
          <w:rFonts w:ascii="Arial" w:hAnsi="Arial" w:cs="Arial"/>
          <w:b/>
          <w:color w:val="000000"/>
          <w:szCs w:val="22"/>
          <w:lang w:val="en-GB" w:eastAsia="fr-FR"/>
        </w:rPr>
        <w:t>2.84E-03 mg/kg</w:t>
      </w:r>
      <w:r w:rsidRPr="00594AE9">
        <w:rPr>
          <w:rFonts w:ascii="Arial" w:hAnsi="Arial" w:cs="Arial"/>
          <w:b/>
          <w:color w:val="000000"/>
          <w:szCs w:val="22"/>
          <w:vertAlign w:val="subscript"/>
          <w:lang w:val="en-GB" w:eastAsia="fr-FR"/>
        </w:rPr>
        <w:t>wet earthworm</w:t>
      </w:r>
      <w:r w:rsidRPr="00594AE9">
        <w:rPr>
          <w:rFonts w:ascii="Arial" w:hAnsi="Arial" w:cs="Arial"/>
          <w:b/>
          <w:color w:val="000000"/>
          <w:szCs w:val="22"/>
          <w:lang w:val="en-GB" w:eastAsia="fr-FR"/>
        </w:rPr>
        <w:t>.</w:t>
      </w:r>
      <w:r w:rsidRPr="00594AE9">
        <w:rPr>
          <w:rFonts w:ascii="Arial" w:hAnsi="Arial" w:cs="Arial"/>
          <w:color w:val="000000"/>
          <w:szCs w:val="22"/>
          <w:lang w:val="en-GB" w:eastAsia="fr-FR"/>
        </w:rPr>
        <w:t xml:space="preserve"> for rat treatment</w:t>
      </w:r>
    </w:p>
    <w:p w14:paraId="159965E8"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38E7351F" w14:textId="77777777" w:rsidR="00594AE9" w:rsidRPr="00594AE9" w:rsidRDefault="00594AE9" w:rsidP="00594AE9">
      <w:pPr>
        <w:autoSpaceDE w:val="0"/>
        <w:autoSpaceDN w:val="0"/>
        <w:adjustRightInd w:val="0"/>
        <w:spacing w:line="276" w:lineRule="auto"/>
        <w:jc w:val="both"/>
        <w:rPr>
          <w:rFonts w:ascii="Arial" w:hAnsi="Arial" w:cs="Arial"/>
          <w:bCs/>
          <w:color w:val="000000"/>
          <w:szCs w:val="22"/>
          <w:lang w:val="en-GB" w:eastAsia="fr-FR"/>
        </w:rPr>
      </w:pPr>
      <w:r w:rsidRPr="00594AE9">
        <w:rPr>
          <w:rFonts w:ascii="Arial" w:hAnsi="Arial" w:cs="Arial"/>
          <w:color w:val="000000"/>
          <w:szCs w:val="22"/>
          <w:lang w:val="en-GB" w:eastAsia="fr-FR"/>
        </w:rPr>
        <w:t>According to the TGD, the most appropriate scenario is that 50% of the diet comes from a local area and 50% comes from the regional area, thus when the PEClocal,</w:t>
      </w:r>
      <w:r w:rsidRPr="00594AE9">
        <w:rPr>
          <w:rFonts w:ascii="Arial" w:hAnsi="Arial" w:cs="Arial"/>
          <w:color w:val="000000"/>
          <w:szCs w:val="22"/>
          <w:vertAlign w:val="subscript"/>
          <w:lang w:val="en-GB" w:eastAsia="fr-FR"/>
        </w:rPr>
        <w:t>soil</w:t>
      </w:r>
      <w:r w:rsidRPr="00594AE9">
        <w:rPr>
          <w:rFonts w:ascii="Arial" w:hAnsi="Arial" w:cs="Arial"/>
          <w:color w:val="000000"/>
          <w:szCs w:val="22"/>
          <w:lang w:val="en-GB" w:eastAsia="fr-FR"/>
        </w:rPr>
        <w:t xml:space="preserve"> is used in calculation, the </w:t>
      </w:r>
      <w:r w:rsidRPr="00594AE9">
        <w:rPr>
          <w:rFonts w:ascii="Arial" w:hAnsi="Arial" w:cs="Arial"/>
          <w:b/>
          <w:color w:val="000000"/>
          <w:szCs w:val="22"/>
          <w:lang w:val="en-GB" w:eastAsia="fr-FR"/>
        </w:rPr>
        <w:t>PECoral,</w:t>
      </w:r>
      <w:r w:rsidRPr="00594AE9">
        <w:rPr>
          <w:rFonts w:ascii="Arial" w:hAnsi="Arial" w:cs="Arial"/>
          <w:b/>
          <w:color w:val="000000"/>
          <w:szCs w:val="22"/>
          <w:vertAlign w:val="subscript"/>
          <w:lang w:val="en-GB" w:eastAsia="fr-FR"/>
        </w:rPr>
        <w:t>predator</w:t>
      </w:r>
      <w:r w:rsidRPr="00594AE9">
        <w:rPr>
          <w:rFonts w:ascii="Arial" w:hAnsi="Arial" w:cs="Arial"/>
          <w:color w:val="000000"/>
          <w:szCs w:val="22"/>
          <w:lang w:val="en-GB" w:eastAsia="fr-FR"/>
        </w:rPr>
        <w:t xml:space="preserve"> to be used in risk assessment is 0.00284 mg/kg</w:t>
      </w:r>
      <w:r w:rsidRPr="00594AE9">
        <w:rPr>
          <w:rFonts w:ascii="Arial" w:hAnsi="Arial" w:cs="Arial"/>
          <w:color w:val="000000"/>
          <w:szCs w:val="22"/>
          <w:vertAlign w:val="subscript"/>
          <w:lang w:val="en-GB" w:eastAsia="fr-FR"/>
        </w:rPr>
        <w:t xml:space="preserve">wet earthwom </w:t>
      </w:r>
      <w:r w:rsidRPr="00594AE9">
        <w:rPr>
          <w:rFonts w:ascii="Arial" w:hAnsi="Arial" w:cs="Arial"/>
          <w:color w:val="000000"/>
          <w:szCs w:val="22"/>
          <w:lang w:val="en-GB" w:eastAsia="fr-FR"/>
        </w:rPr>
        <w:t xml:space="preserve">x 0.5 = </w:t>
      </w:r>
      <w:r w:rsidRPr="00594AE9">
        <w:rPr>
          <w:rFonts w:ascii="Arial" w:hAnsi="Arial" w:cs="Arial"/>
          <w:b/>
          <w:bCs/>
          <w:color w:val="000000"/>
          <w:szCs w:val="22"/>
          <w:lang w:val="en-GB" w:eastAsia="fr-FR"/>
        </w:rPr>
        <w:t>1.42E-03 mg/kg</w:t>
      </w:r>
      <w:r w:rsidRPr="00594AE9">
        <w:rPr>
          <w:rFonts w:ascii="Arial" w:hAnsi="Arial" w:cs="Arial"/>
          <w:b/>
          <w:bCs/>
          <w:color w:val="000000"/>
          <w:szCs w:val="22"/>
          <w:vertAlign w:val="subscript"/>
          <w:lang w:val="en-GB" w:eastAsia="fr-FR"/>
        </w:rPr>
        <w:t>wet earthworm</w:t>
      </w:r>
      <w:r w:rsidRPr="00594AE9">
        <w:rPr>
          <w:rFonts w:ascii="Arial" w:hAnsi="Arial" w:cs="Arial"/>
          <w:b/>
          <w:bCs/>
          <w:color w:val="000000"/>
          <w:szCs w:val="22"/>
          <w:lang w:val="en-GB" w:eastAsia="fr-FR"/>
        </w:rPr>
        <w:t xml:space="preserve">. </w:t>
      </w:r>
      <w:r w:rsidRPr="00594AE9">
        <w:rPr>
          <w:rFonts w:ascii="Arial" w:hAnsi="Arial" w:cs="Arial"/>
          <w:bCs/>
          <w:color w:val="000000"/>
          <w:szCs w:val="22"/>
          <w:lang w:val="en-GB" w:eastAsia="fr-FR"/>
        </w:rPr>
        <w:t>This value is conservative for the mice treatment so it is the only one taken into account for the following risk assessment.</w:t>
      </w:r>
    </w:p>
    <w:p w14:paraId="18EDB6D0" w14:textId="77777777" w:rsidR="00594AE9" w:rsidRPr="00594AE9" w:rsidRDefault="00594AE9" w:rsidP="00594AE9">
      <w:pPr>
        <w:autoSpaceDE w:val="0"/>
        <w:autoSpaceDN w:val="0"/>
        <w:adjustRightInd w:val="0"/>
        <w:spacing w:line="276" w:lineRule="auto"/>
        <w:jc w:val="both"/>
        <w:rPr>
          <w:rFonts w:ascii="Arial" w:hAnsi="Arial" w:cs="Arial"/>
          <w:b/>
          <w:bCs/>
          <w:color w:val="000000"/>
          <w:szCs w:val="22"/>
          <w:lang w:val="en-GB" w:eastAsia="fr-FR"/>
        </w:rPr>
      </w:pPr>
    </w:p>
    <w:p w14:paraId="728B0727" w14:textId="77777777" w:rsidR="00594AE9" w:rsidRPr="00594AE9" w:rsidRDefault="00594AE9" w:rsidP="00594AE9">
      <w:pPr>
        <w:autoSpaceDE w:val="0"/>
        <w:autoSpaceDN w:val="0"/>
        <w:adjustRightInd w:val="0"/>
        <w:spacing w:line="276" w:lineRule="auto"/>
        <w:jc w:val="both"/>
        <w:rPr>
          <w:rFonts w:ascii="Arial" w:hAnsi="Arial" w:cs="Arial"/>
          <w:b/>
          <w:bCs/>
          <w:color w:val="000000"/>
          <w:szCs w:val="22"/>
          <w:vertAlign w:val="subscript"/>
          <w:lang w:val="en-GB" w:eastAsia="fr-FR"/>
        </w:rPr>
      </w:pPr>
      <w:r w:rsidRPr="00594AE9">
        <w:rPr>
          <w:rFonts w:ascii="Arial" w:hAnsi="Arial" w:cs="Arial"/>
          <w:bCs/>
          <w:color w:val="000000"/>
          <w:szCs w:val="22"/>
          <w:lang w:val="en-GB" w:eastAsia="fr-FR"/>
        </w:rPr>
        <w:t xml:space="preserve">For mice treatment this value is </w:t>
      </w:r>
      <w:r w:rsidRPr="00594AE9">
        <w:rPr>
          <w:rFonts w:ascii="Arial" w:hAnsi="Arial" w:cs="Arial"/>
          <w:b/>
          <w:color w:val="000000"/>
          <w:szCs w:val="22"/>
          <w:lang w:val="en-GB" w:eastAsia="fr-FR"/>
        </w:rPr>
        <w:t>PECoral,</w:t>
      </w:r>
      <w:r w:rsidRPr="00594AE9">
        <w:rPr>
          <w:rFonts w:ascii="Arial" w:hAnsi="Arial" w:cs="Arial"/>
          <w:b/>
          <w:color w:val="000000"/>
          <w:szCs w:val="22"/>
          <w:vertAlign w:val="subscript"/>
          <w:lang w:val="en-GB" w:eastAsia="fr-FR"/>
        </w:rPr>
        <w:t>predator</w:t>
      </w:r>
      <w:r w:rsidRPr="00594AE9">
        <w:rPr>
          <w:rFonts w:ascii="Arial" w:hAnsi="Arial" w:cs="Arial"/>
          <w:b/>
          <w:color w:val="000000"/>
          <w:szCs w:val="22"/>
          <w:lang w:val="en-GB" w:eastAsia="fr-FR"/>
        </w:rPr>
        <w:t>=</w:t>
      </w:r>
      <w:r w:rsidRPr="00594AE9">
        <w:rPr>
          <w:rFonts w:ascii="Arial" w:hAnsi="Arial" w:cs="Arial"/>
          <w:b/>
          <w:color w:val="000000"/>
          <w:szCs w:val="22"/>
          <w:vertAlign w:val="subscript"/>
          <w:lang w:val="en-GB" w:eastAsia="fr-FR"/>
        </w:rPr>
        <w:t xml:space="preserve"> </w:t>
      </w:r>
      <w:r w:rsidRPr="00594AE9">
        <w:rPr>
          <w:rFonts w:ascii="Arial" w:hAnsi="Arial" w:cs="Arial"/>
          <w:b/>
          <w:bCs/>
          <w:color w:val="000000"/>
          <w:szCs w:val="22"/>
          <w:lang w:val="en-GB" w:eastAsia="fr-FR"/>
        </w:rPr>
        <w:t>1.07E-03 mg/kg</w:t>
      </w:r>
      <w:r w:rsidRPr="00594AE9">
        <w:rPr>
          <w:rFonts w:ascii="Arial" w:hAnsi="Arial" w:cs="Arial"/>
          <w:b/>
          <w:bCs/>
          <w:color w:val="000000"/>
          <w:szCs w:val="22"/>
          <w:vertAlign w:val="subscript"/>
          <w:lang w:val="en-GB" w:eastAsia="fr-FR"/>
        </w:rPr>
        <w:t>wet earthworm</w:t>
      </w:r>
    </w:p>
    <w:p w14:paraId="5A9E48D8" w14:textId="77777777" w:rsidR="00594AE9" w:rsidRPr="00594AE9" w:rsidRDefault="00594AE9" w:rsidP="00594AE9">
      <w:pPr>
        <w:autoSpaceDE w:val="0"/>
        <w:autoSpaceDN w:val="0"/>
        <w:adjustRightInd w:val="0"/>
        <w:spacing w:line="276" w:lineRule="auto"/>
        <w:jc w:val="both"/>
        <w:rPr>
          <w:rFonts w:ascii="Arial" w:hAnsi="Arial" w:cs="Arial"/>
          <w:bCs/>
          <w:color w:val="000000"/>
          <w:szCs w:val="22"/>
          <w:lang w:val="en-GB" w:eastAsia="fr-FR"/>
        </w:rPr>
      </w:pPr>
    </w:p>
    <w:p w14:paraId="055D730B" w14:textId="77777777" w:rsidR="00594AE9" w:rsidRPr="00594AE9" w:rsidRDefault="00594AE9" w:rsidP="00594AE9">
      <w:pPr>
        <w:autoSpaceDE w:val="0"/>
        <w:autoSpaceDN w:val="0"/>
        <w:adjustRightInd w:val="0"/>
        <w:spacing w:after="120"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rodent-eating mammal or the rodent-eating bird</w:t>
      </w:r>
    </w:p>
    <w:p w14:paraId="6D13280A"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As secondary poisoning assessment according to the TGD considers the oral intake of a chemical only via fish or worms, another food chain rodenticide (bait) →rodent → rodent-eating mammal or rodent-eating bird is assessed in the ESD PT14. </w:t>
      </w:r>
    </w:p>
    <w:p w14:paraId="12F3E692"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31E127E9" w14:textId="77777777" w:rsidR="00594AE9" w:rsidRPr="00594AE9" w:rsidRDefault="00594AE9" w:rsidP="00594AE9">
      <w:pPr>
        <w:autoSpaceDE w:val="0"/>
        <w:autoSpaceDN w:val="0"/>
        <w:adjustRightInd w:val="0"/>
        <w:spacing w:line="276" w:lineRule="auto"/>
        <w:jc w:val="both"/>
        <w:rPr>
          <w:rFonts w:ascii="Arial" w:hAnsi="Arial" w:cs="Arial"/>
          <w:color w:val="000000"/>
          <w:sz w:val="24"/>
          <w:lang w:val="en-GB" w:eastAsia="fr-FR"/>
        </w:rPr>
      </w:pPr>
      <w:r w:rsidRPr="00594AE9">
        <w:rPr>
          <w:rFonts w:ascii="Arial" w:hAnsi="Arial" w:cs="Arial"/>
          <w:color w:val="000000"/>
          <w:szCs w:val="22"/>
          <w:lang w:val="en-GB" w:eastAsia="fr-FR"/>
        </w:rPr>
        <w:t>The risk assessment for the secondary poisoning presented below was extracted from the Annex I dossier for the active substance inclusion considering that difenacoum concentration is identical in the product SORKIL G GRAINS and in the representative product presented in the Annex I inclusion dossier for the active substance.</w:t>
      </w:r>
    </w:p>
    <w:p w14:paraId="25C4EA51"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0E5DE2A5"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According to the ESD PT14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14:paraId="42CC96C7"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3DC12B08"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For estimation of secondary poisoning risk through poisoned rats, tiered approach is presented in the ESD PT14:</w:t>
      </w:r>
    </w:p>
    <w:p w14:paraId="369CAA79" w14:textId="77777777" w:rsidR="00594AE9" w:rsidRPr="00594AE9" w:rsidRDefault="00594AE9" w:rsidP="00164CD5">
      <w:pPr>
        <w:numPr>
          <w:ilvl w:val="0"/>
          <w:numId w:val="3"/>
        </w:numPr>
        <w:spacing w:after="120" w:line="276" w:lineRule="auto"/>
        <w:ind w:left="1661" w:hanging="357"/>
        <w:jc w:val="both"/>
        <w:rPr>
          <w:rFonts w:ascii="Arial" w:hAnsi="Arial" w:cs="Arial"/>
          <w:szCs w:val="22"/>
          <w:lang w:val="en-GB"/>
        </w:rPr>
      </w:pPr>
      <w:r w:rsidRPr="00594AE9">
        <w:rPr>
          <w:rFonts w:ascii="Arial" w:hAnsi="Arial" w:cs="Arial"/>
          <w:szCs w:val="22"/>
          <w:lang w:val="en-GB"/>
        </w:rPr>
        <w:lastRenderedPageBreak/>
        <w:t>The Tier 1 assessment of secondary poisoning is based on the concentration in the predator's or scavenger's food i.e. poisoned rodents (concentration in food); the predator is assumed to catch the rodent after last meal on day 5 or day 14.</w:t>
      </w:r>
    </w:p>
    <w:p w14:paraId="3344B242" w14:textId="77777777" w:rsidR="00594AE9" w:rsidRPr="00594AE9" w:rsidRDefault="00594AE9" w:rsidP="00164CD5">
      <w:pPr>
        <w:numPr>
          <w:ilvl w:val="0"/>
          <w:numId w:val="3"/>
        </w:numPr>
        <w:spacing w:line="276" w:lineRule="auto"/>
        <w:jc w:val="both"/>
        <w:rPr>
          <w:rFonts w:ascii="Arial" w:hAnsi="Arial" w:cs="Arial"/>
          <w:szCs w:val="22"/>
          <w:lang w:val="en-GB"/>
        </w:rPr>
      </w:pPr>
      <w:r w:rsidRPr="00594AE9">
        <w:rPr>
          <w:rFonts w:ascii="Arial" w:hAnsi="Arial" w:cs="Arial"/>
          <w:szCs w:val="22"/>
          <w:lang w:val="en-GB"/>
        </w:rPr>
        <w:t>The Tier 2 assessment of long-term secondary poisoning is based on the expected concentration in predators compared to PNEC</w:t>
      </w:r>
      <w:r w:rsidRPr="00594AE9">
        <w:rPr>
          <w:rFonts w:ascii="Arial" w:hAnsi="Arial" w:cs="Arial"/>
          <w:szCs w:val="22"/>
          <w:vertAlign w:val="subscript"/>
          <w:lang w:val="en-GB"/>
        </w:rPr>
        <w:t>oral</w:t>
      </w:r>
      <w:r w:rsidRPr="00594AE9">
        <w:rPr>
          <w:rFonts w:ascii="Arial" w:hAnsi="Arial" w:cs="Arial"/>
          <w:szCs w:val="22"/>
          <w:lang w:val="en-GB"/>
        </w:rPr>
        <w:t xml:space="preserve"> expressed as a daily dose; the predators accumulate difenacoum by feeding on poisoned target rodents during one day (rodents ate baits every day during 5 and 14 days).</w:t>
      </w:r>
    </w:p>
    <w:p w14:paraId="6D7760B2" w14:textId="77777777" w:rsidR="00594AE9" w:rsidRPr="00594AE9" w:rsidRDefault="00594AE9" w:rsidP="00594AE9">
      <w:pPr>
        <w:spacing w:line="276" w:lineRule="auto"/>
        <w:ind w:left="1664"/>
        <w:jc w:val="both"/>
        <w:rPr>
          <w:rFonts w:ascii="Arial" w:hAnsi="Arial" w:cs="Arial"/>
          <w:szCs w:val="22"/>
          <w:lang w:val="en-GB"/>
        </w:rPr>
      </w:pPr>
    </w:p>
    <w:p w14:paraId="17C57AE3"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Therefore, the amount of difenacoum in rats is estimated according to equations 19 and 21 in ESD PT14:</w:t>
      </w:r>
    </w:p>
    <w:p w14:paraId="0E081170" w14:textId="77777777" w:rsidR="00594AE9" w:rsidRPr="00594AE9" w:rsidRDefault="00594AE9" w:rsidP="00594AE9">
      <w:pPr>
        <w:spacing w:line="276" w:lineRule="auto"/>
        <w:jc w:val="both"/>
        <w:rPr>
          <w:rFonts w:ascii="Arial" w:hAnsi="Arial" w:cs="Arial"/>
          <w:szCs w:val="22"/>
          <w:lang w:val="en-GB"/>
        </w:rPr>
      </w:pPr>
    </w:p>
    <w:p w14:paraId="6691A74A" w14:textId="77777777" w:rsidR="00594AE9" w:rsidRPr="00594AE9" w:rsidRDefault="00594AE9" w:rsidP="00594AE9">
      <w:pPr>
        <w:spacing w:line="276" w:lineRule="auto"/>
        <w:jc w:val="center"/>
        <w:rPr>
          <w:rFonts w:ascii="Arial" w:hAnsi="Arial" w:cs="Arial"/>
          <w:b/>
          <w:szCs w:val="22"/>
          <w:lang w:val="en-GB"/>
        </w:rPr>
      </w:pPr>
      <w:r w:rsidRPr="00594AE9">
        <w:rPr>
          <w:rFonts w:ascii="Arial" w:hAnsi="Arial" w:cs="Arial"/>
          <w:b/>
          <w:szCs w:val="22"/>
          <w:lang w:val="en-GB"/>
        </w:rPr>
        <w:t>ETE = (FIR/BW) * C * AV * PT * PD (mg/kg bw/day),</w:t>
      </w:r>
    </w:p>
    <w:p w14:paraId="7CCBA529" w14:textId="77777777" w:rsidR="00594AE9" w:rsidRPr="0008165C" w:rsidRDefault="00D027FA" w:rsidP="00594AE9">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14:paraId="2B8C0996" w14:textId="77777777" w:rsidR="00594AE9" w:rsidRPr="00594AE9" w:rsidRDefault="00594AE9" w:rsidP="00594AE9">
      <w:pPr>
        <w:spacing w:line="276" w:lineRule="auto"/>
        <w:jc w:val="both"/>
        <w:rPr>
          <w:rFonts w:ascii="Arial" w:hAnsi="Arial" w:cs="Arial"/>
          <w:szCs w:val="22"/>
          <w:lang w:val="fr-FR"/>
        </w:rPr>
      </w:pPr>
    </w:p>
    <w:p w14:paraId="3658845A" w14:textId="77777777"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 xml:space="preserve">In calculations AV and PT for rodent are set to 1 and PD values to 1, 0.5 and 0.2. The daily elimination is assumed to be 40%, see details in section </w:t>
      </w:r>
      <w:r w:rsidRPr="00594AE9">
        <w:rPr>
          <w:rFonts w:ascii="Arial" w:hAnsi="Arial" w:cs="Arial"/>
          <w:szCs w:val="22"/>
          <w:lang w:val="en-GB"/>
        </w:rPr>
        <w:fldChar w:fldCharType="begin"/>
      </w:r>
      <w:r w:rsidRPr="00594AE9">
        <w:rPr>
          <w:rFonts w:ascii="Arial" w:hAnsi="Arial" w:cs="Arial"/>
          <w:szCs w:val="22"/>
          <w:lang w:val="en-GB"/>
        </w:rPr>
        <w:instrText xml:space="preserve"> REF _Ref294697269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2.8.2.6</w:t>
      </w:r>
      <w:r w:rsidRPr="00594AE9">
        <w:rPr>
          <w:rFonts w:ascii="Arial" w:hAnsi="Arial" w:cs="Arial"/>
          <w:szCs w:val="22"/>
          <w:lang w:val="en-GB"/>
        </w:rPr>
        <w:fldChar w:fldCharType="end"/>
      </w:r>
      <w:r w:rsidRPr="00594AE9">
        <w:fldChar w:fldCharType="begin"/>
      </w:r>
      <w:r w:rsidRPr="00594AE9">
        <w:instrText xml:space="preserve"> REF _Ref297106893 \r \h  \* MERGEFORMAT </w:instrText>
      </w:r>
      <w:r w:rsidRPr="00594AE9">
        <w:fldChar w:fldCharType="end"/>
      </w:r>
      <w:r w:rsidRPr="00594AE9">
        <w:rPr>
          <w:rFonts w:ascii="Arial" w:hAnsi="Arial" w:cs="Arial"/>
          <w:b/>
          <w:szCs w:val="22"/>
          <w:lang w:val="en-GB"/>
        </w:rPr>
        <w:t xml:space="preserve">. </w:t>
      </w:r>
      <w:r w:rsidRPr="00594AE9">
        <w:rPr>
          <w:rFonts w:ascii="Arial" w:hAnsi="Arial" w:cs="Arial"/>
          <w:szCs w:val="22"/>
          <w:lang w:val="en-GB"/>
        </w:rPr>
        <w:t xml:space="preserve">Results are presented in the following Table. </w:t>
      </w:r>
    </w:p>
    <w:p w14:paraId="7CDA47C2" w14:textId="77777777" w:rsidR="00594AE9" w:rsidRPr="00594AE9" w:rsidRDefault="00594AE9" w:rsidP="00594AE9">
      <w:pPr>
        <w:spacing w:line="276" w:lineRule="auto"/>
        <w:jc w:val="both"/>
        <w:rPr>
          <w:rFonts w:ascii="Arial" w:hAnsi="Arial" w:cs="Arial"/>
          <w:szCs w:val="22"/>
          <w:lang w:val="en-GB"/>
        </w:rPr>
      </w:pPr>
    </w:p>
    <w:p w14:paraId="5CFFE03A" w14:textId="77777777" w:rsidR="00594AE9" w:rsidRPr="00594AE9" w:rsidRDefault="00594AE9" w:rsidP="00594AE9">
      <w:pPr>
        <w:spacing w:line="276" w:lineRule="auto"/>
        <w:jc w:val="both"/>
        <w:rPr>
          <w:rFonts w:ascii="Arial" w:hAnsi="Arial" w:cs="Arial"/>
          <w:szCs w:val="22"/>
          <w:lang w:val="en-GB"/>
        </w:rPr>
      </w:pPr>
    </w:p>
    <w:tbl>
      <w:tblPr>
        <w:tblW w:w="9041" w:type="dxa"/>
        <w:tblInd w:w="38" w:type="dxa"/>
        <w:tblLook w:val="04A0" w:firstRow="1" w:lastRow="0" w:firstColumn="1" w:lastColumn="0" w:noHBand="0" w:noVBand="1"/>
      </w:tblPr>
      <w:tblGrid>
        <w:gridCol w:w="9041"/>
      </w:tblGrid>
      <w:tr w:rsidR="00594AE9" w:rsidRPr="00594AE9" w14:paraId="319200A5" w14:textId="77777777" w:rsidTr="009D24B3">
        <w:tc>
          <w:tcPr>
            <w:tcW w:w="9041" w:type="dxa"/>
          </w:tcPr>
          <w:p w14:paraId="5F49E98F" w14:textId="77777777" w:rsidR="00594AE9" w:rsidRPr="00594AE9" w:rsidRDefault="00594AE9" w:rsidP="00594AE9">
            <w:pPr>
              <w:spacing w:line="276" w:lineRule="auto"/>
              <w:jc w:val="center"/>
              <w:rPr>
                <w:rFonts w:ascii="Arial" w:hAnsi="Arial" w:cs="Arial"/>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3</w:t>
            </w:r>
            <w:r w:rsidRPr="00594AE9">
              <w:rPr>
                <w:rFonts w:ascii="Arial" w:hAnsi="Arial" w:cs="Arial"/>
                <w:b/>
                <w:szCs w:val="22"/>
              </w:rPr>
              <w:fldChar w:fldCharType="end"/>
            </w:r>
            <w:r w:rsidRPr="00594AE9">
              <w:rPr>
                <w:rFonts w:ascii="Arial" w:hAnsi="Arial" w:cs="Arial"/>
                <w:b/>
                <w:szCs w:val="22"/>
                <w:lang w:val="en-GB"/>
              </w:rPr>
              <w:t>: Estimated concentration (EC) of difenacoum in target rodents (rats) in mg a.s./kg bw at different times during a control operation</w:t>
            </w:r>
            <w:r w:rsidR="0008165C">
              <w:rPr>
                <w:rFonts w:ascii="Arial" w:hAnsi="Arial" w:cs="Arial"/>
                <w:noProof/>
                <w:szCs w:val="22"/>
                <w:lang w:val="fr-FR" w:eastAsia="fr-FR"/>
              </w:rPr>
              <w:drawing>
                <wp:inline distT="0" distB="0" distL="0" distR="0" wp14:anchorId="6E665EC1" wp14:editId="684E06B3">
                  <wp:extent cx="5568950" cy="253365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l="6114" t="26544" r="56731" b="33006"/>
                          <a:stretch>
                            <a:fillRect/>
                          </a:stretch>
                        </pic:blipFill>
                        <pic:spPr bwMode="auto">
                          <a:xfrm>
                            <a:off x="0" y="0"/>
                            <a:ext cx="5568950" cy="2533650"/>
                          </a:xfrm>
                          <a:prstGeom prst="rect">
                            <a:avLst/>
                          </a:prstGeom>
                          <a:noFill/>
                          <a:ln>
                            <a:noFill/>
                          </a:ln>
                        </pic:spPr>
                      </pic:pic>
                    </a:graphicData>
                  </a:graphic>
                </wp:inline>
              </w:drawing>
            </w:r>
          </w:p>
        </w:tc>
      </w:tr>
    </w:tbl>
    <w:p w14:paraId="492F90C8"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40D23680" w14:textId="77777777" w:rsidR="00594AE9" w:rsidRPr="00594AE9" w:rsidRDefault="00594AE9" w:rsidP="00164CD5">
      <w:pPr>
        <w:numPr>
          <w:ilvl w:val="0"/>
          <w:numId w:val="10"/>
        </w:numPr>
        <w:autoSpaceDE w:val="0"/>
        <w:autoSpaceDN w:val="0"/>
        <w:adjustRightInd w:val="0"/>
        <w:spacing w:after="240" w:line="276" w:lineRule="auto"/>
        <w:ind w:left="426"/>
        <w:jc w:val="both"/>
        <w:rPr>
          <w:rFonts w:ascii="Arial" w:hAnsi="Arial" w:cs="Arial"/>
          <w:color w:val="000000"/>
          <w:szCs w:val="22"/>
          <w:lang w:val="en-GB" w:eastAsia="fr-FR"/>
        </w:rPr>
      </w:pPr>
      <w:r w:rsidRPr="00594AE9">
        <w:rPr>
          <w:rFonts w:ascii="Arial" w:hAnsi="Arial" w:cs="Arial"/>
          <w:color w:val="000000"/>
          <w:szCs w:val="22"/>
          <w:lang w:val="en-GB" w:eastAsia="fr-FR"/>
        </w:rPr>
        <w:t>Tier 1 PEC</w:t>
      </w:r>
      <w:r w:rsidRPr="00594AE9">
        <w:rPr>
          <w:rFonts w:ascii="Arial" w:hAnsi="Arial" w:cs="Arial"/>
          <w:color w:val="000000"/>
          <w:szCs w:val="22"/>
          <w:vertAlign w:val="subscript"/>
          <w:lang w:val="en-GB" w:eastAsia="fr-FR"/>
        </w:rPr>
        <w:t xml:space="preserve">oral </w:t>
      </w:r>
      <w:r w:rsidRPr="00594AE9">
        <w:rPr>
          <w:rFonts w:ascii="Arial" w:hAnsi="Arial" w:cs="Arial"/>
          <w:color w:val="000000"/>
          <w:szCs w:val="22"/>
          <w:lang w:val="en-GB" w:eastAsia="fr-FR"/>
        </w:rPr>
        <w:t xml:space="preserve">for short term situation is calculated according to the equation 22 in the ESD PT14; </w:t>
      </w:r>
    </w:p>
    <w:p w14:paraId="5B81B147" w14:textId="77777777" w:rsidR="00594AE9" w:rsidRPr="00594AE9" w:rsidRDefault="00594AE9" w:rsidP="00594AE9">
      <w:pPr>
        <w:autoSpaceDE w:val="0"/>
        <w:autoSpaceDN w:val="0"/>
        <w:adjustRightInd w:val="0"/>
        <w:spacing w:line="276" w:lineRule="auto"/>
        <w:ind w:left="1304"/>
        <w:jc w:val="both"/>
        <w:rPr>
          <w:rFonts w:ascii="Arial" w:hAnsi="Arial" w:cs="Arial"/>
          <w:color w:val="000000"/>
          <w:szCs w:val="22"/>
          <w:lang w:val="en-GB" w:eastAsia="fr-FR"/>
        </w:rPr>
      </w:pPr>
      <w:r w:rsidRPr="00594AE9">
        <w:rPr>
          <w:rFonts w:ascii="Arial" w:hAnsi="Arial" w:cs="Arial"/>
          <w:b/>
          <w:color w:val="000000"/>
          <w:szCs w:val="22"/>
          <w:lang w:val="en-GB" w:eastAsia="fr-FR"/>
        </w:rPr>
        <w:t>PEC oral, predator = (ECn +ETE) x F rodent)</w:t>
      </w:r>
      <w:r w:rsidRPr="00594AE9">
        <w:rPr>
          <w:rFonts w:ascii="Arial" w:hAnsi="Arial" w:cs="Arial"/>
          <w:color w:val="000000"/>
          <w:szCs w:val="22"/>
          <w:lang w:val="en-GB" w:eastAsia="fr-FR"/>
        </w:rPr>
        <w:t xml:space="preserve"> </w:t>
      </w:r>
    </w:p>
    <w:p w14:paraId="197AD666" w14:textId="77777777" w:rsidR="00594AE9" w:rsidRPr="00594AE9" w:rsidRDefault="00594AE9" w:rsidP="00594AE9">
      <w:pPr>
        <w:autoSpaceDE w:val="0"/>
        <w:autoSpaceDN w:val="0"/>
        <w:adjustRightInd w:val="0"/>
        <w:spacing w:after="240" w:line="276" w:lineRule="auto"/>
        <w:ind w:left="1304"/>
        <w:jc w:val="both"/>
        <w:rPr>
          <w:rFonts w:ascii="Arial" w:hAnsi="Arial" w:cs="Arial"/>
          <w:color w:val="000000"/>
          <w:szCs w:val="22"/>
          <w:lang w:val="en-GB" w:eastAsia="fr-FR"/>
        </w:rPr>
      </w:pPr>
      <w:r w:rsidRPr="00594AE9">
        <w:rPr>
          <w:rFonts w:ascii="Arial" w:hAnsi="Arial" w:cs="Arial"/>
          <w:color w:val="000000"/>
          <w:szCs w:val="22"/>
          <w:lang w:val="en-GB" w:eastAsia="fr-FR"/>
        </w:rPr>
        <w:t>using value 1 for F</w:t>
      </w:r>
      <w:r w:rsidRPr="00594AE9">
        <w:rPr>
          <w:rFonts w:ascii="Arial" w:hAnsi="Arial" w:cs="Arial"/>
          <w:color w:val="000000"/>
          <w:szCs w:val="22"/>
          <w:vertAlign w:val="subscript"/>
          <w:lang w:val="en-GB" w:eastAsia="fr-FR"/>
        </w:rPr>
        <w:t>rodent</w:t>
      </w:r>
      <w:r w:rsidRPr="00594AE9">
        <w:rPr>
          <w:rFonts w:ascii="Arial" w:hAnsi="Arial" w:cs="Arial"/>
          <w:color w:val="000000"/>
          <w:szCs w:val="22"/>
          <w:lang w:val="en-GB" w:eastAsia="fr-FR"/>
        </w:rPr>
        <w:t xml:space="preserve"> (non-target animal consume 100% of their daily intake on poisoned rodents). </w:t>
      </w:r>
    </w:p>
    <w:p w14:paraId="187FC639" w14:textId="77777777" w:rsidR="00594AE9" w:rsidRPr="00594AE9" w:rsidRDefault="00594AE9" w:rsidP="00594AE9">
      <w:pPr>
        <w:autoSpaceDE w:val="0"/>
        <w:autoSpaceDN w:val="0"/>
        <w:adjustRightInd w:val="0"/>
        <w:spacing w:after="240"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where</w:t>
      </w:r>
    </w:p>
    <w:p w14:paraId="78E430E6" w14:textId="77777777" w:rsidR="00594AE9" w:rsidRPr="00594AE9" w:rsidRDefault="00594AE9" w:rsidP="00594AE9">
      <w:pPr>
        <w:autoSpaceDE w:val="0"/>
        <w:autoSpaceDN w:val="0"/>
        <w:adjustRightInd w:val="0"/>
        <w:spacing w:line="276" w:lineRule="auto"/>
        <w:ind w:firstLine="1276"/>
        <w:jc w:val="both"/>
        <w:rPr>
          <w:rFonts w:ascii="Arial" w:hAnsi="Arial" w:cs="Arial"/>
          <w:color w:val="000000"/>
          <w:szCs w:val="22"/>
          <w:lang w:val="en-GB" w:eastAsia="fr-FR"/>
        </w:rPr>
      </w:pPr>
      <w:r w:rsidRPr="00594AE9">
        <w:rPr>
          <w:rFonts w:ascii="Arial" w:hAnsi="Arial" w:cs="Arial"/>
          <w:color w:val="000000"/>
          <w:szCs w:val="22"/>
          <w:lang w:val="en-GB" w:eastAsia="fr-FR"/>
        </w:rPr>
        <w:t>F</w:t>
      </w:r>
      <w:r w:rsidRPr="00594AE9">
        <w:rPr>
          <w:rFonts w:ascii="Arial" w:hAnsi="Arial" w:cs="Arial"/>
          <w:color w:val="000000"/>
          <w:szCs w:val="22"/>
          <w:vertAlign w:val="subscript"/>
          <w:lang w:val="en-GB" w:eastAsia="fr-FR"/>
        </w:rPr>
        <w:t>rodent</w:t>
      </w:r>
      <w:r w:rsidRPr="00594AE9">
        <w:rPr>
          <w:rFonts w:ascii="Arial" w:hAnsi="Arial" w:cs="Arial"/>
          <w:color w:val="000000"/>
          <w:szCs w:val="22"/>
          <w:lang w:val="en-GB" w:eastAsia="fr-FR"/>
        </w:rPr>
        <w:t xml:space="preserve"> : fraction of poisoned rodents in predator's diet </w:t>
      </w:r>
    </w:p>
    <w:p w14:paraId="6534F099" w14:textId="77777777" w:rsidR="00594AE9" w:rsidRPr="00594AE9" w:rsidRDefault="00594AE9" w:rsidP="00594AE9">
      <w:pPr>
        <w:autoSpaceDE w:val="0"/>
        <w:autoSpaceDN w:val="0"/>
        <w:adjustRightInd w:val="0"/>
        <w:spacing w:line="276" w:lineRule="auto"/>
        <w:ind w:left="1276"/>
        <w:jc w:val="both"/>
        <w:rPr>
          <w:rFonts w:ascii="Arial" w:hAnsi="Arial" w:cs="Arial"/>
          <w:color w:val="000000"/>
          <w:szCs w:val="22"/>
          <w:lang w:val="en-GB" w:eastAsia="fr-FR"/>
        </w:rPr>
      </w:pPr>
      <w:r w:rsidRPr="00594AE9">
        <w:rPr>
          <w:rFonts w:ascii="Arial" w:hAnsi="Arial" w:cs="Arial"/>
          <w:color w:val="000000"/>
          <w:szCs w:val="22"/>
          <w:lang w:val="en-GB" w:eastAsia="fr-FR"/>
        </w:rPr>
        <w:t>EC</w:t>
      </w:r>
      <w:r w:rsidRPr="00594AE9">
        <w:rPr>
          <w:rFonts w:ascii="Arial" w:hAnsi="Arial" w:cs="Arial"/>
          <w:color w:val="000000"/>
          <w:szCs w:val="22"/>
          <w:vertAlign w:val="subscript"/>
          <w:lang w:val="en-GB" w:eastAsia="fr-FR"/>
        </w:rPr>
        <w:t>n</w:t>
      </w:r>
      <w:r w:rsidRPr="00594AE9">
        <w:rPr>
          <w:rFonts w:ascii="Arial" w:hAnsi="Arial" w:cs="Arial"/>
          <w:color w:val="000000"/>
          <w:szCs w:val="22"/>
          <w:lang w:val="en-GB" w:eastAsia="fr-FR"/>
        </w:rPr>
        <w:t xml:space="preserve">: expected concentration of a.s. in the rodent on day 'n' before the last meal </w:t>
      </w:r>
    </w:p>
    <w:p w14:paraId="3AFEFFF7" w14:textId="77777777" w:rsidR="00594AE9" w:rsidRPr="00594AE9" w:rsidRDefault="00594AE9" w:rsidP="00594AE9">
      <w:pPr>
        <w:autoSpaceDE w:val="0"/>
        <w:autoSpaceDN w:val="0"/>
        <w:adjustRightInd w:val="0"/>
        <w:spacing w:line="276" w:lineRule="auto"/>
        <w:ind w:firstLine="1276"/>
        <w:jc w:val="both"/>
        <w:rPr>
          <w:rFonts w:ascii="Arial" w:hAnsi="Arial" w:cs="Arial"/>
          <w:color w:val="000000"/>
          <w:szCs w:val="22"/>
          <w:lang w:val="en-GB" w:eastAsia="fr-FR"/>
        </w:rPr>
      </w:pPr>
      <w:r w:rsidRPr="00594AE9">
        <w:rPr>
          <w:rFonts w:ascii="Arial" w:hAnsi="Arial" w:cs="Arial"/>
          <w:color w:val="000000"/>
          <w:szCs w:val="22"/>
          <w:lang w:val="en-GB" w:eastAsia="fr-FR"/>
        </w:rPr>
        <w:lastRenderedPageBreak/>
        <w:t xml:space="preserve">N: the number of days the rodent is eating rodenticide until caught, default 5. </w:t>
      </w:r>
    </w:p>
    <w:p w14:paraId="63AE6D29" w14:textId="77777777" w:rsidR="00594AE9" w:rsidRPr="00594AE9" w:rsidRDefault="00594AE9" w:rsidP="00594AE9">
      <w:pPr>
        <w:autoSpaceDE w:val="0"/>
        <w:autoSpaceDN w:val="0"/>
        <w:adjustRightInd w:val="0"/>
        <w:spacing w:line="276" w:lineRule="auto"/>
        <w:ind w:firstLine="1276"/>
        <w:jc w:val="both"/>
        <w:rPr>
          <w:rFonts w:ascii="Arial" w:hAnsi="Arial" w:cs="Arial"/>
          <w:color w:val="000000"/>
          <w:szCs w:val="22"/>
          <w:lang w:val="en-GB" w:eastAsia="fr-FR"/>
        </w:rPr>
      </w:pPr>
    </w:p>
    <w:p w14:paraId="359EB435"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These values, presented in the table 2.8.4.2-6 below, are used for qualitative risk assessment of secondary poisoning in acute situation. </w:t>
      </w:r>
    </w:p>
    <w:p w14:paraId="247427D4" w14:textId="77777777" w:rsidR="00594AE9" w:rsidRPr="00594AE9" w:rsidRDefault="00594AE9" w:rsidP="00594AE9">
      <w:pPr>
        <w:spacing w:line="276" w:lineRule="auto"/>
        <w:jc w:val="both"/>
        <w:rPr>
          <w:rFonts w:ascii="Arial" w:hAnsi="Arial" w:cs="Arial"/>
          <w:szCs w:val="22"/>
          <w:lang w:val="en-GB"/>
        </w:rPr>
      </w:pPr>
    </w:p>
    <w:p w14:paraId="1728A9F0" w14:textId="77777777" w:rsidR="00594AE9" w:rsidRPr="00594AE9" w:rsidRDefault="00594AE9" w:rsidP="00164CD5">
      <w:pPr>
        <w:numPr>
          <w:ilvl w:val="0"/>
          <w:numId w:val="4"/>
        </w:numPr>
        <w:spacing w:line="276" w:lineRule="auto"/>
        <w:ind w:left="426"/>
        <w:jc w:val="both"/>
        <w:rPr>
          <w:rFonts w:ascii="Arial" w:hAnsi="Arial" w:cs="Arial"/>
          <w:szCs w:val="22"/>
          <w:lang w:val="en-GB"/>
        </w:rPr>
      </w:pPr>
      <w:r w:rsidRPr="00594AE9">
        <w:rPr>
          <w:rFonts w:ascii="Arial" w:hAnsi="Arial" w:cs="Arial"/>
          <w:szCs w:val="22"/>
          <w:lang w:val="en-GB"/>
        </w:rPr>
        <w:t>Tier 1 PEC</w:t>
      </w:r>
      <w:r w:rsidRPr="00594AE9">
        <w:rPr>
          <w:rFonts w:ascii="Arial" w:hAnsi="Arial" w:cs="Arial"/>
          <w:szCs w:val="22"/>
          <w:vertAlign w:val="subscript"/>
          <w:lang w:val="en-GB"/>
        </w:rPr>
        <w:t xml:space="preserve">oral </w:t>
      </w:r>
      <w:r w:rsidRPr="00594AE9">
        <w:rPr>
          <w:rFonts w:ascii="Arial" w:hAnsi="Arial" w:cs="Arial"/>
          <w:szCs w:val="22"/>
          <w:lang w:val="en-GB"/>
        </w:rPr>
        <w:t>for long term situation is calculated in a similar way, but the F</w:t>
      </w:r>
      <w:r w:rsidRPr="00594AE9">
        <w:rPr>
          <w:rFonts w:ascii="Arial" w:hAnsi="Arial" w:cs="Arial"/>
          <w:szCs w:val="22"/>
          <w:vertAlign w:val="subscript"/>
          <w:lang w:val="en-GB"/>
        </w:rPr>
        <w:t>rodent</w:t>
      </w:r>
      <w:r w:rsidRPr="00594AE9">
        <w:rPr>
          <w:rFonts w:ascii="Arial" w:hAnsi="Arial" w:cs="Arial"/>
          <w:szCs w:val="22"/>
          <w:lang w:val="en-GB"/>
        </w:rPr>
        <w:t xml:space="preserve"> is set to 0.5, which means that it is assumed that non-target animal consume 50 % of their daily intake on poisoned rodents. These values, presented in below, are used for Tier 1 quantitative risk assessment of secondary poisoning in the long-term situation. </w:t>
      </w:r>
    </w:p>
    <w:p w14:paraId="0E0C1F54" w14:textId="77777777" w:rsidR="00594AE9" w:rsidRPr="00594AE9" w:rsidRDefault="00594AE9" w:rsidP="00594AE9">
      <w:pPr>
        <w:spacing w:line="276" w:lineRule="auto"/>
        <w:jc w:val="both"/>
        <w:rPr>
          <w:rFonts w:ascii="Arial" w:hAnsi="Arial" w:cs="Arial"/>
          <w:szCs w:val="22"/>
          <w:lang w:val="en-GB"/>
        </w:rPr>
      </w:pPr>
    </w:p>
    <w:p w14:paraId="021A8368" w14:textId="77777777" w:rsidR="00594AE9" w:rsidRPr="00594AE9" w:rsidRDefault="00594AE9" w:rsidP="00594AE9">
      <w:pPr>
        <w:spacing w:line="276" w:lineRule="auto"/>
        <w:jc w:val="both"/>
        <w:rPr>
          <w:rFonts w:ascii="Arial" w:hAnsi="Arial" w:cs="Arial"/>
          <w:szCs w:val="22"/>
          <w:lang w:val="en-GB"/>
        </w:rPr>
      </w:pPr>
    </w:p>
    <w:p w14:paraId="4E2FCE80" w14:textId="77777777"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4</w:t>
      </w:r>
      <w:r w:rsidRPr="00594AE9">
        <w:rPr>
          <w:rFonts w:ascii="Arial" w:hAnsi="Arial" w:cs="Arial"/>
          <w:b/>
          <w:szCs w:val="22"/>
        </w:rPr>
        <w:fldChar w:fldCharType="end"/>
      </w:r>
      <w:r w:rsidRPr="00594AE9">
        <w:rPr>
          <w:rFonts w:ascii="Arial" w:hAnsi="Arial" w:cs="Arial"/>
          <w:b/>
          <w:szCs w:val="22"/>
          <w:lang w:val="en-GB"/>
        </w:rPr>
        <w:t>: Predicted environmental concentrations of difenacoum in food of predator (PEC oral) for acute and long-term situations.</w:t>
      </w:r>
    </w:p>
    <w:tbl>
      <w:tblPr>
        <w:tblW w:w="9183" w:type="dxa"/>
        <w:tblInd w:w="38" w:type="dxa"/>
        <w:tblLook w:val="04A0" w:firstRow="1" w:lastRow="0" w:firstColumn="1" w:lastColumn="0" w:noHBand="0" w:noVBand="1"/>
      </w:tblPr>
      <w:tblGrid>
        <w:gridCol w:w="9186"/>
      </w:tblGrid>
      <w:tr w:rsidR="00594AE9" w:rsidRPr="00594AE9" w14:paraId="160A699D" w14:textId="77777777" w:rsidTr="009D24B3">
        <w:tc>
          <w:tcPr>
            <w:tcW w:w="9183" w:type="dxa"/>
          </w:tcPr>
          <w:p w14:paraId="1B11D44E" w14:textId="77777777" w:rsidR="00594AE9" w:rsidRPr="00594AE9" w:rsidRDefault="0008165C" w:rsidP="00594AE9">
            <w:pPr>
              <w:spacing w:line="276" w:lineRule="auto"/>
              <w:jc w:val="center"/>
              <w:rPr>
                <w:rFonts w:ascii="Arial" w:hAnsi="Arial" w:cs="Arial"/>
                <w:lang w:val="en-GB"/>
              </w:rPr>
            </w:pPr>
            <w:r>
              <w:rPr>
                <w:rFonts w:ascii="Arial" w:hAnsi="Arial" w:cs="Arial"/>
                <w:noProof/>
                <w:szCs w:val="22"/>
                <w:lang w:val="fr-FR" w:eastAsia="fr-FR"/>
              </w:rPr>
              <w:drawing>
                <wp:inline distT="0" distB="0" distL="0" distR="0" wp14:anchorId="1463F325" wp14:editId="59739E6B">
                  <wp:extent cx="5695950" cy="181610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l="6586" t="23624" r="54785" b="45309"/>
                          <a:stretch>
                            <a:fillRect/>
                          </a:stretch>
                        </pic:blipFill>
                        <pic:spPr bwMode="auto">
                          <a:xfrm>
                            <a:off x="0" y="0"/>
                            <a:ext cx="5695950" cy="1816100"/>
                          </a:xfrm>
                          <a:prstGeom prst="rect">
                            <a:avLst/>
                          </a:prstGeom>
                          <a:noFill/>
                          <a:ln>
                            <a:noFill/>
                          </a:ln>
                        </pic:spPr>
                      </pic:pic>
                    </a:graphicData>
                  </a:graphic>
                </wp:inline>
              </w:drawing>
            </w:r>
          </w:p>
        </w:tc>
      </w:tr>
    </w:tbl>
    <w:p w14:paraId="28826522" w14:textId="77777777" w:rsidR="00594AE9" w:rsidRPr="00594AE9" w:rsidRDefault="00594AE9" w:rsidP="00594AE9">
      <w:pPr>
        <w:spacing w:line="276" w:lineRule="auto"/>
        <w:jc w:val="both"/>
        <w:rPr>
          <w:rFonts w:ascii="Arial" w:hAnsi="Arial" w:cs="Arial"/>
          <w:szCs w:val="22"/>
          <w:lang w:val="en-GB"/>
        </w:rPr>
      </w:pPr>
    </w:p>
    <w:p w14:paraId="2D6E8C90" w14:textId="77777777" w:rsidR="00594AE9" w:rsidRPr="00594AE9" w:rsidRDefault="00594AE9" w:rsidP="00164CD5">
      <w:pPr>
        <w:numPr>
          <w:ilvl w:val="0"/>
          <w:numId w:val="10"/>
        </w:numPr>
        <w:spacing w:line="276" w:lineRule="auto"/>
        <w:ind w:left="426"/>
        <w:jc w:val="both"/>
        <w:rPr>
          <w:rFonts w:ascii="Arial" w:hAnsi="Arial" w:cs="Arial"/>
          <w:szCs w:val="22"/>
          <w:lang w:val="en-GB"/>
        </w:rPr>
      </w:pPr>
      <w:r w:rsidRPr="00594AE9">
        <w:rPr>
          <w:rFonts w:ascii="Arial" w:hAnsi="Arial" w:cs="Arial"/>
          <w:szCs w:val="22"/>
          <w:lang w:val="en-GB"/>
        </w:rPr>
        <w:t>Tier 2 for long-term exposure: According to guidance agreed by the CA the PEC</w:t>
      </w:r>
      <w:r w:rsidRPr="00594AE9">
        <w:rPr>
          <w:rFonts w:ascii="Arial" w:hAnsi="Arial" w:cs="Arial"/>
          <w:szCs w:val="22"/>
          <w:vertAlign w:val="subscript"/>
          <w:lang w:val="en-GB"/>
        </w:rPr>
        <w:t>oral</w:t>
      </w:r>
      <w:r w:rsidRPr="00594AE9">
        <w:rPr>
          <w:rFonts w:ascii="Arial" w:hAnsi="Arial" w:cs="Arial"/>
          <w:szCs w:val="22"/>
          <w:lang w:val="en-GB"/>
        </w:rPr>
        <w:t xml:space="preserve"> is the concentration of active substance in non-target animals after a single day of exposure (mg/kg bw) using values PD of 1 (100% bait consumption by rodent) and F</w:t>
      </w:r>
      <w:r w:rsidRPr="00594AE9">
        <w:rPr>
          <w:rFonts w:ascii="Arial" w:hAnsi="Arial" w:cs="Arial"/>
          <w:szCs w:val="22"/>
          <w:vertAlign w:val="subscript"/>
          <w:lang w:val="en-GB"/>
        </w:rPr>
        <w:t>rodent</w:t>
      </w:r>
      <w:r w:rsidRPr="00594AE9">
        <w:rPr>
          <w:rFonts w:ascii="Arial" w:hAnsi="Arial" w:cs="Arial"/>
          <w:szCs w:val="22"/>
          <w:lang w:val="en-GB"/>
        </w:rPr>
        <w:t xml:space="preserve"> of 0.5. PEC</w:t>
      </w:r>
      <w:r w:rsidRPr="00594AE9">
        <w:rPr>
          <w:rFonts w:ascii="Arial" w:hAnsi="Arial" w:cs="Arial"/>
          <w:szCs w:val="22"/>
          <w:vertAlign w:val="subscript"/>
          <w:lang w:val="en-GB"/>
        </w:rPr>
        <w:t>oral</w:t>
      </w:r>
      <w:r w:rsidRPr="00594AE9">
        <w:rPr>
          <w:rFonts w:ascii="Arial" w:hAnsi="Arial" w:cs="Arial"/>
          <w:szCs w:val="22"/>
          <w:lang w:val="en-GB"/>
        </w:rPr>
        <w:t xml:space="preserve"> values presented in the table below are used for Tier 2 quantitative risk assessment of secondary poisoning in the long-term situation.</w:t>
      </w:r>
    </w:p>
    <w:p w14:paraId="05134788" w14:textId="77777777" w:rsidR="00594AE9" w:rsidRPr="00594AE9" w:rsidRDefault="00594AE9" w:rsidP="00594AE9">
      <w:pPr>
        <w:spacing w:line="276" w:lineRule="auto"/>
        <w:ind w:left="66"/>
        <w:jc w:val="both"/>
        <w:rPr>
          <w:rFonts w:ascii="Arial" w:hAnsi="Arial" w:cs="Arial"/>
          <w:szCs w:val="22"/>
          <w:lang w:val="en-GB"/>
        </w:rPr>
      </w:pPr>
    </w:p>
    <w:p w14:paraId="4FABF05E" w14:textId="77777777" w:rsidR="00594AE9" w:rsidRPr="00594AE9" w:rsidRDefault="00594AE9" w:rsidP="00594AE9">
      <w:pPr>
        <w:spacing w:line="276" w:lineRule="auto"/>
        <w:ind w:left="66"/>
        <w:jc w:val="both"/>
        <w:rPr>
          <w:rFonts w:ascii="Arial" w:hAnsi="Arial" w:cs="Arial"/>
          <w:szCs w:val="22"/>
          <w:lang w:val="en-GB"/>
        </w:rPr>
      </w:pPr>
    </w:p>
    <w:p w14:paraId="12311653" w14:textId="77777777"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5</w:t>
      </w:r>
      <w:r w:rsidRPr="00594AE9">
        <w:rPr>
          <w:rFonts w:ascii="Arial" w:hAnsi="Arial" w:cs="Arial"/>
          <w:b/>
          <w:szCs w:val="22"/>
        </w:rPr>
        <w:fldChar w:fldCharType="end"/>
      </w:r>
      <w:r w:rsidRPr="00594AE9">
        <w:rPr>
          <w:rFonts w:ascii="Arial" w:hAnsi="Arial" w:cs="Arial"/>
          <w:b/>
          <w:szCs w:val="22"/>
          <w:lang w:val="en-GB"/>
        </w:rPr>
        <w:t>: Expected concentrations of difenacoum in non-target animals due to secondary poisoning after a single day exposure (concentration of difenacoum in rodenticide bait 0.005 %); rodents caught by predators on day 5 and 14 (after feeding), PD 1, Frodent 0.5.</w:t>
      </w:r>
    </w:p>
    <w:tbl>
      <w:tblPr>
        <w:tblW w:w="9183" w:type="dxa"/>
        <w:tblInd w:w="38" w:type="dxa"/>
        <w:tblLook w:val="04A0" w:firstRow="1" w:lastRow="0" w:firstColumn="1" w:lastColumn="0" w:noHBand="0" w:noVBand="1"/>
      </w:tblPr>
      <w:tblGrid>
        <w:gridCol w:w="9183"/>
      </w:tblGrid>
      <w:tr w:rsidR="00594AE9" w:rsidRPr="00594AE9" w14:paraId="204C17A0" w14:textId="77777777" w:rsidTr="009D24B3">
        <w:tc>
          <w:tcPr>
            <w:tcW w:w="9183" w:type="dxa"/>
          </w:tcPr>
          <w:p w14:paraId="00322F45" w14:textId="77777777" w:rsidR="00594AE9" w:rsidRPr="00594AE9" w:rsidRDefault="0008165C" w:rsidP="00594AE9">
            <w:pPr>
              <w:spacing w:line="276" w:lineRule="auto"/>
              <w:rPr>
                <w:rFonts w:ascii="Arial" w:hAnsi="Arial" w:cs="Arial"/>
                <w:lang w:val="en-GB"/>
              </w:rPr>
            </w:pPr>
            <w:r>
              <w:rPr>
                <w:rFonts w:ascii="Arial" w:hAnsi="Arial" w:cs="Arial"/>
                <w:noProof/>
                <w:szCs w:val="22"/>
                <w:lang w:val="fr-FR" w:eastAsia="fr-FR"/>
              </w:rPr>
              <w:drawing>
                <wp:inline distT="0" distB="0" distL="0" distR="0" wp14:anchorId="43914FC1" wp14:editId="38AD73A2">
                  <wp:extent cx="5594350" cy="1905000"/>
                  <wp:effectExtent l="0" t="0" r="635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l="6798" t="37837" r="56396" b="30421"/>
                          <a:stretch>
                            <a:fillRect/>
                          </a:stretch>
                        </pic:blipFill>
                        <pic:spPr bwMode="auto">
                          <a:xfrm>
                            <a:off x="0" y="0"/>
                            <a:ext cx="5594350" cy="1905000"/>
                          </a:xfrm>
                          <a:prstGeom prst="rect">
                            <a:avLst/>
                          </a:prstGeom>
                          <a:noFill/>
                          <a:ln>
                            <a:noFill/>
                          </a:ln>
                        </pic:spPr>
                      </pic:pic>
                    </a:graphicData>
                  </a:graphic>
                </wp:inline>
              </w:drawing>
            </w:r>
          </w:p>
        </w:tc>
      </w:tr>
    </w:tbl>
    <w:p w14:paraId="22331963" w14:textId="77777777" w:rsidR="00594AE9" w:rsidRDefault="00594AE9" w:rsidP="00594AE9">
      <w:pPr>
        <w:rPr>
          <w:lang w:val="fr-FR"/>
        </w:rPr>
      </w:pPr>
    </w:p>
    <w:p w14:paraId="1D61BF09" w14:textId="77777777" w:rsidR="00594AE9" w:rsidRPr="00594AE9" w:rsidRDefault="00594AE9" w:rsidP="00594AE9">
      <w:pPr>
        <w:rPr>
          <w:lang w:val="fr-FR"/>
        </w:rPr>
      </w:pPr>
    </w:p>
    <w:p w14:paraId="49EA8E77" w14:textId="77777777" w:rsidR="00EB2435" w:rsidRPr="003356B1" w:rsidRDefault="00EB2435" w:rsidP="00890140">
      <w:pPr>
        <w:pStyle w:val="Titre3"/>
        <w:spacing w:before="300" w:after="240"/>
        <w:rPr>
          <w:lang w:val="en-GB"/>
        </w:rPr>
      </w:pPr>
      <w:bookmarkStart w:id="136" w:name="_Toc532482165"/>
      <w:r w:rsidRPr="003356B1">
        <w:rPr>
          <w:lang w:val="en-GB"/>
        </w:rPr>
        <w:lastRenderedPageBreak/>
        <w:t>R</w:t>
      </w:r>
      <w:r w:rsidR="008D3C95">
        <w:rPr>
          <w:lang w:val="en-GB"/>
        </w:rPr>
        <w:t>isk characterisation for the environment</w:t>
      </w:r>
      <w:bookmarkEnd w:id="136"/>
    </w:p>
    <w:p w14:paraId="46684F09" w14:textId="77777777"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Aquatic compartment</w:t>
      </w:r>
    </w:p>
    <w:p w14:paraId="2AACE403" w14:textId="77777777" w:rsidR="00594AE9" w:rsidRPr="00594AE9" w:rsidRDefault="00594AE9" w:rsidP="00594AE9">
      <w:pPr>
        <w:tabs>
          <w:tab w:val="left" w:pos="0"/>
        </w:tabs>
        <w:jc w:val="both"/>
        <w:rPr>
          <w:rFonts w:cs="Arial"/>
          <w:color w:val="000000"/>
          <w:szCs w:val="22"/>
          <w:lang w:val="en-US"/>
        </w:rPr>
      </w:pPr>
    </w:p>
    <w:p w14:paraId="45B41577" w14:textId="77777777" w:rsidR="00594AE9" w:rsidRPr="00594AE9" w:rsidRDefault="00594AE9" w:rsidP="00594AE9">
      <w:pPr>
        <w:tabs>
          <w:tab w:val="left" w:pos="0"/>
        </w:tabs>
        <w:jc w:val="both"/>
        <w:rPr>
          <w:rFonts w:cs="Arial"/>
        </w:rPr>
      </w:pPr>
      <w:r w:rsidRPr="00594AE9">
        <w:rPr>
          <w:rFonts w:ascii="Arial" w:hAnsi="Arial" w:cs="Arial"/>
          <w:color w:val="000000"/>
          <w:szCs w:val="22"/>
          <w:lang w:val="en-US"/>
        </w:rPr>
        <w:t xml:space="preserve">Exposure scenario is not considered relevant in the EUBEES 2 ESD for rodenticides. Difenacoum is not expected to occur to any significant extent following the use of </w:t>
      </w:r>
      <w:r w:rsidRPr="00594AE9">
        <w:rPr>
          <w:rFonts w:ascii="Arial" w:hAnsi="Arial" w:cs="Arial"/>
          <w:szCs w:val="22"/>
          <w:lang w:val="en-GB"/>
        </w:rPr>
        <w:t>SORKIL G GRAINS</w:t>
      </w:r>
      <w:r w:rsidRPr="00594AE9">
        <w:rPr>
          <w:rFonts w:ascii="Arial" w:hAnsi="Arial" w:cs="Arial"/>
          <w:color w:val="000000"/>
          <w:szCs w:val="22"/>
          <w:lang w:val="en-US"/>
        </w:rPr>
        <w:t xml:space="preserve"> in and around buildings. Therefore, PEC values for difenacoum in surface water and sediment are assumed to be negligible and have not been further considered.</w:t>
      </w:r>
    </w:p>
    <w:p w14:paraId="28A84FEC" w14:textId="77777777"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Atmosphere</w:t>
      </w:r>
    </w:p>
    <w:p w14:paraId="5C0ED478" w14:textId="77777777" w:rsidR="00594AE9" w:rsidRPr="00594AE9" w:rsidRDefault="00594AE9" w:rsidP="00594AE9">
      <w:pPr>
        <w:tabs>
          <w:tab w:val="left" w:pos="0"/>
        </w:tabs>
        <w:spacing w:before="240" w:after="240" w:line="276" w:lineRule="auto"/>
        <w:ind w:right="79"/>
        <w:jc w:val="both"/>
        <w:rPr>
          <w:rFonts w:cs="Arial"/>
          <w:color w:val="000000"/>
          <w:lang w:val="en-US"/>
        </w:rPr>
      </w:pPr>
      <w:r w:rsidRPr="00594AE9">
        <w:rPr>
          <w:rFonts w:ascii="Arial" w:hAnsi="Arial" w:cs="Arial"/>
          <w:lang w:val="en-US"/>
        </w:rPr>
        <w:t>For difenacoum, the estimated half-life for the hydroxyl reaction in air is 2.08 hours, the vapour pressure as determined by OECD 104 is &lt;5 x 10</w:t>
      </w:r>
      <w:r w:rsidRPr="00594AE9">
        <w:rPr>
          <w:rFonts w:ascii="Arial" w:hAnsi="Arial" w:cs="Arial"/>
          <w:vertAlign w:val="superscript"/>
          <w:lang w:val="en-US"/>
        </w:rPr>
        <w:t>-5</w:t>
      </w:r>
      <w:r w:rsidRPr="00594AE9">
        <w:rPr>
          <w:rFonts w:ascii="Arial" w:hAnsi="Arial" w:cs="Arial"/>
          <w:lang w:val="en-US"/>
        </w:rPr>
        <w:t xml:space="preserve"> Pa and the Henry's law constant is &lt;4.6 x 10</w:t>
      </w:r>
      <w:r w:rsidRPr="00594AE9">
        <w:rPr>
          <w:rFonts w:ascii="Arial" w:hAnsi="Arial" w:cs="Arial"/>
          <w:vertAlign w:val="superscript"/>
          <w:lang w:val="en-US"/>
        </w:rPr>
        <w:t>-2</w:t>
      </w:r>
      <w:r w:rsidRPr="00594AE9">
        <w:rPr>
          <w:rFonts w:ascii="Arial" w:hAnsi="Arial" w:cs="Arial"/>
          <w:lang w:val="en-US"/>
        </w:rPr>
        <w:t xml:space="preserve"> Pa.m</w:t>
      </w:r>
      <w:r w:rsidRPr="00594AE9">
        <w:rPr>
          <w:rFonts w:ascii="Arial" w:hAnsi="Arial" w:cs="Arial"/>
          <w:vertAlign w:val="superscript"/>
          <w:lang w:val="en-US"/>
        </w:rPr>
        <w:t>3</w:t>
      </w:r>
      <w:r w:rsidRPr="00594AE9">
        <w:rPr>
          <w:rFonts w:ascii="Arial" w:hAnsi="Arial" w:cs="Arial"/>
          <w:lang w:val="en-US"/>
        </w:rPr>
        <w:t>.mol</w:t>
      </w:r>
      <w:r w:rsidRPr="00594AE9">
        <w:rPr>
          <w:rFonts w:ascii="Arial" w:hAnsi="Arial" w:cs="Arial"/>
          <w:vertAlign w:val="superscript"/>
          <w:lang w:val="en-US"/>
        </w:rPr>
        <w:t>-1</w:t>
      </w:r>
      <w:r w:rsidRPr="00594AE9">
        <w:rPr>
          <w:rFonts w:ascii="Arial" w:hAnsi="Arial" w:cs="Arial"/>
          <w:lang w:val="en-US"/>
        </w:rPr>
        <w:t>.</w:t>
      </w:r>
      <w:r w:rsidRPr="00594AE9">
        <w:rPr>
          <w:rFonts w:ascii="Arial" w:hAnsi="Arial" w:cs="Arial"/>
          <w:color w:val="000000"/>
          <w:lang w:val="en-US"/>
        </w:rPr>
        <w:t xml:space="preserve"> Therefore </w:t>
      </w:r>
      <w:r w:rsidRPr="00594AE9">
        <w:rPr>
          <w:rFonts w:ascii="Arial" w:hAnsi="Arial" w:cs="Arial"/>
          <w:lang w:val="en-US"/>
        </w:rPr>
        <w:t>difenacoum</w:t>
      </w:r>
      <w:r w:rsidRPr="00594AE9">
        <w:rPr>
          <w:rFonts w:ascii="Arial" w:hAnsi="Arial" w:cs="Arial"/>
          <w:color w:val="000000"/>
          <w:lang w:val="en-US"/>
        </w:rPr>
        <w:t xml:space="preserve"> is not expected to volatilize to air in significant quantities.</w:t>
      </w:r>
    </w:p>
    <w:p w14:paraId="3FF9E13A" w14:textId="77777777"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Terrestrial compartment (including groundwater)</w:t>
      </w:r>
    </w:p>
    <w:p w14:paraId="70423B8B" w14:textId="77777777" w:rsidR="00594AE9" w:rsidRPr="00594AE9" w:rsidRDefault="00594AE9" w:rsidP="00594AE9">
      <w:pPr>
        <w:spacing w:line="276" w:lineRule="auto"/>
        <w:jc w:val="both"/>
        <w:rPr>
          <w:rFonts w:ascii="Arial" w:hAnsi="Arial" w:cs="Arial"/>
          <w:lang w:val="en-US"/>
        </w:rPr>
      </w:pPr>
      <w:r w:rsidRPr="00594AE9">
        <w:rPr>
          <w:rFonts w:ascii="Arial" w:hAnsi="Arial" w:cs="Arial"/>
          <w:lang w:val="en-GB"/>
        </w:rPr>
        <w:t xml:space="preserve">PNEC values for the terrestrial compartment were calculated in the section </w:t>
      </w:r>
      <w:r w:rsidRPr="00594AE9">
        <w:rPr>
          <w:rFonts w:ascii="Arial" w:hAnsi="Arial" w:cs="Arial"/>
          <w:lang w:val="en-GB"/>
        </w:rPr>
        <w:fldChar w:fldCharType="begin"/>
      </w:r>
      <w:r w:rsidRPr="00594AE9">
        <w:rPr>
          <w:rFonts w:ascii="Arial" w:hAnsi="Arial" w:cs="Arial"/>
          <w:lang w:val="en-GB"/>
        </w:rPr>
        <w:instrText xml:space="preserve"> REF _Ref336269254 \r \h </w:instrText>
      </w:r>
      <w:r w:rsidRPr="00594AE9">
        <w:rPr>
          <w:rFonts w:ascii="Arial" w:hAnsi="Arial" w:cs="Arial"/>
          <w:lang w:val="en-GB"/>
        </w:rPr>
      </w:r>
      <w:r w:rsidRPr="00594AE9">
        <w:rPr>
          <w:rFonts w:ascii="Arial" w:hAnsi="Arial" w:cs="Arial"/>
          <w:lang w:val="en-GB"/>
        </w:rPr>
        <w:fldChar w:fldCharType="separate"/>
      </w:r>
      <w:r w:rsidRPr="00594AE9">
        <w:rPr>
          <w:rFonts w:ascii="Arial" w:hAnsi="Arial" w:cs="Arial"/>
          <w:lang w:val="en-GB"/>
        </w:rPr>
        <w:t>2.8.2.7</w:t>
      </w:r>
      <w:r w:rsidRPr="00594AE9">
        <w:rPr>
          <w:rFonts w:ascii="Arial" w:hAnsi="Arial" w:cs="Arial"/>
          <w:lang w:val="en-GB"/>
        </w:rPr>
        <w:fldChar w:fldCharType="end"/>
      </w:r>
      <w:r w:rsidRPr="00594AE9">
        <w:rPr>
          <w:rFonts w:ascii="Arial" w:hAnsi="Arial" w:cs="Arial"/>
          <w:lang w:val="en-GB"/>
        </w:rPr>
        <w:t xml:space="preserve">. While PEC values for the in and around buildings scenario were presented in section </w:t>
      </w:r>
      <w:r w:rsidRPr="00594AE9">
        <w:rPr>
          <w:rFonts w:ascii="Arial" w:hAnsi="Arial" w:cs="Arial"/>
          <w:lang w:val="en-GB"/>
        </w:rPr>
        <w:fldChar w:fldCharType="begin"/>
      </w:r>
      <w:r w:rsidRPr="00594AE9">
        <w:rPr>
          <w:rFonts w:ascii="Arial" w:hAnsi="Arial" w:cs="Arial"/>
          <w:lang w:val="en-GB"/>
        </w:rPr>
        <w:instrText xml:space="preserve"> REF _Ref337212631 \r \h </w:instrText>
      </w:r>
      <w:r w:rsidRPr="00594AE9">
        <w:rPr>
          <w:rFonts w:ascii="Arial" w:hAnsi="Arial" w:cs="Arial"/>
          <w:lang w:val="en-GB"/>
        </w:rPr>
      </w:r>
      <w:r w:rsidRPr="00594AE9">
        <w:rPr>
          <w:rFonts w:ascii="Arial" w:hAnsi="Arial" w:cs="Arial"/>
          <w:lang w:val="en-GB"/>
        </w:rPr>
        <w:fldChar w:fldCharType="separate"/>
      </w:r>
      <w:r w:rsidRPr="00594AE9">
        <w:rPr>
          <w:rFonts w:ascii="Arial" w:hAnsi="Arial" w:cs="Arial"/>
          <w:lang w:val="en-GB"/>
        </w:rPr>
        <w:t>2.8.4.3</w:t>
      </w:r>
      <w:r w:rsidRPr="00594AE9">
        <w:rPr>
          <w:rFonts w:ascii="Arial" w:hAnsi="Arial" w:cs="Arial"/>
          <w:lang w:val="en-GB"/>
        </w:rPr>
        <w:fldChar w:fldCharType="end"/>
      </w:r>
      <w:r w:rsidRPr="00594AE9">
        <w:rPr>
          <w:rFonts w:ascii="Arial" w:hAnsi="Arial" w:cs="Arial"/>
          <w:lang w:val="en-US"/>
        </w:rPr>
        <w:t>.</w:t>
      </w:r>
    </w:p>
    <w:p w14:paraId="37F33CA8" w14:textId="77777777" w:rsidR="00594AE9" w:rsidRPr="00594AE9" w:rsidRDefault="00594AE9" w:rsidP="00594AE9">
      <w:pPr>
        <w:spacing w:line="276" w:lineRule="auto"/>
        <w:jc w:val="both"/>
        <w:rPr>
          <w:rFonts w:ascii="Arial" w:hAnsi="Arial" w:cs="Arial"/>
          <w:lang w:val="en-GB"/>
        </w:rPr>
      </w:pPr>
      <w:r w:rsidRPr="00594AE9">
        <w:rPr>
          <w:rFonts w:ascii="Arial" w:hAnsi="Arial" w:cs="Arial"/>
          <w:lang w:val="en-US"/>
        </w:rPr>
        <w:t xml:space="preserve">The </w:t>
      </w:r>
      <w:r w:rsidRPr="00594AE9">
        <w:rPr>
          <w:rFonts w:ascii="Arial" w:hAnsi="Arial" w:cs="Arial"/>
          <w:lang w:val="en-US"/>
        </w:rPr>
        <w:fldChar w:fldCharType="begin"/>
      </w:r>
      <w:r w:rsidRPr="00594AE9">
        <w:rPr>
          <w:rFonts w:ascii="Arial" w:hAnsi="Arial" w:cs="Arial"/>
          <w:lang w:val="en-US"/>
        </w:rPr>
        <w:instrText xml:space="preserve"> REF _Ref337212671 \h </w:instrText>
      </w:r>
      <w:r w:rsidRPr="00594AE9">
        <w:rPr>
          <w:rFonts w:ascii="Arial" w:hAnsi="Arial" w:cs="Arial"/>
          <w:lang w:val="en-US"/>
        </w:rPr>
      </w:r>
      <w:r w:rsidRPr="00594AE9">
        <w:rPr>
          <w:rFonts w:ascii="Arial" w:hAnsi="Arial" w:cs="Arial"/>
          <w:lang w:val="en-US"/>
        </w:rPr>
        <w:fldChar w:fldCharType="separate"/>
      </w:r>
      <w:r w:rsidRPr="00594AE9">
        <w:rPr>
          <w:rFonts w:ascii="Arial" w:hAnsi="Arial" w:cs="Arial"/>
        </w:rPr>
        <w:t xml:space="preserve">Table </w:t>
      </w:r>
      <w:r w:rsidRPr="00594AE9">
        <w:rPr>
          <w:rFonts w:ascii="Arial" w:hAnsi="Arial" w:cs="Arial"/>
          <w:noProof/>
        </w:rPr>
        <w:t>2.8.5.3</w:t>
      </w:r>
      <w:r w:rsidRPr="00594AE9">
        <w:rPr>
          <w:rFonts w:ascii="Arial" w:hAnsi="Arial" w:cs="Arial"/>
        </w:rPr>
        <w:noBreakHyphen/>
      </w:r>
      <w:r w:rsidRPr="00594AE9">
        <w:rPr>
          <w:rFonts w:ascii="Arial" w:hAnsi="Arial" w:cs="Arial"/>
          <w:noProof/>
        </w:rPr>
        <w:t>1</w:t>
      </w:r>
      <w:r w:rsidRPr="00594AE9">
        <w:rPr>
          <w:rFonts w:ascii="Arial" w:hAnsi="Arial" w:cs="Arial"/>
        </w:rPr>
        <w:t xml:space="preserve"> </w:t>
      </w:r>
      <w:r w:rsidRPr="00594AE9">
        <w:rPr>
          <w:rFonts w:ascii="Arial" w:hAnsi="Arial" w:cs="Arial"/>
          <w:lang w:val="en-US"/>
        </w:rPr>
        <w:fldChar w:fldCharType="end"/>
      </w:r>
      <w:r w:rsidRPr="00594AE9">
        <w:rPr>
          <w:rFonts w:ascii="Arial" w:hAnsi="Arial" w:cs="Arial"/>
          <w:lang w:val="en-GB"/>
        </w:rPr>
        <w:t>below presents PEC/PNEC ratios for terrestrial compartment including groundwater.</w:t>
      </w:r>
    </w:p>
    <w:p w14:paraId="096AC7EF" w14:textId="77777777" w:rsidR="00594AE9" w:rsidRPr="00594AE9" w:rsidRDefault="00594AE9" w:rsidP="00594AE9">
      <w:pPr>
        <w:spacing w:line="276" w:lineRule="auto"/>
        <w:jc w:val="both"/>
        <w:rPr>
          <w:rFonts w:ascii="Arial" w:hAnsi="Arial" w:cs="Arial"/>
          <w:lang w:val="en-GB"/>
        </w:rPr>
      </w:pPr>
    </w:p>
    <w:p w14:paraId="6084D990" w14:textId="77777777" w:rsidR="00594AE9" w:rsidRPr="00594AE9" w:rsidRDefault="00594AE9" w:rsidP="00594AE9">
      <w:pPr>
        <w:keepNext/>
        <w:rPr>
          <w:rFonts w:ascii="Arial" w:hAnsi="Arial" w:cs="Arial"/>
          <w:b/>
          <w:bCs/>
          <w:sz w:val="20"/>
          <w:szCs w:val="20"/>
        </w:rPr>
      </w:pPr>
      <w:bookmarkStart w:id="137" w:name="_Ref337212671"/>
      <w:r w:rsidRPr="00594AE9">
        <w:rPr>
          <w:rFonts w:ascii="Arial" w:hAnsi="Arial" w:cs="Arial"/>
          <w:b/>
          <w:bCs/>
          <w:sz w:val="20"/>
          <w:szCs w:val="20"/>
        </w:rPr>
        <w:t xml:space="preserve">Table </w:t>
      </w:r>
      <w:r w:rsidRPr="00594AE9">
        <w:rPr>
          <w:rFonts w:ascii="Arial" w:hAnsi="Arial" w:cs="Arial"/>
          <w:b/>
          <w:bCs/>
          <w:sz w:val="20"/>
          <w:szCs w:val="20"/>
        </w:rPr>
        <w:fldChar w:fldCharType="begin"/>
      </w:r>
      <w:r w:rsidRPr="00594AE9">
        <w:rPr>
          <w:rFonts w:ascii="Arial" w:hAnsi="Arial" w:cs="Arial"/>
          <w:b/>
          <w:bCs/>
          <w:sz w:val="20"/>
          <w:szCs w:val="20"/>
        </w:rPr>
        <w:instrText xml:space="preserve"> STYLEREF 4 \s </w:instrText>
      </w:r>
      <w:r w:rsidRPr="00594AE9">
        <w:rPr>
          <w:rFonts w:ascii="Arial" w:hAnsi="Arial" w:cs="Arial"/>
          <w:b/>
          <w:bCs/>
          <w:sz w:val="20"/>
          <w:szCs w:val="20"/>
        </w:rPr>
        <w:fldChar w:fldCharType="separate"/>
      </w:r>
      <w:r w:rsidRPr="00594AE9">
        <w:rPr>
          <w:rFonts w:ascii="Arial" w:hAnsi="Arial" w:cs="Arial"/>
          <w:b/>
          <w:bCs/>
          <w:noProof/>
          <w:sz w:val="20"/>
          <w:szCs w:val="20"/>
        </w:rPr>
        <w:t>2.8.5.3</w:t>
      </w:r>
      <w:r w:rsidRPr="00594AE9">
        <w:rPr>
          <w:rFonts w:ascii="Arial" w:hAnsi="Arial" w:cs="Arial"/>
          <w:b/>
          <w:bCs/>
          <w:sz w:val="20"/>
          <w:szCs w:val="20"/>
        </w:rPr>
        <w:fldChar w:fldCharType="end"/>
      </w:r>
      <w:r w:rsidRPr="00594AE9">
        <w:rPr>
          <w:rFonts w:ascii="Arial" w:hAnsi="Arial" w:cs="Arial"/>
          <w:b/>
          <w:bCs/>
          <w:sz w:val="20"/>
          <w:szCs w:val="20"/>
        </w:rPr>
        <w:noBreakHyphen/>
      </w:r>
      <w:r w:rsidRPr="00594AE9">
        <w:rPr>
          <w:rFonts w:ascii="Arial" w:hAnsi="Arial" w:cs="Arial"/>
          <w:b/>
          <w:bCs/>
          <w:sz w:val="20"/>
          <w:szCs w:val="20"/>
        </w:rPr>
        <w:fldChar w:fldCharType="begin"/>
      </w:r>
      <w:r w:rsidRPr="00594AE9">
        <w:rPr>
          <w:rFonts w:ascii="Arial" w:hAnsi="Arial" w:cs="Arial"/>
          <w:b/>
          <w:bCs/>
          <w:sz w:val="20"/>
          <w:szCs w:val="20"/>
        </w:rPr>
        <w:instrText xml:space="preserve"> SEQ Table \* ARABIC \s 4 </w:instrText>
      </w:r>
      <w:r w:rsidRPr="00594AE9">
        <w:rPr>
          <w:rFonts w:ascii="Arial" w:hAnsi="Arial" w:cs="Arial"/>
          <w:b/>
          <w:bCs/>
          <w:sz w:val="20"/>
          <w:szCs w:val="20"/>
        </w:rPr>
        <w:fldChar w:fldCharType="separate"/>
      </w:r>
      <w:r w:rsidRPr="00594AE9">
        <w:rPr>
          <w:rFonts w:ascii="Arial" w:hAnsi="Arial" w:cs="Arial"/>
          <w:b/>
          <w:bCs/>
          <w:noProof/>
          <w:sz w:val="20"/>
          <w:szCs w:val="20"/>
        </w:rPr>
        <w:t>1</w:t>
      </w:r>
      <w:r w:rsidRPr="00594AE9">
        <w:rPr>
          <w:rFonts w:ascii="Arial" w:hAnsi="Arial" w:cs="Arial"/>
          <w:b/>
          <w:bCs/>
          <w:sz w:val="20"/>
          <w:szCs w:val="20"/>
        </w:rPr>
        <w:fldChar w:fldCharType="end"/>
      </w:r>
      <w:r w:rsidRPr="00594AE9">
        <w:rPr>
          <w:rFonts w:ascii="Arial" w:hAnsi="Arial" w:cs="Arial"/>
          <w:b/>
          <w:bCs/>
          <w:sz w:val="20"/>
          <w:szCs w:val="20"/>
        </w:rPr>
        <w:t>: PEC/PNEC ratios for the terrestrial compartment (incl. groundwater)</w:t>
      </w:r>
      <w:bookmarkEnd w:id="137"/>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036"/>
        <w:gridCol w:w="1221"/>
        <w:gridCol w:w="850"/>
        <w:gridCol w:w="1352"/>
        <w:gridCol w:w="1413"/>
      </w:tblGrid>
      <w:tr w:rsidR="00594AE9" w:rsidRPr="00594AE9" w14:paraId="729C3978" w14:textId="77777777" w:rsidTr="009D24B3">
        <w:trPr>
          <w:jc w:val="center"/>
        </w:trPr>
        <w:tc>
          <w:tcPr>
            <w:tcW w:w="2133" w:type="dxa"/>
            <w:vMerge w:val="restart"/>
            <w:vAlign w:val="center"/>
          </w:tcPr>
          <w:p w14:paraId="639B5CED"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eastAsia="Times New Roman" w:hAnsi="Arial" w:cs="Arial"/>
                <w:b/>
                <w:bCs/>
                <w:sz w:val="16"/>
                <w:szCs w:val="16"/>
                <w:lang w:val="en-GB"/>
              </w:rPr>
              <w:t>IN AND AROUND BUILDING</w:t>
            </w:r>
          </w:p>
        </w:tc>
        <w:tc>
          <w:tcPr>
            <w:tcW w:w="2257" w:type="dxa"/>
            <w:gridSpan w:val="2"/>
            <w:vAlign w:val="center"/>
          </w:tcPr>
          <w:p w14:paraId="5A48D45A"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PEC</w:t>
            </w:r>
          </w:p>
        </w:tc>
        <w:tc>
          <w:tcPr>
            <w:tcW w:w="850" w:type="dxa"/>
            <w:vAlign w:val="center"/>
          </w:tcPr>
          <w:p w14:paraId="37075BE2"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PNEC</w:t>
            </w:r>
          </w:p>
        </w:tc>
        <w:tc>
          <w:tcPr>
            <w:tcW w:w="2765" w:type="dxa"/>
            <w:gridSpan w:val="2"/>
            <w:vAlign w:val="center"/>
          </w:tcPr>
          <w:p w14:paraId="305CC91D"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PEC/PNEC</w:t>
            </w:r>
          </w:p>
        </w:tc>
      </w:tr>
      <w:tr w:rsidR="00594AE9" w:rsidRPr="00594AE9" w14:paraId="13F4148F" w14:textId="77777777" w:rsidTr="009D24B3">
        <w:trPr>
          <w:trHeight w:val="263"/>
          <w:jc w:val="center"/>
        </w:trPr>
        <w:tc>
          <w:tcPr>
            <w:tcW w:w="2133" w:type="dxa"/>
            <w:vMerge/>
            <w:vAlign w:val="center"/>
          </w:tcPr>
          <w:p w14:paraId="6E55ABEC" w14:textId="77777777" w:rsidR="00594AE9" w:rsidRPr="00594AE9" w:rsidRDefault="00594AE9" w:rsidP="00594AE9">
            <w:pPr>
              <w:spacing w:before="60" w:after="60" w:line="276" w:lineRule="auto"/>
              <w:jc w:val="center"/>
              <w:rPr>
                <w:rFonts w:ascii="Arial" w:hAnsi="Arial" w:cs="Arial"/>
                <w:sz w:val="18"/>
                <w:szCs w:val="18"/>
                <w:lang w:val="en-GB"/>
              </w:rPr>
            </w:pPr>
          </w:p>
        </w:tc>
        <w:tc>
          <w:tcPr>
            <w:tcW w:w="2257" w:type="dxa"/>
            <w:gridSpan w:val="2"/>
            <w:vAlign w:val="center"/>
          </w:tcPr>
          <w:p w14:paraId="67B17C56"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Typical campaign</w:t>
            </w:r>
          </w:p>
        </w:tc>
        <w:tc>
          <w:tcPr>
            <w:tcW w:w="850" w:type="dxa"/>
            <w:vMerge w:val="restart"/>
            <w:vAlign w:val="center"/>
          </w:tcPr>
          <w:p w14:paraId="1EFBD5F9" w14:textId="77777777" w:rsidR="00594AE9" w:rsidRPr="00594AE9" w:rsidRDefault="00594AE9" w:rsidP="00594AE9">
            <w:pPr>
              <w:spacing w:before="60" w:after="60" w:line="276" w:lineRule="auto"/>
              <w:jc w:val="center"/>
              <w:rPr>
                <w:rFonts w:ascii="Arial" w:hAnsi="Arial" w:cs="Arial"/>
                <w:b/>
                <w:sz w:val="18"/>
                <w:szCs w:val="18"/>
                <w:lang w:val="en-GB"/>
              </w:rPr>
            </w:pPr>
          </w:p>
        </w:tc>
        <w:tc>
          <w:tcPr>
            <w:tcW w:w="2765" w:type="dxa"/>
            <w:gridSpan w:val="2"/>
            <w:vAlign w:val="center"/>
          </w:tcPr>
          <w:p w14:paraId="3E4C660F"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Typical campaign</w:t>
            </w:r>
          </w:p>
        </w:tc>
      </w:tr>
      <w:tr w:rsidR="00594AE9" w:rsidRPr="00594AE9" w14:paraId="06C85DC7" w14:textId="77777777" w:rsidTr="009D24B3">
        <w:trPr>
          <w:trHeight w:val="262"/>
          <w:jc w:val="center"/>
        </w:trPr>
        <w:tc>
          <w:tcPr>
            <w:tcW w:w="2133" w:type="dxa"/>
            <w:vMerge/>
            <w:vAlign w:val="center"/>
          </w:tcPr>
          <w:p w14:paraId="15C573E4" w14:textId="77777777" w:rsidR="00594AE9" w:rsidRPr="00594AE9" w:rsidRDefault="00594AE9" w:rsidP="00594AE9">
            <w:pPr>
              <w:spacing w:before="60" w:after="60" w:line="276" w:lineRule="auto"/>
              <w:jc w:val="center"/>
              <w:rPr>
                <w:rFonts w:ascii="Arial" w:hAnsi="Arial" w:cs="Arial"/>
                <w:sz w:val="18"/>
                <w:szCs w:val="18"/>
                <w:lang w:val="en-GB"/>
              </w:rPr>
            </w:pPr>
          </w:p>
        </w:tc>
        <w:tc>
          <w:tcPr>
            <w:tcW w:w="1036" w:type="dxa"/>
            <w:vAlign w:val="center"/>
          </w:tcPr>
          <w:p w14:paraId="52FB9F4F"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rat</w:t>
            </w:r>
          </w:p>
        </w:tc>
        <w:tc>
          <w:tcPr>
            <w:tcW w:w="1221" w:type="dxa"/>
            <w:vAlign w:val="center"/>
          </w:tcPr>
          <w:p w14:paraId="1A1B7D5B"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mouse</w:t>
            </w:r>
          </w:p>
        </w:tc>
        <w:tc>
          <w:tcPr>
            <w:tcW w:w="850" w:type="dxa"/>
            <w:vMerge/>
            <w:vAlign w:val="center"/>
          </w:tcPr>
          <w:p w14:paraId="2BA4D5DD" w14:textId="77777777" w:rsidR="00594AE9" w:rsidRPr="00594AE9" w:rsidRDefault="00594AE9" w:rsidP="00594AE9">
            <w:pPr>
              <w:spacing w:before="60" w:after="60" w:line="276" w:lineRule="auto"/>
              <w:jc w:val="center"/>
              <w:rPr>
                <w:rFonts w:ascii="Arial" w:hAnsi="Arial" w:cs="Arial"/>
                <w:b/>
                <w:sz w:val="18"/>
                <w:szCs w:val="18"/>
                <w:lang w:val="en-GB"/>
              </w:rPr>
            </w:pPr>
          </w:p>
        </w:tc>
        <w:tc>
          <w:tcPr>
            <w:tcW w:w="1352" w:type="dxa"/>
            <w:vAlign w:val="center"/>
          </w:tcPr>
          <w:p w14:paraId="6DAD55E6"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rat</w:t>
            </w:r>
          </w:p>
        </w:tc>
        <w:tc>
          <w:tcPr>
            <w:tcW w:w="1413" w:type="dxa"/>
            <w:vAlign w:val="center"/>
          </w:tcPr>
          <w:p w14:paraId="2DC557DC" w14:textId="77777777"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mouse</w:t>
            </w:r>
          </w:p>
        </w:tc>
      </w:tr>
      <w:tr w:rsidR="00594AE9" w:rsidRPr="00594AE9" w14:paraId="6EF82ED8" w14:textId="77777777" w:rsidTr="009D24B3">
        <w:trPr>
          <w:jc w:val="center"/>
        </w:trPr>
        <w:tc>
          <w:tcPr>
            <w:tcW w:w="8005" w:type="dxa"/>
            <w:gridSpan w:val="6"/>
            <w:vAlign w:val="center"/>
          </w:tcPr>
          <w:p w14:paraId="4FC26060" w14:textId="77777777" w:rsidR="00594AE9" w:rsidRPr="00594AE9" w:rsidRDefault="00594AE9" w:rsidP="00594AE9">
            <w:pPr>
              <w:spacing w:before="60" w:after="60" w:line="240" w:lineRule="auto"/>
              <w:jc w:val="both"/>
              <w:rPr>
                <w:rFonts w:ascii="Arial" w:hAnsi="Arial" w:cs="Arial"/>
                <w:sz w:val="16"/>
                <w:szCs w:val="16"/>
                <w:lang w:val="en-GB"/>
              </w:rPr>
            </w:pPr>
            <w:r w:rsidRPr="00594AE9">
              <w:rPr>
                <w:rFonts w:ascii="Arial" w:hAnsi="Arial" w:cs="Arial"/>
                <w:b/>
                <w:sz w:val="16"/>
                <w:szCs w:val="16"/>
                <w:lang w:val="en-US"/>
              </w:rPr>
              <w:t>Typical scenario considering 1.5 replenishments of the bait points per campaign and the metabolisation of the substance in rodents – Worst case concentration in soil in the area just around the bait point.</w:t>
            </w:r>
          </w:p>
        </w:tc>
      </w:tr>
      <w:tr w:rsidR="00594AE9" w:rsidRPr="00594AE9" w14:paraId="247878D0" w14:textId="77777777" w:rsidTr="009D24B3">
        <w:trPr>
          <w:jc w:val="center"/>
        </w:trPr>
        <w:tc>
          <w:tcPr>
            <w:tcW w:w="2133" w:type="dxa"/>
            <w:vAlign w:val="center"/>
          </w:tcPr>
          <w:p w14:paraId="422A0ADB" w14:textId="77777777" w:rsidR="00594AE9" w:rsidRPr="00594AE9" w:rsidRDefault="00594AE9" w:rsidP="00594AE9">
            <w:pPr>
              <w:spacing w:before="60" w:line="276" w:lineRule="auto"/>
              <w:rPr>
                <w:rFonts w:ascii="Arial" w:hAnsi="Arial" w:cs="Arial"/>
                <w:sz w:val="18"/>
                <w:szCs w:val="18"/>
                <w:lang w:val="en-GB"/>
              </w:rPr>
            </w:pPr>
            <w:r w:rsidRPr="00594AE9">
              <w:rPr>
                <w:rFonts w:ascii="Arial" w:hAnsi="Arial" w:cs="Arial"/>
                <w:sz w:val="18"/>
                <w:szCs w:val="18"/>
                <w:lang w:val="en-GB"/>
              </w:rPr>
              <w:t xml:space="preserve">Terrestrial (mg/kg </w:t>
            </w:r>
            <w:r w:rsidRPr="00594AE9">
              <w:rPr>
                <w:rFonts w:ascii="Arial" w:hAnsi="Arial" w:cs="Arial"/>
                <w:sz w:val="18"/>
                <w:szCs w:val="18"/>
                <w:vertAlign w:val="subscript"/>
                <w:lang w:val="en-GB"/>
              </w:rPr>
              <w:t>wwt</w:t>
            </w:r>
            <w:r w:rsidRPr="00594AE9">
              <w:rPr>
                <w:rFonts w:ascii="Arial" w:hAnsi="Arial" w:cs="Arial"/>
                <w:sz w:val="18"/>
                <w:szCs w:val="18"/>
                <w:lang w:val="en-GB"/>
              </w:rPr>
              <w:t>)</w:t>
            </w:r>
          </w:p>
        </w:tc>
        <w:tc>
          <w:tcPr>
            <w:tcW w:w="1036" w:type="dxa"/>
            <w:vAlign w:val="center"/>
          </w:tcPr>
          <w:p w14:paraId="61EF4D19"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1.00E-02</w:t>
            </w:r>
          </w:p>
        </w:tc>
        <w:tc>
          <w:tcPr>
            <w:tcW w:w="1221" w:type="dxa"/>
            <w:vAlign w:val="center"/>
          </w:tcPr>
          <w:p w14:paraId="346D943F"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1.63E-03</w:t>
            </w:r>
          </w:p>
        </w:tc>
        <w:tc>
          <w:tcPr>
            <w:tcW w:w="850" w:type="dxa"/>
            <w:vAlign w:val="center"/>
          </w:tcPr>
          <w:p w14:paraId="6ADCF865"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0.877</w:t>
            </w:r>
          </w:p>
        </w:tc>
        <w:tc>
          <w:tcPr>
            <w:tcW w:w="1352" w:type="dxa"/>
            <w:vAlign w:val="center"/>
          </w:tcPr>
          <w:p w14:paraId="3A322DC8"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1.14E-02</w:t>
            </w:r>
          </w:p>
        </w:tc>
        <w:tc>
          <w:tcPr>
            <w:tcW w:w="1413" w:type="dxa"/>
            <w:vAlign w:val="center"/>
          </w:tcPr>
          <w:p w14:paraId="32132B7F"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1.86E-03</w:t>
            </w:r>
          </w:p>
        </w:tc>
      </w:tr>
      <w:tr w:rsidR="00594AE9" w:rsidRPr="00594AE9" w14:paraId="18354D15" w14:textId="77777777" w:rsidTr="009D24B3">
        <w:trPr>
          <w:jc w:val="center"/>
        </w:trPr>
        <w:tc>
          <w:tcPr>
            <w:tcW w:w="8005" w:type="dxa"/>
            <w:gridSpan w:val="6"/>
            <w:vAlign w:val="center"/>
          </w:tcPr>
          <w:p w14:paraId="3CBF7697" w14:textId="77777777" w:rsidR="00594AE9" w:rsidRPr="00594AE9" w:rsidRDefault="00594AE9" w:rsidP="00594AE9">
            <w:pPr>
              <w:spacing w:before="60" w:after="60" w:line="240" w:lineRule="auto"/>
              <w:jc w:val="both"/>
              <w:rPr>
                <w:rFonts w:ascii="Arial" w:hAnsi="Arial" w:cs="Arial"/>
                <w:b/>
                <w:sz w:val="16"/>
                <w:szCs w:val="16"/>
                <w:lang w:val="en-GB"/>
              </w:rPr>
            </w:pPr>
            <w:r w:rsidRPr="00594AE9">
              <w:rPr>
                <w:rFonts w:ascii="Arial" w:hAnsi="Arial" w:cs="Arial"/>
                <w:b/>
                <w:sz w:val="16"/>
                <w:szCs w:val="16"/>
                <w:lang w:val="en-US"/>
              </w:rPr>
              <w:t>Typical scenario considering 1.5 replenishments of the bait points per campaign and the metabolisation of the substance in rodents – Calculations based on mean concentrations in soil considering the area for indirect release</w:t>
            </w:r>
          </w:p>
        </w:tc>
      </w:tr>
      <w:tr w:rsidR="00594AE9" w:rsidRPr="00594AE9" w14:paraId="35348ECC" w14:textId="77777777" w:rsidTr="002C4325">
        <w:trPr>
          <w:jc w:val="center"/>
        </w:trPr>
        <w:tc>
          <w:tcPr>
            <w:tcW w:w="2133" w:type="dxa"/>
            <w:vAlign w:val="center"/>
          </w:tcPr>
          <w:p w14:paraId="4FDAEA61" w14:textId="77777777" w:rsidR="00594AE9" w:rsidRPr="00594AE9" w:rsidRDefault="00594AE9" w:rsidP="00594AE9">
            <w:pPr>
              <w:spacing w:before="60" w:after="60" w:line="276" w:lineRule="auto"/>
              <w:rPr>
                <w:rFonts w:ascii="Arial" w:hAnsi="Arial" w:cs="Arial"/>
                <w:sz w:val="18"/>
                <w:szCs w:val="18"/>
                <w:lang w:val="en-GB"/>
              </w:rPr>
            </w:pPr>
            <w:r w:rsidRPr="00594AE9">
              <w:rPr>
                <w:rFonts w:ascii="Arial" w:hAnsi="Arial" w:cs="Arial"/>
                <w:sz w:val="18"/>
                <w:szCs w:val="18"/>
                <w:lang w:val="en-GB"/>
              </w:rPr>
              <w:t>Groundwater (µg/L)</w:t>
            </w:r>
          </w:p>
        </w:tc>
        <w:tc>
          <w:tcPr>
            <w:tcW w:w="1036" w:type="dxa"/>
            <w:vAlign w:val="center"/>
          </w:tcPr>
          <w:p w14:paraId="1C5E7D95"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6.57E-06</w:t>
            </w:r>
          </w:p>
        </w:tc>
        <w:tc>
          <w:tcPr>
            <w:tcW w:w="1221" w:type="dxa"/>
            <w:vAlign w:val="center"/>
          </w:tcPr>
          <w:p w14:paraId="700477A5"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4.93E-03</w:t>
            </w:r>
          </w:p>
        </w:tc>
        <w:tc>
          <w:tcPr>
            <w:tcW w:w="850" w:type="dxa"/>
            <w:shd w:val="clear" w:color="auto" w:fill="D9D9D9"/>
            <w:vAlign w:val="center"/>
          </w:tcPr>
          <w:p w14:paraId="766EEFD2" w14:textId="77777777" w:rsidR="00594AE9" w:rsidRPr="00594AE9" w:rsidRDefault="003D781C" w:rsidP="00594AE9">
            <w:pPr>
              <w:spacing w:before="60" w:after="60" w:line="276" w:lineRule="auto"/>
              <w:jc w:val="center"/>
              <w:rPr>
                <w:rFonts w:ascii="Arial" w:hAnsi="Arial" w:cs="Arial"/>
                <w:sz w:val="18"/>
                <w:szCs w:val="18"/>
                <w:lang w:val="en-GB"/>
              </w:rPr>
            </w:pPr>
            <w:r>
              <w:rPr>
                <w:rFonts w:ascii="Arial" w:hAnsi="Arial" w:cs="Arial"/>
                <w:sz w:val="18"/>
                <w:szCs w:val="18"/>
                <w:lang w:val="en-GB"/>
              </w:rPr>
              <w:t>0.01*</w:t>
            </w:r>
          </w:p>
        </w:tc>
        <w:tc>
          <w:tcPr>
            <w:tcW w:w="1352" w:type="dxa"/>
            <w:vAlign w:val="center"/>
          </w:tcPr>
          <w:p w14:paraId="18F3474C"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Acceptable</w:t>
            </w:r>
          </w:p>
        </w:tc>
        <w:tc>
          <w:tcPr>
            <w:tcW w:w="1413" w:type="dxa"/>
            <w:vAlign w:val="center"/>
          </w:tcPr>
          <w:p w14:paraId="4802F9C3" w14:textId="77777777"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Acceptable</w:t>
            </w:r>
          </w:p>
        </w:tc>
      </w:tr>
    </w:tbl>
    <w:p w14:paraId="3C570399" w14:textId="77777777" w:rsidR="00594AE9" w:rsidRDefault="00594AE9" w:rsidP="00594AE9">
      <w:pPr>
        <w:spacing w:line="276" w:lineRule="auto"/>
        <w:jc w:val="both"/>
        <w:rPr>
          <w:rFonts w:ascii="Arial" w:hAnsi="Arial" w:cs="Arial"/>
          <w:lang w:val="en-GB"/>
        </w:rPr>
      </w:pPr>
    </w:p>
    <w:p w14:paraId="7131D61A" w14:textId="77777777" w:rsidR="000E6D35" w:rsidRPr="004D3070" w:rsidRDefault="000E6D35" w:rsidP="002C4325">
      <w:pPr>
        <w:shd w:val="clear" w:color="auto" w:fill="D9D9D9"/>
        <w:rPr>
          <w:rFonts w:ascii="Arial" w:hAnsi="Arial" w:cs="Arial"/>
          <w:sz w:val="20"/>
          <w:lang w:val="en-US"/>
        </w:rPr>
      </w:pPr>
      <w:r w:rsidRPr="004D3070">
        <w:rPr>
          <w:rFonts w:ascii="Arial" w:hAnsi="Arial" w:cs="Arial"/>
          <w:sz w:val="20"/>
          <w:lang w:val="en-US"/>
        </w:rPr>
        <w:t xml:space="preserve">*0.01µg/L corresponds on the threshold value for the toxicity in drinking water issued from the human health section. </w:t>
      </w:r>
    </w:p>
    <w:p w14:paraId="1FEF9544" w14:textId="77777777" w:rsidR="000E6D35" w:rsidRPr="000E6D35" w:rsidRDefault="000E6D35" w:rsidP="00594AE9">
      <w:pPr>
        <w:spacing w:line="276" w:lineRule="auto"/>
        <w:jc w:val="both"/>
        <w:rPr>
          <w:rFonts w:ascii="Arial" w:hAnsi="Arial" w:cs="Arial"/>
          <w:lang w:val="en-US"/>
        </w:rPr>
      </w:pPr>
    </w:p>
    <w:p w14:paraId="453E01E2" w14:textId="77777777" w:rsidR="00594AE9" w:rsidRPr="00594AE9" w:rsidRDefault="00594AE9" w:rsidP="00594AE9">
      <w:pPr>
        <w:spacing w:line="276" w:lineRule="auto"/>
        <w:jc w:val="both"/>
        <w:rPr>
          <w:rFonts w:ascii="Arial" w:hAnsi="Arial" w:cs="Arial"/>
          <w:lang w:val="en-GB"/>
        </w:rPr>
      </w:pPr>
      <w:r w:rsidRPr="00594AE9">
        <w:rPr>
          <w:rFonts w:ascii="Arial" w:hAnsi="Arial" w:cs="Arial"/>
          <w:lang w:val="en-GB"/>
        </w:rPr>
        <w:t>No unacceptable risk is identified in the terrestrial compartment (including groundwater) when the product SORKIL G GRAINS is used in and around building against rats and mice.</w:t>
      </w:r>
    </w:p>
    <w:p w14:paraId="76DB0D12" w14:textId="77777777"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bookmarkStart w:id="138" w:name="_Ref297122717"/>
      <w:r w:rsidRPr="00594AE9">
        <w:rPr>
          <w:rFonts w:ascii="Arial" w:hAnsi="Arial"/>
          <w:b/>
          <w:bCs/>
          <w:sz w:val="20"/>
          <w:szCs w:val="28"/>
        </w:rPr>
        <w:t>Primary poisoning</w:t>
      </w:r>
      <w:bookmarkEnd w:id="138"/>
    </w:p>
    <w:p w14:paraId="4C9160CD" w14:textId="77777777" w:rsidR="00594AE9" w:rsidRPr="00594AE9" w:rsidRDefault="00594AE9" w:rsidP="00594AE9">
      <w:pPr>
        <w:spacing w:line="276" w:lineRule="auto"/>
        <w:jc w:val="both"/>
        <w:rPr>
          <w:rFonts w:ascii="Arial" w:hAnsi="Arial" w:cs="Arial"/>
          <w:lang w:val="en-GB"/>
        </w:rPr>
      </w:pPr>
      <w:r w:rsidRPr="00594AE9">
        <w:rPr>
          <w:rFonts w:ascii="Arial" w:hAnsi="Arial" w:cs="Arial"/>
          <w:lang w:val="en-GB"/>
        </w:rPr>
        <w:t>Concentration of the bait is compared to the PNECoral expressed as the concentration in food.</w:t>
      </w:r>
    </w:p>
    <w:p w14:paraId="003B7CA8" w14:textId="77777777" w:rsidR="00594AE9" w:rsidRPr="00594AE9" w:rsidRDefault="00594AE9" w:rsidP="00594AE9">
      <w:pPr>
        <w:spacing w:line="276" w:lineRule="auto"/>
        <w:jc w:val="both"/>
        <w:rPr>
          <w:rFonts w:ascii="Arial" w:hAnsi="Arial" w:cs="Arial"/>
          <w:lang w:val="en-GB"/>
        </w:rPr>
      </w:pPr>
    </w:p>
    <w:p w14:paraId="0529E6E4" w14:textId="77777777" w:rsidR="00594AE9" w:rsidRPr="00594AE9" w:rsidRDefault="00594AE9" w:rsidP="00594AE9">
      <w:pPr>
        <w:spacing w:after="60" w:line="240" w:lineRule="auto"/>
        <w:jc w:val="both"/>
        <w:rPr>
          <w:rFonts w:ascii="Arial" w:hAnsi="Arial" w:cs="Arial"/>
          <w:b/>
          <w:lang w:val="en-GB"/>
        </w:rPr>
      </w:pPr>
      <w:r w:rsidRPr="00594AE9">
        <w:rPr>
          <w:rFonts w:ascii="Arial" w:hAnsi="Arial" w:cs="Arial"/>
          <w:b/>
        </w:rPr>
        <w:t xml:space="preserve">Table </w:t>
      </w:r>
      <w:r w:rsidRPr="00594AE9">
        <w:rPr>
          <w:rFonts w:ascii="Arial" w:hAnsi="Arial" w:cs="Arial"/>
          <w:b/>
        </w:rPr>
        <w:fldChar w:fldCharType="begin"/>
      </w:r>
      <w:r w:rsidRPr="00594AE9">
        <w:rPr>
          <w:rFonts w:ascii="Arial" w:hAnsi="Arial" w:cs="Arial"/>
          <w:b/>
        </w:rPr>
        <w:instrText xml:space="preserve"> STYLEREF 4 \s </w:instrText>
      </w:r>
      <w:r w:rsidRPr="00594AE9">
        <w:rPr>
          <w:rFonts w:ascii="Arial" w:hAnsi="Arial" w:cs="Arial"/>
          <w:b/>
        </w:rPr>
        <w:fldChar w:fldCharType="separate"/>
      </w:r>
      <w:r w:rsidRPr="00594AE9">
        <w:rPr>
          <w:rFonts w:ascii="Arial" w:hAnsi="Arial" w:cs="Arial"/>
          <w:b/>
          <w:noProof/>
        </w:rPr>
        <w:t>2.8.5.4</w:t>
      </w:r>
      <w:r w:rsidRPr="00594AE9">
        <w:rPr>
          <w:rFonts w:ascii="Arial" w:hAnsi="Arial" w:cs="Arial"/>
          <w:b/>
        </w:rPr>
        <w:fldChar w:fldCharType="end"/>
      </w:r>
      <w:r w:rsidRPr="00594AE9">
        <w:rPr>
          <w:rFonts w:ascii="Arial" w:hAnsi="Arial" w:cs="Arial"/>
          <w:b/>
        </w:rPr>
        <w:noBreakHyphen/>
      </w:r>
      <w:r w:rsidRPr="00594AE9">
        <w:rPr>
          <w:rFonts w:ascii="Arial" w:hAnsi="Arial" w:cs="Arial"/>
          <w:b/>
        </w:rPr>
        <w:fldChar w:fldCharType="begin"/>
      </w:r>
      <w:r w:rsidRPr="00594AE9">
        <w:rPr>
          <w:rFonts w:ascii="Arial" w:hAnsi="Arial" w:cs="Arial"/>
          <w:b/>
        </w:rPr>
        <w:instrText xml:space="preserve"> SEQ Table \* ARABIC \s 4 </w:instrText>
      </w:r>
      <w:r w:rsidRPr="00594AE9">
        <w:rPr>
          <w:rFonts w:ascii="Arial" w:hAnsi="Arial" w:cs="Arial"/>
          <w:b/>
        </w:rPr>
        <w:fldChar w:fldCharType="separate"/>
      </w:r>
      <w:r w:rsidRPr="00594AE9">
        <w:rPr>
          <w:rFonts w:ascii="Arial" w:hAnsi="Arial" w:cs="Arial"/>
          <w:b/>
          <w:noProof/>
        </w:rPr>
        <w:t>1</w:t>
      </w:r>
      <w:r w:rsidRPr="00594AE9">
        <w:rPr>
          <w:rFonts w:ascii="Arial" w:hAnsi="Arial" w:cs="Arial"/>
          <w:b/>
        </w:rPr>
        <w:fldChar w:fldCharType="end"/>
      </w:r>
      <w:r w:rsidRPr="00594AE9">
        <w:rPr>
          <w:rFonts w:ascii="Arial" w:hAnsi="Arial" w:cs="Arial"/>
          <w:b/>
        </w:rPr>
        <w:t>: Tier 1 risk characterisation of primary poisoning.</w:t>
      </w:r>
    </w:p>
    <w:tbl>
      <w:tblPr>
        <w:tblW w:w="0" w:type="auto"/>
        <w:tblLook w:val="04A0" w:firstRow="1" w:lastRow="0" w:firstColumn="1" w:lastColumn="0" w:noHBand="0" w:noVBand="1"/>
      </w:tblPr>
      <w:tblGrid>
        <w:gridCol w:w="8901"/>
      </w:tblGrid>
      <w:tr w:rsidR="00594AE9" w:rsidRPr="00594AE9" w14:paraId="07B84185" w14:textId="77777777" w:rsidTr="009D24B3">
        <w:tc>
          <w:tcPr>
            <w:tcW w:w="9183" w:type="dxa"/>
            <w:vAlign w:val="center"/>
          </w:tcPr>
          <w:p w14:paraId="338B729A" w14:textId="77777777" w:rsidR="00594AE9" w:rsidRPr="00594AE9" w:rsidRDefault="00594AE9" w:rsidP="00594AE9">
            <w:pPr>
              <w:spacing w:line="276" w:lineRule="auto"/>
              <w:rPr>
                <w:b/>
                <w:bCs/>
                <w:sz w:val="20"/>
                <w:szCs w:val="20"/>
              </w:rPr>
            </w:pPr>
          </w:p>
        </w:tc>
      </w:tr>
      <w:tr w:rsidR="00594AE9" w:rsidRPr="00594AE9" w14:paraId="571BA965" w14:textId="77777777" w:rsidTr="009D24B3">
        <w:tc>
          <w:tcPr>
            <w:tcW w:w="918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35"/>
              <w:gridCol w:w="2138"/>
              <w:gridCol w:w="2214"/>
            </w:tblGrid>
            <w:tr w:rsidR="00594AE9" w:rsidRPr="00594AE9" w14:paraId="219D31D1" w14:textId="77777777" w:rsidTr="009D24B3">
              <w:trPr>
                <w:jc w:val="center"/>
              </w:trPr>
              <w:tc>
                <w:tcPr>
                  <w:tcW w:w="2405" w:type="dxa"/>
                </w:tcPr>
                <w:p w14:paraId="42B6481F" w14:textId="77777777" w:rsidR="00594AE9" w:rsidRPr="00594AE9" w:rsidRDefault="00594AE9" w:rsidP="00594AE9">
                  <w:pPr>
                    <w:spacing w:before="60" w:after="60" w:line="276" w:lineRule="auto"/>
                    <w:rPr>
                      <w:rFonts w:ascii="Arial" w:hAnsi="Arial" w:cs="Arial"/>
                      <w:sz w:val="20"/>
                      <w:szCs w:val="20"/>
                      <w:lang w:val="en-GB"/>
                    </w:rPr>
                  </w:pPr>
                </w:p>
              </w:tc>
              <w:tc>
                <w:tcPr>
                  <w:tcW w:w="2405" w:type="dxa"/>
                </w:tcPr>
                <w:p w14:paraId="65F9A351"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PEC mg/kg food</w:t>
                  </w:r>
                </w:p>
              </w:tc>
              <w:tc>
                <w:tcPr>
                  <w:tcW w:w="2406" w:type="dxa"/>
                </w:tcPr>
                <w:p w14:paraId="34FB38B0"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PNEC µg/kg food</w:t>
                  </w:r>
                </w:p>
              </w:tc>
              <w:tc>
                <w:tcPr>
                  <w:tcW w:w="2406" w:type="dxa"/>
                </w:tcPr>
                <w:p w14:paraId="24BA7EBF"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PEC/PNEC</w:t>
                  </w:r>
                </w:p>
              </w:tc>
            </w:tr>
            <w:tr w:rsidR="00594AE9" w:rsidRPr="00594AE9" w14:paraId="0A494D73" w14:textId="77777777" w:rsidTr="009D24B3">
              <w:trPr>
                <w:jc w:val="center"/>
              </w:trPr>
              <w:tc>
                <w:tcPr>
                  <w:tcW w:w="2405" w:type="dxa"/>
                </w:tcPr>
                <w:p w14:paraId="268CDCE5" w14:textId="77777777" w:rsidR="00594AE9" w:rsidRPr="00594AE9" w:rsidRDefault="00594AE9" w:rsidP="00594AE9">
                  <w:pPr>
                    <w:spacing w:before="60" w:after="60" w:line="276" w:lineRule="auto"/>
                    <w:rPr>
                      <w:rFonts w:ascii="Arial" w:hAnsi="Arial" w:cs="Arial"/>
                      <w:sz w:val="20"/>
                      <w:szCs w:val="20"/>
                      <w:lang w:val="en-GB"/>
                    </w:rPr>
                  </w:pPr>
                  <w:r w:rsidRPr="00594AE9">
                    <w:rPr>
                      <w:rFonts w:ascii="Arial" w:hAnsi="Arial" w:cs="Arial"/>
                      <w:sz w:val="20"/>
                      <w:szCs w:val="20"/>
                      <w:lang w:val="en-GB"/>
                    </w:rPr>
                    <w:t>Birds</w:t>
                  </w:r>
                </w:p>
              </w:tc>
              <w:tc>
                <w:tcPr>
                  <w:tcW w:w="2405" w:type="dxa"/>
                </w:tcPr>
                <w:p w14:paraId="0502F8FD"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50</w:t>
                  </w:r>
                </w:p>
              </w:tc>
              <w:tc>
                <w:tcPr>
                  <w:tcW w:w="2406" w:type="dxa"/>
                </w:tcPr>
                <w:p w14:paraId="5E16B370"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0.5</w:t>
                  </w:r>
                </w:p>
              </w:tc>
              <w:tc>
                <w:tcPr>
                  <w:tcW w:w="2406" w:type="dxa"/>
                </w:tcPr>
                <w:p w14:paraId="27EEAC00"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100000</w:t>
                  </w:r>
                </w:p>
              </w:tc>
            </w:tr>
            <w:tr w:rsidR="00594AE9" w:rsidRPr="00594AE9" w14:paraId="00AF0B88" w14:textId="77777777" w:rsidTr="009D24B3">
              <w:trPr>
                <w:jc w:val="center"/>
              </w:trPr>
              <w:tc>
                <w:tcPr>
                  <w:tcW w:w="2405" w:type="dxa"/>
                </w:tcPr>
                <w:p w14:paraId="392CF943" w14:textId="77777777" w:rsidR="00594AE9" w:rsidRPr="00594AE9" w:rsidRDefault="00594AE9" w:rsidP="00594AE9">
                  <w:pPr>
                    <w:spacing w:before="60" w:after="60" w:line="276" w:lineRule="auto"/>
                    <w:rPr>
                      <w:rFonts w:ascii="Arial" w:hAnsi="Arial" w:cs="Arial"/>
                      <w:sz w:val="20"/>
                      <w:szCs w:val="20"/>
                      <w:lang w:val="en-GB"/>
                    </w:rPr>
                  </w:pPr>
                  <w:r w:rsidRPr="00594AE9">
                    <w:rPr>
                      <w:rFonts w:ascii="Arial" w:hAnsi="Arial" w:cs="Arial"/>
                      <w:sz w:val="20"/>
                      <w:szCs w:val="20"/>
                      <w:lang w:val="en-GB"/>
                    </w:rPr>
                    <w:t>Mammals</w:t>
                  </w:r>
                </w:p>
              </w:tc>
              <w:tc>
                <w:tcPr>
                  <w:tcW w:w="2405" w:type="dxa"/>
                </w:tcPr>
                <w:p w14:paraId="0D6359EE"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50</w:t>
                  </w:r>
                </w:p>
              </w:tc>
              <w:tc>
                <w:tcPr>
                  <w:tcW w:w="2406" w:type="dxa"/>
                </w:tcPr>
                <w:p w14:paraId="377DCA17"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7</w:t>
                  </w:r>
                </w:p>
              </w:tc>
              <w:tc>
                <w:tcPr>
                  <w:tcW w:w="2406" w:type="dxa"/>
                </w:tcPr>
                <w:p w14:paraId="6FBEAAE5" w14:textId="77777777"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7143</w:t>
                  </w:r>
                </w:p>
              </w:tc>
            </w:tr>
          </w:tbl>
          <w:p w14:paraId="565A0917" w14:textId="77777777" w:rsidR="00594AE9" w:rsidRPr="00594AE9" w:rsidRDefault="00594AE9" w:rsidP="00594AE9">
            <w:pPr>
              <w:spacing w:after="120" w:line="276" w:lineRule="auto"/>
              <w:jc w:val="both"/>
              <w:rPr>
                <w:rFonts w:ascii="Arial" w:hAnsi="Arial" w:cs="Arial"/>
                <w:lang w:val="en-GB"/>
              </w:rPr>
            </w:pPr>
          </w:p>
        </w:tc>
      </w:tr>
    </w:tbl>
    <w:p w14:paraId="5B3E7E87" w14:textId="77777777" w:rsidR="00594AE9" w:rsidRPr="00594AE9" w:rsidRDefault="00594AE9" w:rsidP="00594AE9">
      <w:pPr>
        <w:spacing w:after="120" w:line="276" w:lineRule="auto"/>
        <w:jc w:val="both"/>
        <w:rPr>
          <w:rFonts w:ascii="Arial" w:hAnsi="Arial" w:cs="Arial"/>
          <w:lang w:val="en-GB"/>
        </w:rPr>
      </w:pPr>
    </w:p>
    <w:p w14:paraId="0788DE08" w14:textId="77777777"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lastRenderedPageBreak/>
        <w:t>With a Tier 1 Approach, the risk for primary poisoning in birds and mammals is not acceptable.</w:t>
      </w:r>
    </w:p>
    <w:p w14:paraId="28BA9C58" w14:textId="77777777" w:rsidR="00594AE9" w:rsidRPr="00594AE9" w:rsidRDefault="00594AE9" w:rsidP="00594AE9">
      <w:pPr>
        <w:spacing w:after="120" w:line="276" w:lineRule="auto"/>
        <w:jc w:val="both"/>
        <w:rPr>
          <w:rFonts w:ascii="Arial" w:hAnsi="Arial" w:cs="Arial"/>
          <w:lang w:val="en-GB"/>
        </w:rPr>
      </w:pPr>
      <w:r w:rsidRPr="00594AE9">
        <w:rPr>
          <w:rFonts w:ascii="Arial" w:hAnsi="Arial" w:cs="Arial"/>
          <w:vanish/>
          <w:lang w:val="en-GB"/>
        </w:rPr>
        <w:cr/>
      </w:r>
      <w:r w:rsidRPr="00594AE9">
        <w:rPr>
          <w:rFonts w:ascii="Arial" w:hAnsi="Arial" w:cs="Arial"/>
          <w:lang w:val="en-GB"/>
        </w:rPr>
        <w:t>The expected concentrations (EC) in the non-target animals after five days exposure have been calculated with the tier 2 assumptions, i.e, PT=0.8 and AV=0.9. The PNEC</w:t>
      </w:r>
      <w:r w:rsidRPr="00594AE9">
        <w:rPr>
          <w:rFonts w:ascii="Arial" w:hAnsi="Arial" w:cs="Arial"/>
          <w:vertAlign w:val="subscript"/>
          <w:lang w:val="en-GB"/>
        </w:rPr>
        <w:t>oral</w:t>
      </w:r>
      <w:r w:rsidRPr="00594AE9">
        <w:rPr>
          <w:rFonts w:ascii="Arial" w:hAnsi="Arial" w:cs="Arial"/>
          <w:lang w:val="en-GB"/>
        </w:rPr>
        <w:t xml:space="preserve"> is expressed as the daily dose.</w:t>
      </w:r>
    </w:p>
    <w:p w14:paraId="1A0CA1BB" w14:textId="77777777" w:rsidR="00594AE9" w:rsidRPr="00594AE9" w:rsidRDefault="00594AE9" w:rsidP="00594AE9">
      <w:pPr>
        <w:spacing w:after="120" w:line="276" w:lineRule="auto"/>
        <w:jc w:val="both"/>
        <w:rPr>
          <w:rFonts w:ascii="Arial" w:hAnsi="Arial" w:cs="Arial"/>
          <w:lang w:val="en-GB"/>
        </w:rPr>
      </w:pPr>
    </w:p>
    <w:p w14:paraId="71A53A87" w14:textId="77777777" w:rsidR="00594AE9" w:rsidRPr="00594AE9" w:rsidRDefault="00594AE9" w:rsidP="00594AE9">
      <w:pPr>
        <w:spacing w:after="60" w:line="240" w:lineRule="auto"/>
        <w:jc w:val="both"/>
        <w:rPr>
          <w:rFonts w:ascii="Arial" w:hAnsi="Arial" w:cs="Arial"/>
          <w:b/>
          <w:lang w:val="en-GB"/>
        </w:rPr>
      </w:pPr>
      <w:r w:rsidRPr="00594AE9">
        <w:rPr>
          <w:rFonts w:ascii="Arial" w:hAnsi="Arial" w:cs="Arial"/>
          <w:b/>
        </w:rPr>
        <w:t xml:space="preserve">Table </w:t>
      </w:r>
      <w:r w:rsidRPr="00594AE9">
        <w:rPr>
          <w:rFonts w:ascii="Arial" w:hAnsi="Arial" w:cs="Arial"/>
          <w:b/>
        </w:rPr>
        <w:fldChar w:fldCharType="begin"/>
      </w:r>
      <w:r w:rsidRPr="00594AE9">
        <w:rPr>
          <w:rFonts w:ascii="Arial" w:hAnsi="Arial" w:cs="Arial"/>
          <w:b/>
        </w:rPr>
        <w:instrText xml:space="preserve"> STYLEREF 4 \s </w:instrText>
      </w:r>
      <w:r w:rsidRPr="00594AE9">
        <w:rPr>
          <w:rFonts w:ascii="Arial" w:hAnsi="Arial" w:cs="Arial"/>
          <w:b/>
        </w:rPr>
        <w:fldChar w:fldCharType="separate"/>
      </w:r>
      <w:r w:rsidRPr="00594AE9">
        <w:rPr>
          <w:rFonts w:ascii="Arial" w:hAnsi="Arial" w:cs="Arial"/>
          <w:b/>
          <w:noProof/>
        </w:rPr>
        <w:t>2.8.5.4</w:t>
      </w:r>
      <w:r w:rsidRPr="00594AE9">
        <w:rPr>
          <w:rFonts w:ascii="Arial" w:hAnsi="Arial" w:cs="Arial"/>
          <w:b/>
        </w:rPr>
        <w:fldChar w:fldCharType="end"/>
      </w:r>
      <w:r w:rsidRPr="00594AE9">
        <w:rPr>
          <w:rFonts w:ascii="Arial" w:hAnsi="Arial" w:cs="Arial"/>
          <w:b/>
        </w:rPr>
        <w:noBreakHyphen/>
      </w:r>
      <w:r w:rsidRPr="00594AE9">
        <w:rPr>
          <w:rFonts w:ascii="Arial" w:hAnsi="Arial" w:cs="Arial"/>
          <w:b/>
        </w:rPr>
        <w:fldChar w:fldCharType="begin"/>
      </w:r>
      <w:r w:rsidRPr="00594AE9">
        <w:rPr>
          <w:rFonts w:ascii="Arial" w:hAnsi="Arial" w:cs="Arial"/>
          <w:b/>
        </w:rPr>
        <w:instrText xml:space="preserve"> SEQ Table \* ARABIC \s 4 </w:instrText>
      </w:r>
      <w:r w:rsidRPr="00594AE9">
        <w:rPr>
          <w:rFonts w:ascii="Arial" w:hAnsi="Arial" w:cs="Arial"/>
          <w:b/>
        </w:rPr>
        <w:fldChar w:fldCharType="separate"/>
      </w:r>
      <w:r w:rsidRPr="00594AE9">
        <w:rPr>
          <w:rFonts w:ascii="Arial" w:hAnsi="Arial" w:cs="Arial"/>
          <w:b/>
          <w:noProof/>
        </w:rPr>
        <w:t>2</w:t>
      </w:r>
      <w:r w:rsidRPr="00594AE9">
        <w:rPr>
          <w:rFonts w:ascii="Arial" w:hAnsi="Arial" w:cs="Arial"/>
          <w:b/>
        </w:rPr>
        <w:fldChar w:fldCharType="end"/>
      </w:r>
      <w:r w:rsidRPr="00594AE9">
        <w:rPr>
          <w:rFonts w:ascii="Arial" w:hAnsi="Arial" w:cs="Arial"/>
          <w:b/>
        </w:rPr>
        <w:t>: Tier 2 risk characterisation of primary poisoning.</w:t>
      </w:r>
    </w:p>
    <w:tbl>
      <w:tblPr>
        <w:tblW w:w="0" w:type="auto"/>
        <w:tblLook w:val="04A0" w:firstRow="1" w:lastRow="0" w:firstColumn="1" w:lastColumn="0" w:noHBand="0" w:noVBand="1"/>
      </w:tblPr>
      <w:tblGrid>
        <w:gridCol w:w="8901"/>
      </w:tblGrid>
      <w:tr w:rsidR="00594AE9" w:rsidRPr="00594AE9" w14:paraId="602F8A60" w14:textId="77777777" w:rsidTr="009D24B3">
        <w:tc>
          <w:tcPr>
            <w:tcW w:w="9049" w:type="dxa"/>
            <w:vAlign w:val="center"/>
          </w:tcPr>
          <w:p w14:paraId="6AC344B3" w14:textId="77777777" w:rsidR="00594AE9" w:rsidRPr="00594AE9" w:rsidRDefault="00594AE9" w:rsidP="00594AE9">
            <w:pPr>
              <w:spacing w:line="276" w:lineRule="auto"/>
              <w:rPr>
                <w:b/>
                <w:bCs/>
                <w:sz w:val="20"/>
                <w:szCs w:val="20"/>
              </w:rPr>
            </w:pPr>
          </w:p>
        </w:tc>
      </w:tr>
      <w:tr w:rsidR="00594AE9" w:rsidRPr="00594AE9" w14:paraId="158EA89C" w14:textId="77777777" w:rsidTr="009D24B3">
        <w:tc>
          <w:tcPr>
            <w:tcW w:w="9049" w:type="dxa"/>
          </w:tcPr>
          <w:p w14:paraId="1ADC6EAD" w14:textId="77777777" w:rsidR="00594AE9" w:rsidRPr="00594AE9" w:rsidRDefault="0008165C" w:rsidP="00594AE9">
            <w:pPr>
              <w:spacing w:after="120" w:line="276" w:lineRule="auto"/>
              <w:jc w:val="center"/>
              <w:rPr>
                <w:rFonts w:ascii="Arial" w:hAnsi="Arial" w:cs="Arial"/>
                <w:lang w:val="en-GB"/>
              </w:rPr>
            </w:pPr>
            <w:r>
              <w:rPr>
                <w:rFonts w:ascii="Arial" w:hAnsi="Arial" w:cs="Arial"/>
                <w:noProof/>
                <w:lang w:val="fr-FR" w:eastAsia="fr-FR"/>
              </w:rPr>
              <w:drawing>
                <wp:inline distT="0" distB="0" distL="0" distR="0" wp14:anchorId="7139E37E" wp14:editId="54D94A37">
                  <wp:extent cx="5607050" cy="2025650"/>
                  <wp:effectExtent l="0" t="0" r="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a:extLst>
                              <a:ext uri="{28A0092B-C50C-407E-A947-70E740481C1C}">
                                <a14:useLocalDpi xmlns:a14="http://schemas.microsoft.com/office/drawing/2010/main" val="0"/>
                              </a:ext>
                            </a:extLst>
                          </a:blip>
                          <a:srcRect l="55501" t="48595" r="5579" b="23228"/>
                          <a:stretch>
                            <a:fillRect/>
                          </a:stretch>
                        </pic:blipFill>
                        <pic:spPr bwMode="auto">
                          <a:xfrm>
                            <a:off x="0" y="0"/>
                            <a:ext cx="5607050" cy="2025650"/>
                          </a:xfrm>
                          <a:prstGeom prst="rect">
                            <a:avLst/>
                          </a:prstGeom>
                          <a:noFill/>
                          <a:ln>
                            <a:noFill/>
                          </a:ln>
                        </pic:spPr>
                      </pic:pic>
                    </a:graphicData>
                  </a:graphic>
                </wp:inline>
              </w:drawing>
            </w:r>
          </w:p>
        </w:tc>
      </w:tr>
    </w:tbl>
    <w:p w14:paraId="1CE72045" w14:textId="77777777" w:rsidR="00594AE9" w:rsidRPr="00594AE9" w:rsidRDefault="00594AE9" w:rsidP="00594AE9">
      <w:pPr>
        <w:spacing w:after="120" w:line="276" w:lineRule="auto"/>
        <w:jc w:val="both"/>
        <w:rPr>
          <w:rFonts w:ascii="Arial" w:hAnsi="Arial" w:cs="Arial"/>
          <w:lang w:val="en-GB"/>
        </w:rPr>
      </w:pPr>
    </w:p>
    <w:p w14:paraId="69CDC85D" w14:textId="77777777"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t>With a Tier 2 Approach, the risk for primary poisoning is not acceptable in the non-target animals.</w:t>
      </w:r>
    </w:p>
    <w:p w14:paraId="168C74B3" w14:textId="77777777"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t>The risk characterisation indicates a very high risk to non-target mammals and birds from direct eating of bait. Primary poisoning incidents can be minimised by preventing the access of non-target animals to the baits. It is assumed in the ESD PT14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14:paraId="2565B37F" w14:textId="77777777"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Secondary poisoning</w:t>
      </w:r>
    </w:p>
    <w:p w14:paraId="49A3D904" w14:textId="77777777" w:rsidR="00594AE9" w:rsidRPr="00594AE9" w:rsidRDefault="00594AE9" w:rsidP="00164CD5">
      <w:pPr>
        <w:numPr>
          <w:ilvl w:val="4"/>
          <w:numId w:val="9"/>
        </w:numPr>
        <w:tabs>
          <w:tab w:val="num" w:pos="360"/>
        </w:tabs>
        <w:spacing w:before="240" w:after="60" w:line="240" w:lineRule="atLeast"/>
        <w:ind w:left="0" w:firstLine="0"/>
        <w:outlineLvl w:val="4"/>
        <w:rPr>
          <w:rFonts w:ascii="Arial" w:hAnsi="Arial"/>
          <w:b/>
          <w:bCs/>
          <w:i/>
          <w:iCs/>
          <w:sz w:val="20"/>
          <w:szCs w:val="26"/>
          <w:lang w:val="en-US"/>
        </w:rPr>
      </w:pPr>
      <w:r w:rsidRPr="00594AE9">
        <w:rPr>
          <w:rFonts w:ascii="Arial" w:hAnsi="Arial"/>
          <w:b/>
          <w:bCs/>
          <w:i/>
          <w:iCs/>
          <w:sz w:val="20"/>
          <w:szCs w:val="26"/>
          <w:lang w:val="en-US"/>
        </w:rPr>
        <w:t>Secondary poisoning via aquatic food chains</w:t>
      </w:r>
    </w:p>
    <w:p w14:paraId="2DC94C0A"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As no exposure of the aquatic environment is foreseen with the use of SORKIL G GRAINS in and around buildings, no risk assessment for secondary poisoning through the aquatic food chain is needed.</w:t>
      </w:r>
    </w:p>
    <w:p w14:paraId="1E76F074" w14:textId="77777777" w:rsidR="00594AE9" w:rsidRPr="00594AE9" w:rsidRDefault="00594AE9" w:rsidP="00164CD5">
      <w:pPr>
        <w:numPr>
          <w:ilvl w:val="4"/>
          <w:numId w:val="9"/>
        </w:numPr>
        <w:tabs>
          <w:tab w:val="num" w:pos="360"/>
        </w:tabs>
        <w:spacing w:before="240" w:after="60" w:line="240" w:lineRule="atLeast"/>
        <w:ind w:left="0" w:firstLine="0"/>
        <w:outlineLvl w:val="4"/>
        <w:rPr>
          <w:rFonts w:ascii="Arial" w:hAnsi="Arial"/>
          <w:b/>
          <w:bCs/>
          <w:i/>
          <w:iCs/>
          <w:sz w:val="20"/>
          <w:szCs w:val="26"/>
          <w:lang w:val="en-US"/>
        </w:rPr>
      </w:pPr>
      <w:r w:rsidRPr="00594AE9">
        <w:rPr>
          <w:rFonts w:ascii="Arial" w:hAnsi="Arial"/>
          <w:b/>
          <w:bCs/>
          <w:i/>
          <w:iCs/>
          <w:sz w:val="20"/>
          <w:szCs w:val="26"/>
          <w:lang w:val="en-US"/>
        </w:rPr>
        <w:t>Secondary poisoning via the terrestrial food chain</w:t>
      </w:r>
    </w:p>
    <w:p w14:paraId="53F35D4B" w14:textId="77777777" w:rsidR="00594AE9" w:rsidRPr="00594AE9" w:rsidRDefault="00594AE9" w:rsidP="00594AE9">
      <w:pPr>
        <w:autoSpaceDE w:val="0"/>
        <w:autoSpaceDN w:val="0"/>
        <w:adjustRightInd w:val="0"/>
        <w:spacing w:line="276" w:lineRule="auto"/>
        <w:jc w:val="both"/>
        <w:rPr>
          <w:rFonts w:ascii="Arial" w:hAnsi="Arial" w:cs="Arial"/>
          <w:b/>
          <w:i/>
          <w:color w:val="000000"/>
          <w:szCs w:val="22"/>
          <w:u w:val="single"/>
          <w:lang w:val="en-GB" w:eastAsia="fr-FR"/>
        </w:rPr>
      </w:pPr>
    </w:p>
    <w:p w14:paraId="3A4EE734" w14:textId="77777777" w:rsidR="00594AE9" w:rsidRPr="00594AE9" w:rsidRDefault="00594AE9" w:rsidP="00594AE9">
      <w:pPr>
        <w:autoSpaceDE w:val="0"/>
        <w:autoSpaceDN w:val="0"/>
        <w:adjustRightInd w:val="0"/>
        <w:spacing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earthworm-eating mammal or bird</w:t>
      </w:r>
    </w:p>
    <w:p w14:paraId="00089162"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63BE07C2"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In the terrestrial environment birds and mammals may be at risk for secondary poisoning if they feed on contaminated soil organisms. The risk characterization is done separately for birds and mammals to be consequent with the calculations done according to the ESD PT14.</w:t>
      </w:r>
    </w:p>
    <w:p w14:paraId="0C3C8F4C"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0A52145B" w14:textId="77777777" w:rsidR="00594AE9" w:rsidRPr="00594AE9" w:rsidRDefault="00594AE9" w:rsidP="00594AE9">
      <w:pPr>
        <w:spacing w:after="60" w:line="240" w:lineRule="auto"/>
        <w:rPr>
          <w:b/>
          <w:bCs/>
          <w:szCs w:val="22"/>
        </w:rPr>
      </w:pPr>
      <w:bookmarkStart w:id="139" w:name="_Ref297126556"/>
    </w:p>
    <w:p w14:paraId="09E38DF3" w14:textId="77777777" w:rsidR="00594AE9" w:rsidRPr="008C7CA1" w:rsidRDefault="00594AE9" w:rsidP="00594AE9">
      <w:pPr>
        <w:spacing w:after="60" w:line="240" w:lineRule="auto"/>
        <w:rPr>
          <w:rFonts w:ascii="Arial" w:hAnsi="Arial" w:cs="Arial"/>
          <w:b/>
          <w:bCs/>
          <w:sz w:val="20"/>
          <w:szCs w:val="20"/>
        </w:rPr>
      </w:pPr>
      <w:r w:rsidRPr="008C7CA1">
        <w:rPr>
          <w:rFonts w:ascii="Arial" w:hAnsi="Arial" w:cs="Arial"/>
          <w:b/>
          <w:bCs/>
          <w:sz w:val="20"/>
          <w:szCs w:val="20"/>
        </w:rPr>
        <w:t xml:space="preserve">Table </w:t>
      </w:r>
      <w:r w:rsidRPr="008C7CA1">
        <w:rPr>
          <w:rFonts w:ascii="Arial" w:hAnsi="Arial" w:cs="Arial"/>
          <w:b/>
          <w:bCs/>
          <w:sz w:val="20"/>
          <w:szCs w:val="20"/>
        </w:rPr>
        <w:fldChar w:fldCharType="begin"/>
      </w:r>
      <w:r w:rsidRPr="008C7CA1">
        <w:rPr>
          <w:rFonts w:ascii="Arial" w:hAnsi="Arial" w:cs="Arial"/>
          <w:b/>
          <w:bCs/>
          <w:sz w:val="20"/>
          <w:szCs w:val="20"/>
        </w:rPr>
        <w:instrText xml:space="preserve"> STYLEREF 4 \s </w:instrText>
      </w:r>
      <w:r w:rsidRPr="008C7CA1">
        <w:rPr>
          <w:rFonts w:ascii="Arial" w:hAnsi="Arial" w:cs="Arial"/>
          <w:b/>
          <w:bCs/>
          <w:sz w:val="20"/>
          <w:szCs w:val="20"/>
        </w:rPr>
        <w:fldChar w:fldCharType="separate"/>
      </w:r>
      <w:r w:rsidRPr="008C7CA1">
        <w:rPr>
          <w:rFonts w:ascii="Arial" w:hAnsi="Arial" w:cs="Arial"/>
          <w:b/>
          <w:bCs/>
          <w:noProof/>
          <w:sz w:val="20"/>
          <w:szCs w:val="20"/>
        </w:rPr>
        <w:t>2.8.5.5</w:t>
      </w:r>
      <w:r w:rsidRPr="008C7CA1">
        <w:rPr>
          <w:rFonts w:ascii="Arial" w:hAnsi="Arial" w:cs="Arial"/>
          <w:b/>
          <w:bCs/>
          <w:sz w:val="20"/>
          <w:szCs w:val="20"/>
        </w:rPr>
        <w:fldChar w:fldCharType="end"/>
      </w:r>
      <w:r w:rsidRPr="008C7CA1">
        <w:rPr>
          <w:rFonts w:ascii="Arial" w:hAnsi="Arial" w:cs="Arial"/>
          <w:b/>
          <w:bCs/>
          <w:sz w:val="20"/>
          <w:szCs w:val="20"/>
        </w:rPr>
        <w:noBreakHyphen/>
      </w:r>
      <w:r w:rsidRPr="008C7CA1">
        <w:rPr>
          <w:rFonts w:ascii="Arial" w:hAnsi="Arial" w:cs="Arial"/>
          <w:b/>
          <w:bCs/>
          <w:sz w:val="20"/>
          <w:szCs w:val="20"/>
        </w:rPr>
        <w:fldChar w:fldCharType="begin"/>
      </w:r>
      <w:r w:rsidRPr="008C7CA1">
        <w:rPr>
          <w:rFonts w:ascii="Arial" w:hAnsi="Arial" w:cs="Arial"/>
          <w:b/>
          <w:bCs/>
          <w:sz w:val="20"/>
          <w:szCs w:val="20"/>
        </w:rPr>
        <w:instrText xml:space="preserve"> SEQ Table \* ARABIC \s 4 </w:instrText>
      </w:r>
      <w:r w:rsidRPr="008C7CA1">
        <w:rPr>
          <w:rFonts w:ascii="Arial" w:hAnsi="Arial" w:cs="Arial"/>
          <w:b/>
          <w:bCs/>
          <w:sz w:val="20"/>
          <w:szCs w:val="20"/>
        </w:rPr>
        <w:fldChar w:fldCharType="separate"/>
      </w:r>
      <w:r w:rsidRPr="008C7CA1">
        <w:rPr>
          <w:rFonts w:ascii="Arial" w:hAnsi="Arial" w:cs="Arial"/>
          <w:b/>
          <w:bCs/>
          <w:noProof/>
          <w:sz w:val="20"/>
          <w:szCs w:val="20"/>
        </w:rPr>
        <w:t>1</w:t>
      </w:r>
      <w:r w:rsidRPr="008C7CA1">
        <w:rPr>
          <w:rFonts w:ascii="Arial" w:hAnsi="Arial" w:cs="Arial"/>
          <w:b/>
          <w:bCs/>
          <w:sz w:val="20"/>
          <w:szCs w:val="20"/>
        </w:rPr>
        <w:fldChar w:fldCharType="end"/>
      </w:r>
      <w:bookmarkEnd w:id="139"/>
      <w:r w:rsidRPr="008C7CA1">
        <w:rPr>
          <w:rFonts w:ascii="Arial" w:hAnsi="Arial" w:cs="Arial"/>
          <w:b/>
          <w:bCs/>
          <w:sz w:val="20"/>
          <w:szCs w:val="20"/>
        </w:rPr>
        <w:t>: Secondary poisoning for earthworm-eating mammals and birds ”in and around buildings”.</w:t>
      </w:r>
    </w:p>
    <w:p w14:paraId="79C9612A" w14:textId="77777777" w:rsidR="00594AE9" w:rsidRPr="008C7CA1" w:rsidRDefault="00594AE9" w:rsidP="00594AE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1757"/>
        <w:gridCol w:w="1289"/>
        <w:gridCol w:w="1275"/>
        <w:gridCol w:w="1242"/>
      </w:tblGrid>
      <w:tr w:rsidR="00594AE9" w:rsidRPr="008C7CA1" w14:paraId="3862FBEC" w14:textId="77777777" w:rsidTr="009D24B3">
        <w:tc>
          <w:tcPr>
            <w:tcW w:w="3227" w:type="dxa"/>
            <w:tcBorders>
              <w:top w:val="nil"/>
              <w:left w:val="nil"/>
            </w:tcBorders>
            <w:vAlign w:val="center"/>
          </w:tcPr>
          <w:p w14:paraId="3DA189CF"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1701" w:type="dxa"/>
            <w:shd w:val="clear" w:color="auto" w:fill="auto"/>
            <w:vAlign w:val="center"/>
          </w:tcPr>
          <w:p w14:paraId="7930A648"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color w:val="000000"/>
                <w:sz w:val="20"/>
                <w:szCs w:val="20"/>
                <w:lang w:val="en-US" w:eastAsia="fr-FR"/>
              </w:rPr>
              <w:t>PECoral,</w:t>
            </w:r>
            <w:r w:rsidRPr="008C7CA1">
              <w:rPr>
                <w:rFonts w:ascii="Arial" w:eastAsia="Times New Roman" w:hAnsi="Arial" w:cs="Arial"/>
                <w:b/>
                <w:color w:val="000000"/>
                <w:sz w:val="20"/>
                <w:szCs w:val="20"/>
                <w:vertAlign w:val="subscript"/>
                <w:lang w:val="en-US" w:eastAsia="fr-FR"/>
              </w:rPr>
              <w:t>predator</w:t>
            </w:r>
            <w:r w:rsidRPr="008C7CA1">
              <w:rPr>
                <w:rFonts w:ascii="Arial" w:eastAsia="Times New Roman" w:hAnsi="Arial" w:cs="Arial"/>
                <w:b/>
                <w:color w:val="000000"/>
                <w:sz w:val="20"/>
                <w:szCs w:val="20"/>
                <w:lang w:val="en-US" w:eastAsia="fr-FR"/>
              </w:rPr>
              <w:t xml:space="preserve"> (</w:t>
            </w:r>
            <w:r w:rsidRPr="008C7CA1">
              <w:rPr>
                <w:rFonts w:ascii="Arial" w:eastAsia="Times New Roman" w:hAnsi="Arial" w:cs="Arial"/>
                <w:b/>
                <w:bCs/>
                <w:color w:val="000000"/>
                <w:sz w:val="20"/>
                <w:szCs w:val="20"/>
                <w:lang w:val="en-US" w:eastAsia="fr-FR"/>
              </w:rPr>
              <w:t>µg/kg</w:t>
            </w:r>
            <w:r w:rsidRPr="008C7CA1">
              <w:rPr>
                <w:rFonts w:ascii="Arial" w:eastAsia="Times New Roman" w:hAnsi="Arial" w:cs="Arial"/>
                <w:b/>
                <w:bCs/>
                <w:color w:val="000000"/>
                <w:sz w:val="20"/>
                <w:szCs w:val="20"/>
                <w:vertAlign w:val="subscript"/>
                <w:lang w:val="en-US" w:eastAsia="fr-FR"/>
              </w:rPr>
              <w:t>wet earthworm</w:t>
            </w:r>
            <w:r w:rsidRPr="008C7CA1">
              <w:rPr>
                <w:rFonts w:ascii="Arial" w:eastAsia="Times New Roman" w:hAnsi="Arial" w:cs="Arial"/>
                <w:b/>
                <w:bCs/>
                <w:color w:val="000000"/>
                <w:sz w:val="20"/>
                <w:szCs w:val="20"/>
                <w:lang w:val="en-US" w:eastAsia="fr-FR"/>
              </w:rPr>
              <w:t>)</w:t>
            </w:r>
          </w:p>
        </w:tc>
        <w:tc>
          <w:tcPr>
            <w:tcW w:w="0" w:type="auto"/>
            <w:shd w:val="clear" w:color="auto" w:fill="auto"/>
            <w:vAlign w:val="center"/>
          </w:tcPr>
          <w:p w14:paraId="5A68216C"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 xml:space="preserve">PNEC </w:t>
            </w:r>
            <w:r w:rsidRPr="008C7CA1">
              <w:rPr>
                <w:rFonts w:ascii="Arial" w:eastAsia="Times New Roman" w:hAnsi="Arial" w:cs="Arial"/>
                <w:b/>
                <w:bCs/>
                <w:color w:val="000000"/>
                <w:sz w:val="20"/>
                <w:szCs w:val="20"/>
                <w:vertAlign w:val="subscript"/>
                <w:lang w:val="en-US" w:eastAsia="fr-FR"/>
              </w:rPr>
              <w:t>oral</w:t>
            </w:r>
          </w:p>
          <w:p w14:paraId="67D72371"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µg/kg food</w:t>
            </w:r>
          </w:p>
        </w:tc>
        <w:tc>
          <w:tcPr>
            <w:tcW w:w="0" w:type="auto"/>
            <w:shd w:val="clear" w:color="auto" w:fill="auto"/>
            <w:vAlign w:val="center"/>
          </w:tcPr>
          <w:p w14:paraId="4377A5E1"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PEC/PNEC</w:t>
            </w:r>
          </w:p>
          <w:p w14:paraId="60237DEE"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(mammals)</w:t>
            </w:r>
          </w:p>
        </w:tc>
        <w:tc>
          <w:tcPr>
            <w:tcW w:w="0" w:type="auto"/>
            <w:shd w:val="clear" w:color="auto" w:fill="auto"/>
            <w:vAlign w:val="center"/>
          </w:tcPr>
          <w:p w14:paraId="4CA30175"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PEC/PNEC</w:t>
            </w:r>
          </w:p>
          <w:p w14:paraId="247BB1DC"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(birds)</w:t>
            </w:r>
          </w:p>
        </w:tc>
      </w:tr>
      <w:tr w:rsidR="00594AE9" w:rsidRPr="008C7CA1" w14:paraId="3DF453D2" w14:textId="77777777" w:rsidTr="009D24B3">
        <w:tc>
          <w:tcPr>
            <w:tcW w:w="9995" w:type="dxa"/>
            <w:gridSpan w:val="5"/>
            <w:vAlign w:val="center"/>
          </w:tcPr>
          <w:p w14:paraId="48674CA6"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In and around building – Mean concentration</w:t>
            </w:r>
          </w:p>
        </w:tc>
      </w:tr>
      <w:tr w:rsidR="00594AE9" w:rsidRPr="008C7CA1" w14:paraId="7C858435" w14:textId="77777777" w:rsidTr="009D24B3">
        <w:trPr>
          <w:trHeight w:val="549"/>
        </w:trPr>
        <w:tc>
          <w:tcPr>
            <w:tcW w:w="3227" w:type="dxa"/>
            <w:vAlign w:val="center"/>
          </w:tcPr>
          <w:p w14:paraId="61407F1F"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i/>
                <w:color w:val="000000"/>
                <w:sz w:val="20"/>
                <w:szCs w:val="20"/>
                <w:lang w:val="en-US" w:eastAsia="fr-FR"/>
              </w:rPr>
            </w:pPr>
            <w:r w:rsidRPr="008C7CA1">
              <w:rPr>
                <w:rFonts w:ascii="Arial" w:eastAsia="Times New Roman" w:hAnsi="Arial" w:cs="Arial"/>
                <w:b/>
                <w:bCs/>
                <w:i/>
                <w:color w:val="000000"/>
                <w:sz w:val="20"/>
                <w:szCs w:val="20"/>
                <w:lang w:val="en-US" w:eastAsia="fr-FR"/>
              </w:rPr>
              <w:t>Rat treatment:</w:t>
            </w:r>
          </w:p>
          <w:p w14:paraId="0259AE51"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1701" w:type="dxa"/>
            <w:vAlign w:val="center"/>
          </w:tcPr>
          <w:p w14:paraId="45811C09"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1.42</w:t>
            </w:r>
          </w:p>
        </w:tc>
        <w:tc>
          <w:tcPr>
            <w:tcW w:w="0" w:type="auto"/>
            <w:vMerge w:val="restart"/>
            <w:vAlign w:val="center"/>
          </w:tcPr>
          <w:p w14:paraId="051D7179"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PNEC oral mammal:7</w:t>
            </w:r>
          </w:p>
          <w:p w14:paraId="5596DE29" w14:textId="77777777"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PNEC oral bird:0.5</w:t>
            </w:r>
          </w:p>
        </w:tc>
        <w:tc>
          <w:tcPr>
            <w:tcW w:w="0" w:type="auto"/>
            <w:vAlign w:val="center"/>
          </w:tcPr>
          <w:p w14:paraId="17D5B55F"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0.2</w:t>
            </w:r>
          </w:p>
        </w:tc>
        <w:tc>
          <w:tcPr>
            <w:tcW w:w="0" w:type="auto"/>
            <w:vAlign w:val="center"/>
          </w:tcPr>
          <w:p w14:paraId="7C9BB541" w14:textId="77777777"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2.84</w:t>
            </w:r>
          </w:p>
        </w:tc>
      </w:tr>
      <w:tr w:rsidR="00594AE9" w:rsidRPr="00594AE9" w14:paraId="0469B914" w14:textId="77777777" w:rsidTr="009D24B3">
        <w:trPr>
          <w:trHeight w:val="549"/>
        </w:trPr>
        <w:tc>
          <w:tcPr>
            <w:tcW w:w="3227" w:type="dxa"/>
            <w:vAlign w:val="center"/>
          </w:tcPr>
          <w:p w14:paraId="292DE05D" w14:textId="77777777"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i/>
                <w:color w:val="000000"/>
                <w:sz w:val="20"/>
                <w:szCs w:val="20"/>
                <w:lang w:val="en-US" w:eastAsia="fr-FR"/>
              </w:rPr>
            </w:pPr>
            <w:r w:rsidRPr="00061D18">
              <w:rPr>
                <w:rFonts w:ascii="Arial" w:eastAsia="Times New Roman" w:hAnsi="Arial" w:cs="Arial"/>
                <w:b/>
                <w:bCs/>
                <w:i/>
                <w:color w:val="000000"/>
                <w:sz w:val="20"/>
                <w:szCs w:val="20"/>
                <w:lang w:val="en-US" w:eastAsia="fr-FR"/>
              </w:rPr>
              <w:t>Mice treatment:</w:t>
            </w:r>
          </w:p>
          <w:p w14:paraId="6005140B" w14:textId="77777777"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1701" w:type="dxa"/>
            <w:vAlign w:val="center"/>
          </w:tcPr>
          <w:p w14:paraId="3DDED60B" w14:textId="77777777"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061D18">
              <w:rPr>
                <w:rFonts w:ascii="Arial" w:eastAsia="Times New Roman" w:hAnsi="Arial" w:cs="Arial"/>
                <w:b/>
                <w:bCs/>
                <w:color w:val="000000"/>
                <w:sz w:val="20"/>
                <w:szCs w:val="20"/>
                <w:lang w:val="en-US" w:eastAsia="fr-FR"/>
              </w:rPr>
              <w:t>1.07</w:t>
            </w:r>
          </w:p>
        </w:tc>
        <w:tc>
          <w:tcPr>
            <w:tcW w:w="0" w:type="auto"/>
            <w:vMerge/>
            <w:vAlign w:val="center"/>
          </w:tcPr>
          <w:p w14:paraId="28C63AFD" w14:textId="77777777"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0" w:type="auto"/>
            <w:vAlign w:val="center"/>
          </w:tcPr>
          <w:p w14:paraId="57D1D154" w14:textId="77777777"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061D18">
              <w:rPr>
                <w:rFonts w:ascii="Arial" w:eastAsia="Times New Roman" w:hAnsi="Arial" w:cs="Arial"/>
                <w:b/>
                <w:bCs/>
                <w:color w:val="000000"/>
                <w:sz w:val="20"/>
                <w:szCs w:val="20"/>
                <w:lang w:val="en-US" w:eastAsia="fr-FR"/>
              </w:rPr>
              <w:t>0.15</w:t>
            </w:r>
          </w:p>
        </w:tc>
        <w:tc>
          <w:tcPr>
            <w:tcW w:w="0" w:type="auto"/>
            <w:vAlign w:val="center"/>
          </w:tcPr>
          <w:p w14:paraId="2758600E" w14:textId="77777777"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061D18">
              <w:rPr>
                <w:rFonts w:ascii="Arial" w:eastAsia="Times New Roman" w:hAnsi="Arial" w:cs="Arial"/>
                <w:b/>
                <w:bCs/>
                <w:color w:val="000000"/>
                <w:sz w:val="20"/>
                <w:szCs w:val="20"/>
                <w:lang w:val="en-US" w:eastAsia="fr-FR"/>
              </w:rPr>
              <w:t>2.1</w:t>
            </w:r>
          </w:p>
        </w:tc>
      </w:tr>
    </w:tbl>
    <w:p w14:paraId="66EDEC63" w14:textId="77777777" w:rsidR="00594AE9" w:rsidRPr="00594AE9" w:rsidRDefault="00594AE9" w:rsidP="00594AE9"/>
    <w:p w14:paraId="50926DAD"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1C866C47" w14:textId="77777777" w:rsidR="00594AE9" w:rsidRPr="00594AE9" w:rsidRDefault="00594AE9" w:rsidP="00594AE9">
      <w:pPr>
        <w:spacing w:after="120" w:line="276" w:lineRule="auto"/>
        <w:rPr>
          <w:rFonts w:ascii="Arial" w:hAnsi="Arial" w:cs="Arial"/>
          <w:szCs w:val="22"/>
          <w:lang w:val="en-GB"/>
        </w:rPr>
      </w:pPr>
      <w:r w:rsidRPr="00594AE9">
        <w:rPr>
          <w:rFonts w:ascii="Arial" w:hAnsi="Arial" w:cs="Arial"/>
          <w:szCs w:val="22"/>
          <w:lang w:val="en-GB"/>
        </w:rPr>
        <w:t>The PEC/PNEC ratio exceeds 1 for  earthworm-eating birds.</w:t>
      </w:r>
    </w:p>
    <w:p w14:paraId="6BF49EE1" w14:textId="77777777" w:rsidR="00594AE9" w:rsidRPr="00594AE9" w:rsidRDefault="00594AE9" w:rsidP="00594AE9">
      <w:pPr>
        <w:spacing w:after="120" w:line="276" w:lineRule="auto"/>
        <w:jc w:val="both"/>
        <w:rPr>
          <w:rFonts w:ascii="Arial" w:hAnsi="Arial" w:cs="Arial"/>
          <w:sz w:val="23"/>
          <w:szCs w:val="23"/>
          <w:lang w:val="en-GB"/>
        </w:rPr>
      </w:pPr>
      <w:r w:rsidRPr="00594AE9">
        <w:rPr>
          <w:rFonts w:ascii="Arial" w:hAnsi="Arial" w:cs="Arial"/>
          <w:szCs w:val="22"/>
          <w:lang w:val="en-GB"/>
        </w:rPr>
        <w:t>PECoral</w:t>
      </w:r>
      <w:r w:rsidRPr="00594AE9">
        <w:rPr>
          <w:rFonts w:ascii="Arial" w:hAnsi="Arial" w:cs="Arial"/>
          <w:szCs w:val="22"/>
          <w:vertAlign w:val="subscript"/>
          <w:lang w:val="en-GB"/>
        </w:rPr>
        <w:t>predator</w:t>
      </w:r>
      <w:r w:rsidRPr="00594AE9">
        <w:rPr>
          <w:rFonts w:ascii="Arial" w:hAnsi="Arial" w:cs="Arial"/>
          <w:szCs w:val="22"/>
          <w:lang w:val="en-GB"/>
        </w:rPr>
        <w:t xml:space="preserve"> is calculated for rat and mice applications, considering the mean concentration in soil.</w:t>
      </w:r>
      <w:r w:rsidRPr="00594AE9">
        <w:rPr>
          <w:rFonts w:ascii="Arial" w:hAnsi="Arial" w:cs="Arial"/>
          <w:sz w:val="23"/>
          <w:szCs w:val="23"/>
          <w:lang w:val="en-GB"/>
        </w:rPr>
        <w:t xml:space="preserve"> The risk is due to feeding on contaminated soil invertebrates in the whole area indirectly exposed to rodenticide. Despite of the calculated risk, the RMS considers the secondary poisoning via earthworms less important than secondary poisoning via the food chain bait → rodent → rodent-eating birds or mammals as calculated below.</w:t>
      </w:r>
    </w:p>
    <w:p w14:paraId="22801BB2" w14:textId="77777777" w:rsidR="00594AE9" w:rsidRPr="00594AE9" w:rsidRDefault="00594AE9" w:rsidP="00594AE9">
      <w:pPr>
        <w:spacing w:after="120" w:line="276" w:lineRule="auto"/>
        <w:jc w:val="both"/>
        <w:rPr>
          <w:rFonts w:ascii="Arial" w:hAnsi="Arial" w:cs="Arial"/>
          <w:szCs w:val="22"/>
          <w:lang w:val="en-GB"/>
        </w:rPr>
      </w:pPr>
    </w:p>
    <w:p w14:paraId="27B33C2E" w14:textId="77777777" w:rsidR="00594AE9" w:rsidRPr="00594AE9" w:rsidRDefault="00594AE9" w:rsidP="00594AE9">
      <w:pPr>
        <w:autoSpaceDE w:val="0"/>
        <w:autoSpaceDN w:val="0"/>
        <w:adjustRightInd w:val="0"/>
        <w:spacing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rodent-eating mammal or bird</w:t>
      </w:r>
    </w:p>
    <w:p w14:paraId="22187340" w14:textId="77777777"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14:paraId="1F0A1D1E"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A qualitative assessment of the acute secondary poisoning is made by comparing the concentration in the rodents to LD</w:t>
      </w:r>
      <w:r w:rsidRPr="00594AE9">
        <w:rPr>
          <w:rFonts w:ascii="Arial" w:hAnsi="Arial" w:cs="Arial"/>
          <w:szCs w:val="22"/>
          <w:vertAlign w:val="subscript"/>
          <w:lang w:val="en-GB"/>
        </w:rPr>
        <w:t>50</w:t>
      </w:r>
      <w:r w:rsidRPr="00594AE9">
        <w:rPr>
          <w:rFonts w:ascii="Arial" w:hAnsi="Arial" w:cs="Arial"/>
          <w:szCs w:val="22"/>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The species specific sensitivity differences or other aspects normally covered by the assessment factors are not taken into account in the qualitative assessment.</w:t>
      </w:r>
    </w:p>
    <w:p w14:paraId="620BCA95" w14:textId="77777777" w:rsidR="00594AE9" w:rsidRPr="00594AE9" w:rsidRDefault="00594AE9" w:rsidP="00594AE9">
      <w:pPr>
        <w:spacing w:after="120" w:line="276" w:lineRule="auto"/>
        <w:jc w:val="both"/>
        <w:rPr>
          <w:rFonts w:ascii="Arial" w:hAnsi="Arial" w:cs="Arial"/>
          <w:szCs w:val="22"/>
          <w:lang w:val="en-GB"/>
        </w:rPr>
      </w:pPr>
    </w:p>
    <w:p w14:paraId="7967A94A" w14:textId="77777777"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rPr>
        <w:t xml:space="preserve">Table </w:t>
      </w:r>
      <w:r w:rsidRPr="00594AE9">
        <w:rPr>
          <w:rFonts w:ascii="Arial" w:hAnsi="Arial" w:cs="Arial"/>
          <w:b/>
        </w:rPr>
        <w:fldChar w:fldCharType="begin"/>
      </w:r>
      <w:r w:rsidRPr="00594AE9">
        <w:rPr>
          <w:rFonts w:ascii="Arial" w:hAnsi="Arial" w:cs="Arial"/>
          <w:b/>
        </w:rPr>
        <w:instrText xml:space="preserve"> STYLEREF 4 \s </w:instrText>
      </w:r>
      <w:r w:rsidRPr="00594AE9">
        <w:rPr>
          <w:rFonts w:ascii="Arial" w:hAnsi="Arial" w:cs="Arial"/>
          <w:b/>
        </w:rPr>
        <w:fldChar w:fldCharType="separate"/>
      </w:r>
      <w:r w:rsidRPr="00594AE9">
        <w:rPr>
          <w:rFonts w:ascii="Arial" w:hAnsi="Arial" w:cs="Arial"/>
          <w:b/>
          <w:noProof/>
        </w:rPr>
        <w:t>2.8.5.5</w:t>
      </w:r>
      <w:r w:rsidRPr="00594AE9">
        <w:rPr>
          <w:rFonts w:ascii="Arial" w:hAnsi="Arial" w:cs="Arial"/>
          <w:b/>
        </w:rPr>
        <w:fldChar w:fldCharType="end"/>
      </w:r>
      <w:r w:rsidRPr="00594AE9">
        <w:rPr>
          <w:rFonts w:ascii="Arial" w:hAnsi="Arial" w:cs="Arial"/>
          <w:b/>
        </w:rPr>
        <w:noBreakHyphen/>
      </w:r>
      <w:r w:rsidRPr="00594AE9">
        <w:rPr>
          <w:rFonts w:ascii="Arial" w:hAnsi="Arial" w:cs="Arial"/>
          <w:b/>
        </w:rPr>
        <w:fldChar w:fldCharType="begin"/>
      </w:r>
      <w:r w:rsidRPr="00594AE9">
        <w:rPr>
          <w:rFonts w:ascii="Arial" w:hAnsi="Arial" w:cs="Arial"/>
          <w:b/>
        </w:rPr>
        <w:instrText xml:space="preserve"> SEQ Table \* ARABIC \s 4 </w:instrText>
      </w:r>
      <w:r w:rsidRPr="00594AE9">
        <w:rPr>
          <w:rFonts w:ascii="Arial" w:hAnsi="Arial" w:cs="Arial"/>
          <w:b/>
        </w:rPr>
        <w:fldChar w:fldCharType="separate"/>
      </w:r>
      <w:r w:rsidRPr="00594AE9">
        <w:rPr>
          <w:rFonts w:ascii="Arial" w:hAnsi="Arial" w:cs="Arial"/>
          <w:b/>
          <w:noProof/>
        </w:rPr>
        <w:t>2</w:t>
      </w:r>
      <w:r w:rsidRPr="00594AE9">
        <w:rPr>
          <w:rFonts w:ascii="Arial" w:hAnsi="Arial" w:cs="Arial"/>
          <w:b/>
        </w:rPr>
        <w:fldChar w:fldCharType="end"/>
      </w:r>
      <w:r w:rsidRPr="00594AE9">
        <w:rPr>
          <w:rFonts w:ascii="Arial" w:hAnsi="Arial" w:cs="Arial"/>
          <w:b/>
        </w:rPr>
        <w:t>: Qualitative assessment of acute secondary poisoning.</w:t>
      </w:r>
    </w:p>
    <w:tbl>
      <w:tblPr>
        <w:tblW w:w="9202" w:type="dxa"/>
        <w:tblLook w:val="04A0" w:firstRow="1" w:lastRow="0" w:firstColumn="1" w:lastColumn="0" w:noHBand="0" w:noVBand="1"/>
      </w:tblPr>
      <w:tblGrid>
        <w:gridCol w:w="9216"/>
      </w:tblGrid>
      <w:tr w:rsidR="00594AE9" w:rsidRPr="00594AE9" w14:paraId="786E7DA2" w14:textId="77777777" w:rsidTr="009D24B3">
        <w:tc>
          <w:tcPr>
            <w:tcW w:w="9202" w:type="dxa"/>
            <w:vAlign w:val="center"/>
          </w:tcPr>
          <w:p w14:paraId="18D6830E" w14:textId="77777777" w:rsidR="00594AE9" w:rsidRPr="00594AE9" w:rsidRDefault="0008165C" w:rsidP="00594AE9">
            <w:pPr>
              <w:spacing w:after="120" w:line="276" w:lineRule="auto"/>
              <w:jc w:val="center"/>
              <w:rPr>
                <w:rFonts w:ascii="Arial" w:hAnsi="Arial" w:cs="Arial"/>
                <w:lang w:val="en-GB"/>
              </w:rPr>
            </w:pPr>
            <w:r>
              <w:rPr>
                <w:rFonts w:ascii="Arial" w:hAnsi="Arial" w:cs="Arial"/>
                <w:noProof/>
                <w:lang w:val="fr-FR" w:eastAsia="fr-FR"/>
              </w:rPr>
              <w:drawing>
                <wp:inline distT="0" distB="0" distL="0" distR="0" wp14:anchorId="2F00FA1F" wp14:editId="53883E71">
                  <wp:extent cx="5708650" cy="996950"/>
                  <wp:effectExtent l="0" t="0" r="635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8">
                            <a:extLst>
                              <a:ext uri="{28A0092B-C50C-407E-A947-70E740481C1C}">
                                <a14:useLocalDpi xmlns:a14="http://schemas.microsoft.com/office/drawing/2010/main" val="0"/>
                              </a:ext>
                            </a:extLst>
                          </a:blip>
                          <a:srcRect l="55557" t="54921" r="5200" b="31328"/>
                          <a:stretch>
                            <a:fillRect/>
                          </a:stretch>
                        </pic:blipFill>
                        <pic:spPr bwMode="auto">
                          <a:xfrm>
                            <a:off x="0" y="0"/>
                            <a:ext cx="5708650" cy="996950"/>
                          </a:xfrm>
                          <a:prstGeom prst="rect">
                            <a:avLst/>
                          </a:prstGeom>
                          <a:noFill/>
                          <a:ln>
                            <a:noFill/>
                          </a:ln>
                        </pic:spPr>
                      </pic:pic>
                    </a:graphicData>
                  </a:graphic>
                </wp:inline>
              </w:drawing>
            </w:r>
          </w:p>
        </w:tc>
      </w:tr>
    </w:tbl>
    <w:p w14:paraId="41D6AFFB" w14:textId="77777777" w:rsidR="00594AE9" w:rsidRPr="00594AE9" w:rsidRDefault="00594AE9" w:rsidP="00594AE9">
      <w:pPr>
        <w:spacing w:line="276" w:lineRule="auto"/>
        <w:rPr>
          <w:rFonts w:ascii="Arial" w:hAnsi="Arial" w:cs="Arial"/>
          <w:b/>
        </w:rPr>
      </w:pPr>
    </w:p>
    <w:p w14:paraId="6429FB09" w14:textId="77777777" w:rsidR="00594AE9" w:rsidRPr="00594AE9" w:rsidRDefault="00594AE9" w:rsidP="00164CD5">
      <w:pPr>
        <w:numPr>
          <w:ilvl w:val="0"/>
          <w:numId w:val="11"/>
        </w:numPr>
        <w:spacing w:after="240" w:line="276" w:lineRule="auto"/>
        <w:rPr>
          <w:rFonts w:ascii="Arial" w:hAnsi="Arial" w:cs="Arial"/>
          <w:b/>
        </w:rPr>
      </w:pPr>
      <w:r w:rsidRPr="00594AE9">
        <w:rPr>
          <w:rFonts w:ascii="Arial" w:hAnsi="Arial" w:cs="Arial"/>
          <w:b/>
        </w:rPr>
        <w:t>Tier 1 assessment of long term secondary poisoning</w:t>
      </w:r>
    </w:p>
    <w:p w14:paraId="399073B8"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sidRPr="00594AE9">
        <w:rPr>
          <w:rFonts w:ascii="Arial" w:hAnsi="Arial" w:cs="Arial"/>
          <w:szCs w:val="22"/>
          <w:vertAlign w:val="subscript"/>
          <w:lang w:val="en-GB"/>
        </w:rPr>
        <w:t>rodent</w:t>
      </w:r>
      <w:r w:rsidRPr="00594AE9">
        <w:rPr>
          <w:rFonts w:ascii="Arial" w:hAnsi="Arial" w:cs="Arial"/>
          <w:szCs w:val="22"/>
          <w:lang w:val="en-GB"/>
        </w:rPr>
        <w:t xml:space="preserve">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is explained in detail in Section </w:t>
      </w:r>
      <w:r w:rsidRPr="00594AE9">
        <w:rPr>
          <w:rFonts w:ascii="Arial" w:hAnsi="Arial" w:cs="Arial"/>
          <w:szCs w:val="22"/>
          <w:lang w:val="en-GB"/>
        </w:rPr>
        <w:fldChar w:fldCharType="begin"/>
      </w:r>
      <w:r w:rsidRPr="00594AE9">
        <w:rPr>
          <w:rFonts w:ascii="Arial" w:hAnsi="Arial" w:cs="Arial"/>
          <w:szCs w:val="22"/>
          <w:lang w:val="en-GB"/>
        </w:rPr>
        <w:instrText xml:space="preserve"> REF _Ref336271273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2.8.4.4.2.2</w:t>
      </w:r>
      <w:r w:rsidRPr="00594AE9">
        <w:rPr>
          <w:rFonts w:ascii="Arial" w:hAnsi="Arial" w:cs="Arial"/>
          <w:szCs w:val="22"/>
          <w:lang w:val="en-GB"/>
        </w:rPr>
        <w:fldChar w:fldCharType="end"/>
      </w:r>
      <w:r w:rsidRPr="00594AE9">
        <w:rPr>
          <w:rFonts w:ascii="Arial" w:hAnsi="Arial" w:cs="Arial"/>
          <w:szCs w:val="22"/>
          <w:lang w:val="en-GB"/>
        </w:rPr>
        <w:t>. The PNEC</w:t>
      </w:r>
      <w:r w:rsidRPr="00594AE9">
        <w:rPr>
          <w:rFonts w:ascii="Arial" w:hAnsi="Arial" w:cs="Arial"/>
          <w:szCs w:val="22"/>
          <w:vertAlign w:val="subscript"/>
          <w:lang w:val="en-GB"/>
        </w:rPr>
        <w:t>oral</w:t>
      </w:r>
      <w:r w:rsidRPr="00594AE9">
        <w:rPr>
          <w:rFonts w:ascii="Arial" w:hAnsi="Arial" w:cs="Arial"/>
          <w:szCs w:val="22"/>
          <w:lang w:val="en-GB"/>
        </w:rPr>
        <w:t xml:space="preserve"> is based on the highest concentration causing no effects in the test with long-term exposure. The derivations of PNECs are explained in Section </w:t>
      </w:r>
      <w:r w:rsidRPr="00594AE9">
        <w:rPr>
          <w:rFonts w:ascii="Arial" w:hAnsi="Arial" w:cs="Arial"/>
          <w:szCs w:val="22"/>
          <w:lang w:val="en-GB"/>
        </w:rPr>
        <w:fldChar w:fldCharType="begin"/>
      </w:r>
      <w:r w:rsidRPr="00594AE9">
        <w:rPr>
          <w:rFonts w:ascii="Arial" w:hAnsi="Arial" w:cs="Arial"/>
          <w:szCs w:val="22"/>
          <w:lang w:val="en-GB"/>
        </w:rPr>
        <w:instrText xml:space="preserve"> REF _Ref336269254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2.8.2.7</w:t>
      </w:r>
      <w:r w:rsidRPr="00594AE9">
        <w:rPr>
          <w:rFonts w:ascii="Arial" w:hAnsi="Arial" w:cs="Arial"/>
          <w:szCs w:val="22"/>
          <w:lang w:val="en-GB"/>
        </w:rPr>
        <w:fldChar w:fldCharType="end"/>
      </w:r>
      <w:r w:rsidRPr="00594AE9">
        <w:rPr>
          <w:rFonts w:ascii="Arial" w:hAnsi="Arial" w:cs="Arial"/>
          <w:szCs w:val="22"/>
          <w:lang w:val="en-GB"/>
        </w:rPr>
        <w:t>.</w:t>
      </w:r>
    </w:p>
    <w:p w14:paraId="75B41F73" w14:textId="77777777" w:rsidR="00594AE9" w:rsidRPr="00594AE9" w:rsidRDefault="00594AE9" w:rsidP="00594AE9">
      <w:pPr>
        <w:spacing w:after="60" w:line="240" w:lineRule="auto"/>
        <w:jc w:val="both"/>
        <w:rPr>
          <w:rFonts w:ascii="Arial" w:hAnsi="Arial" w:cs="Arial"/>
          <w:b/>
          <w:szCs w:val="22"/>
        </w:rPr>
      </w:pPr>
    </w:p>
    <w:p w14:paraId="1A27752B" w14:textId="77777777"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2.8.5.5</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3</w:t>
      </w:r>
      <w:r w:rsidRPr="00594AE9">
        <w:rPr>
          <w:rFonts w:ascii="Arial" w:hAnsi="Arial" w:cs="Arial"/>
          <w:b/>
          <w:szCs w:val="22"/>
        </w:rPr>
        <w:fldChar w:fldCharType="end"/>
      </w:r>
      <w:r w:rsidRPr="00594AE9">
        <w:rPr>
          <w:rFonts w:ascii="Arial" w:hAnsi="Arial" w:cs="Arial"/>
          <w:b/>
          <w:szCs w:val="22"/>
        </w:rPr>
        <w:t xml:space="preserve">: </w:t>
      </w:r>
      <w:r w:rsidRPr="00594AE9">
        <w:rPr>
          <w:rFonts w:ascii="Arial" w:hAnsi="Arial" w:cs="Arial"/>
          <w:b/>
          <w:szCs w:val="22"/>
          <w:lang w:val="en-GB"/>
        </w:rPr>
        <w:t>Tier 1 risk characterisation of secondary poisoning. Expected concentration in target rodents is compared to the PNEC</w:t>
      </w:r>
      <w:r w:rsidRPr="00594AE9">
        <w:rPr>
          <w:rFonts w:ascii="Arial" w:hAnsi="Arial" w:cs="Arial"/>
          <w:b/>
          <w:szCs w:val="22"/>
          <w:vertAlign w:val="subscript"/>
          <w:lang w:val="en-GB"/>
        </w:rPr>
        <w:t>oral</w:t>
      </w:r>
      <w:r w:rsidRPr="00594AE9">
        <w:rPr>
          <w:rFonts w:ascii="Arial" w:hAnsi="Arial" w:cs="Arial"/>
          <w:b/>
          <w:szCs w:val="22"/>
          <w:lang w:val="en-GB"/>
        </w:rPr>
        <w:t xml:space="preserve"> expressed as concentration in food. Rodents are assumed to consume entirely bait (PD=1). Half of the predator's diet is poisoned rodents (F</w:t>
      </w:r>
      <w:r w:rsidRPr="00594AE9">
        <w:rPr>
          <w:rFonts w:ascii="Arial" w:hAnsi="Arial" w:cs="Arial"/>
          <w:b/>
          <w:szCs w:val="22"/>
          <w:vertAlign w:val="subscript"/>
          <w:lang w:val="en-GB"/>
        </w:rPr>
        <w:t>rodent</w:t>
      </w:r>
      <w:r w:rsidRPr="00594AE9">
        <w:rPr>
          <w:rFonts w:ascii="Arial" w:hAnsi="Arial" w:cs="Arial"/>
          <w:b/>
          <w:szCs w:val="22"/>
          <w:lang w:val="en-GB"/>
        </w:rPr>
        <w:t>=0.5).</w:t>
      </w:r>
    </w:p>
    <w:tbl>
      <w:tblPr>
        <w:tblW w:w="9183" w:type="dxa"/>
        <w:tblLook w:val="04A0" w:firstRow="1" w:lastRow="0" w:firstColumn="1" w:lastColumn="0" w:noHBand="0" w:noVBand="1"/>
      </w:tblPr>
      <w:tblGrid>
        <w:gridCol w:w="9183"/>
      </w:tblGrid>
      <w:tr w:rsidR="00594AE9" w:rsidRPr="00594AE9" w14:paraId="3DD35F46" w14:textId="77777777" w:rsidTr="009D24B3">
        <w:tc>
          <w:tcPr>
            <w:tcW w:w="9183" w:type="dxa"/>
            <w:vAlign w:val="center"/>
          </w:tcPr>
          <w:p w14:paraId="76C6A5CB" w14:textId="77777777" w:rsidR="00594AE9" w:rsidRPr="00594AE9" w:rsidRDefault="0008165C" w:rsidP="00594AE9">
            <w:pPr>
              <w:spacing w:after="120" w:line="276" w:lineRule="auto"/>
              <w:jc w:val="center"/>
              <w:rPr>
                <w:rFonts w:ascii="Arial" w:hAnsi="Arial" w:cs="Arial"/>
                <w:lang w:val="en-GB"/>
              </w:rPr>
            </w:pPr>
            <w:r>
              <w:rPr>
                <w:rFonts w:ascii="Arial" w:hAnsi="Arial" w:cs="Arial"/>
                <w:noProof/>
                <w:lang w:val="fr-FR" w:eastAsia="fr-FR"/>
              </w:rPr>
              <w:drawing>
                <wp:inline distT="0" distB="0" distL="0" distR="0" wp14:anchorId="2CD06452" wp14:editId="51A56D83">
                  <wp:extent cx="5670550" cy="1219200"/>
                  <wp:effectExtent l="0" t="0" r="635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l="55692" t="41635" r="5083" b="37346"/>
                          <a:stretch>
                            <a:fillRect/>
                          </a:stretch>
                        </pic:blipFill>
                        <pic:spPr bwMode="auto">
                          <a:xfrm>
                            <a:off x="0" y="0"/>
                            <a:ext cx="5670550" cy="1219200"/>
                          </a:xfrm>
                          <a:prstGeom prst="rect">
                            <a:avLst/>
                          </a:prstGeom>
                          <a:noFill/>
                          <a:ln>
                            <a:noFill/>
                          </a:ln>
                        </pic:spPr>
                      </pic:pic>
                    </a:graphicData>
                  </a:graphic>
                </wp:inline>
              </w:drawing>
            </w:r>
          </w:p>
        </w:tc>
      </w:tr>
    </w:tbl>
    <w:p w14:paraId="70FAC416" w14:textId="77777777" w:rsidR="00594AE9" w:rsidRPr="00594AE9" w:rsidRDefault="00594AE9" w:rsidP="00594AE9">
      <w:pPr>
        <w:spacing w:after="120" w:line="276" w:lineRule="auto"/>
        <w:jc w:val="both"/>
        <w:rPr>
          <w:rFonts w:ascii="Arial" w:hAnsi="Arial" w:cs="Arial"/>
          <w:szCs w:val="22"/>
          <w:lang w:val="en-GB"/>
        </w:rPr>
      </w:pPr>
    </w:p>
    <w:p w14:paraId="5F418104"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The Tier 1 risk characterisation shows that there is an unacceptable risk for secondary poisoning of mammals and birds. </w:t>
      </w:r>
    </w:p>
    <w:p w14:paraId="6EFF6E90"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p w14:paraId="58416AAB" w14:textId="77777777" w:rsidR="00594AE9" w:rsidRPr="00594AE9" w:rsidRDefault="00594AE9" w:rsidP="00164CD5">
      <w:pPr>
        <w:numPr>
          <w:ilvl w:val="0"/>
          <w:numId w:val="11"/>
        </w:numPr>
        <w:spacing w:after="240" w:line="276" w:lineRule="auto"/>
        <w:rPr>
          <w:rFonts w:ascii="Arial" w:hAnsi="Arial" w:cs="Arial"/>
          <w:b/>
        </w:rPr>
      </w:pPr>
      <w:bookmarkStart w:id="140" w:name="_Ref297127200"/>
      <w:r w:rsidRPr="00594AE9">
        <w:rPr>
          <w:rFonts w:ascii="Arial" w:hAnsi="Arial" w:cs="Arial"/>
          <w:b/>
        </w:rPr>
        <w:t>Tier 2 assessment of long term secondary poisoning</w:t>
      </w:r>
      <w:bookmarkEnd w:id="140"/>
    </w:p>
    <w:p w14:paraId="60A612BD"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In the Tier 2 assessment of long-term secondary poisoning the expected concentration in predators is compared to PNECoral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w:t>
      </w:r>
      <w:r w:rsidRPr="00594AE9">
        <w:fldChar w:fldCharType="begin"/>
      </w:r>
      <w:r w:rsidRPr="00594AE9">
        <w:instrText xml:space="preserve"> REF _Ref336271273 \r \h </w:instrText>
      </w:r>
      <w:r w:rsidRPr="00594AE9">
        <w:fldChar w:fldCharType="separate"/>
      </w:r>
      <w:r w:rsidRPr="00594AE9">
        <w:t>2.8.4.4.2.2</w:t>
      </w:r>
      <w:r w:rsidRPr="00594AE9">
        <w:fldChar w:fldCharType="end"/>
      </w:r>
      <w:r w:rsidRPr="00594AE9">
        <w:rPr>
          <w:rFonts w:ascii="Arial" w:hAnsi="Arial" w:cs="Arial"/>
          <w:szCs w:val="22"/>
          <w:lang w:val="en-GB"/>
        </w:rPr>
        <w:t>.</w:t>
      </w:r>
    </w:p>
    <w:p w14:paraId="5E29B6B9" w14:textId="77777777" w:rsidR="00594AE9" w:rsidRPr="00594AE9" w:rsidRDefault="00594AE9" w:rsidP="00594AE9">
      <w:pPr>
        <w:spacing w:after="120" w:line="276" w:lineRule="auto"/>
        <w:jc w:val="both"/>
        <w:rPr>
          <w:rFonts w:ascii="Arial" w:hAnsi="Arial" w:cs="Arial"/>
          <w:szCs w:val="22"/>
          <w:lang w:val="en-GB"/>
        </w:rPr>
      </w:pPr>
    </w:p>
    <w:p w14:paraId="0153BDCA" w14:textId="77777777"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2.8.5.5</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4</w:t>
      </w:r>
      <w:r w:rsidRPr="00594AE9">
        <w:rPr>
          <w:rFonts w:ascii="Arial" w:hAnsi="Arial" w:cs="Arial"/>
          <w:b/>
          <w:szCs w:val="22"/>
        </w:rPr>
        <w:fldChar w:fldCharType="end"/>
      </w:r>
      <w:r w:rsidRPr="00594AE9">
        <w:rPr>
          <w:rFonts w:ascii="Arial" w:hAnsi="Arial" w:cs="Arial"/>
          <w:b/>
          <w:szCs w:val="22"/>
          <w:lang w:val="en-GB"/>
        </w:rPr>
        <w:t xml:space="preserve">: Tier 2 risk characterisation of </w:t>
      </w:r>
      <w:r w:rsidRPr="00594AE9">
        <w:rPr>
          <w:rFonts w:ascii="Arial" w:hAnsi="Arial" w:cs="Arial"/>
          <w:b/>
          <w:szCs w:val="22"/>
        </w:rPr>
        <w:t xml:space="preserve">long term </w:t>
      </w:r>
      <w:r w:rsidRPr="00594AE9">
        <w:rPr>
          <w:rFonts w:ascii="Arial" w:hAnsi="Arial" w:cs="Arial"/>
          <w:b/>
          <w:szCs w:val="22"/>
          <w:lang w:val="en-GB"/>
        </w:rPr>
        <w:t>secondary poisoning. The expected concentrations in predatory birds and mammals are compared to the PNEC</w:t>
      </w:r>
      <w:r w:rsidRPr="00594AE9">
        <w:rPr>
          <w:rFonts w:ascii="Arial" w:hAnsi="Arial" w:cs="Arial"/>
          <w:b/>
          <w:szCs w:val="22"/>
          <w:vertAlign w:val="subscript"/>
          <w:lang w:val="en-GB"/>
        </w:rPr>
        <w:t>oral</w:t>
      </w:r>
      <w:r w:rsidRPr="00594AE9">
        <w:rPr>
          <w:rFonts w:ascii="Arial" w:hAnsi="Arial" w:cs="Arial"/>
          <w:b/>
          <w:szCs w:val="22"/>
          <w:lang w:val="en-GB"/>
        </w:rPr>
        <w:t xml:space="preserve"> expressed as daily dose.</w:t>
      </w:r>
    </w:p>
    <w:tbl>
      <w:tblPr>
        <w:tblW w:w="9202" w:type="dxa"/>
        <w:tblLook w:val="04A0" w:firstRow="1" w:lastRow="0" w:firstColumn="1" w:lastColumn="0" w:noHBand="0" w:noVBand="1"/>
      </w:tblPr>
      <w:tblGrid>
        <w:gridCol w:w="9216"/>
      </w:tblGrid>
      <w:tr w:rsidR="00594AE9" w:rsidRPr="00594AE9" w14:paraId="38F6BCB6" w14:textId="77777777" w:rsidTr="009D24B3">
        <w:tc>
          <w:tcPr>
            <w:tcW w:w="9202" w:type="dxa"/>
            <w:vAlign w:val="center"/>
          </w:tcPr>
          <w:p w14:paraId="04A4950D" w14:textId="77777777" w:rsidR="00594AE9" w:rsidRPr="00594AE9" w:rsidRDefault="0008165C" w:rsidP="00594AE9">
            <w:pPr>
              <w:spacing w:after="120" w:line="276" w:lineRule="auto"/>
              <w:jc w:val="center"/>
              <w:rPr>
                <w:rFonts w:ascii="Arial" w:hAnsi="Arial" w:cs="Arial"/>
                <w:lang w:val="en-GB"/>
              </w:rPr>
            </w:pPr>
            <w:r>
              <w:rPr>
                <w:rFonts w:ascii="Arial" w:hAnsi="Arial" w:cs="Arial"/>
                <w:noProof/>
                <w:szCs w:val="22"/>
                <w:lang w:val="fr-FR" w:eastAsia="fr-FR"/>
              </w:rPr>
              <w:drawing>
                <wp:inline distT="0" distB="0" distL="0" distR="0" wp14:anchorId="52671E9E" wp14:editId="590E800B">
                  <wp:extent cx="5708650" cy="1892300"/>
                  <wp:effectExtent l="0" t="0" r="635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a:extLst>
                              <a:ext uri="{28A0092B-C50C-407E-A947-70E740481C1C}">
                                <a14:useLocalDpi xmlns:a14="http://schemas.microsoft.com/office/drawing/2010/main" val="0"/>
                              </a:ext>
                            </a:extLst>
                          </a:blip>
                          <a:srcRect l="55782" t="37317" r="4645" b="29950"/>
                          <a:stretch>
                            <a:fillRect/>
                          </a:stretch>
                        </pic:blipFill>
                        <pic:spPr bwMode="auto">
                          <a:xfrm>
                            <a:off x="0" y="0"/>
                            <a:ext cx="5708650" cy="1892300"/>
                          </a:xfrm>
                          <a:prstGeom prst="rect">
                            <a:avLst/>
                          </a:prstGeom>
                          <a:noFill/>
                          <a:ln>
                            <a:noFill/>
                          </a:ln>
                        </pic:spPr>
                      </pic:pic>
                    </a:graphicData>
                  </a:graphic>
                </wp:inline>
              </w:drawing>
            </w:r>
          </w:p>
        </w:tc>
      </w:tr>
    </w:tbl>
    <w:p w14:paraId="6CB25ECD" w14:textId="77777777" w:rsidR="00594AE9" w:rsidRPr="00594AE9" w:rsidRDefault="00594AE9" w:rsidP="00594AE9">
      <w:pPr>
        <w:spacing w:after="120" w:line="276" w:lineRule="auto"/>
        <w:jc w:val="both"/>
        <w:rPr>
          <w:rFonts w:ascii="Arial" w:hAnsi="Arial" w:cs="Arial"/>
          <w:szCs w:val="22"/>
          <w:lang w:val="en-GB"/>
        </w:rPr>
      </w:pPr>
    </w:p>
    <w:p w14:paraId="11EBC068"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Also the Tier 2 risk characterisation shows a high risk for secondary poisoning (</w:t>
      </w:r>
      <w:r w:rsidRPr="00594AE9">
        <w:fldChar w:fldCharType="begin"/>
      </w:r>
      <w:r w:rsidRPr="00594AE9">
        <w:instrText xml:space="preserve"> REF _Ref297109385 \h  \* MERGEFORMAT </w:instrText>
      </w:r>
      <w:r w:rsidRPr="00594AE9">
        <w:fldChar w:fldCharType="separate"/>
      </w:r>
      <w:r w:rsidRPr="00594AE9">
        <w:rPr>
          <w:rFonts w:ascii="Arial" w:hAnsi="Arial" w:cs="Arial"/>
          <w:szCs w:val="22"/>
          <w:lang w:val="en-GB"/>
        </w:rPr>
        <w:t>Table 2.8.4.3</w:t>
      </w:r>
      <w:r w:rsidRPr="00594AE9">
        <w:rPr>
          <w:rFonts w:ascii="Arial" w:hAnsi="Arial" w:cs="Arial"/>
          <w:szCs w:val="22"/>
          <w:lang w:val="en-GB"/>
        </w:rPr>
        <w:noBreakHyphen/>
        <w:t>1</w:t>
      </w:r>
      <w:r w:rsidRPr="00594AE9">
        <w:fldChar w:fldCharType="end"/>
      </w:r>
      <w:r w:rsidRPr="00594AE9">
        <w:rPr>
          <w:rFonts w:ascii="Arial" w:hAnsi="Arial" w:cs="Arial"/>
          <w:szCs w:val="22"/>
          <w:lang w:val="en-GB"/>
        </w:rPr>
        <w:t>). The PNEC</w:t>
      </w:r>
      <w:r w:rsidRPr="00594AE9">
        <w:rPr>
          <w:rFonts w:ascii="Arial" w:hAnsi="Arial" w:cs="Arial"/>
          <w:szCs w:val="22"/>
          <w:vertAlign w:val="subscript"/>
          <w:lang w:val="en-GB"/>
        </w:rPr>
        <w:t>oral</w:t>
      </w:r>
      <w:r w:rsidRPr="00594AE9">
        <w:rPr>
          <w:rFonts w:ascii="Arial" w:hAnsi="Arial" w:cs="Arial"/>
          <w:szCs w:val="22"/>
          <w:lang w:val="en-GB"/>
        </w:rPr>
        <w:t xml:space="preserve"> expressed as a dose is approximately equal for birds and mammals, and the sensitivity of the species used in calculations is determined predominantly by the </w:t>
      </w:r>
      <w:r w:rsidRPr="00594AE9">
        <w:rPr>
          <w:rFonts w:ascii="Arial" w:hAnsi="Arial" w:cs="Arial"/>
          <w:szCs w:val="22"/>
          <w:lang w:val="en-GB"/>
        </w:rPr>
        <w:lastRenderedPageBreak/>
        <w:t>ratio of daily food consumption to body weight so that the higher ratio results in the higher risk. No data are available on the sensitivity of the example species (the species listed in Table 12 of the ESD PT14) to difenacoum. Only one day exposure of predators is assumed in the ESD PT14,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14:paraId="1C4118D8" w14:textId="77777777" w:rsidR="00594AE9" w:rsidRPr="00594AE9" w:rsidRDefault="00594AE9" w:rsidP="00594AE9">
      <w:pPr>
        <w:spacing w:after="120" w:line="276" w:lineRule="auto"/>
        <w:jc w:val="both"/>
        <w:rPr>
          <w:rFonts w:ascii="Arial" w:hAnsi="Arial" w:cs="Arial"/>
          <w:szCs w:val="22"/>
          <w:lang w:val="en-GB"/>
        </w:rPr>
      </w:pPr>
    </w:p>
    <w:p w14:paraId="0862DFC1"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Annex I inclusion dossier. The risks are significantly lower than with the ESD PT14 calculations however they are still considerably higher than 1 indicating risk for secondary poisoning of the Barn Owls. </w:t>
      </w:r>
    </w:p>
    <w:p w14:paraId="542E94F3" w14:textId="77777777" w:rsidR="00594AE9" w:rsidRPr="00594AE9" w:rsidRDefault="00594AE9" w:rsidP="00594AE9">
      <w:pPr>
        <w:spacing w:after="120" w:line="276" w:lineRule="auto"/>
        <w:jc w:val="both"/>
        <w:rPr>
          <w:rFonts w:ascii="Arial" w:hAnsi="Arial" w:cs="Arial"/>
          <w:szCs w:val="22"/>
          <w:lang w:val="en-GB"/>
        </w:rPr>
      </w:pPr>
    </w:p>
    <w:p w14:paraId="1A152411"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A review of the available monitoring data was provided in the difenacoum Task Force Annex I inclusion 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 </w:t>
      </w:r>
    </w:p>
    <w:p w14:paraId="38156855" w14:textId="77777777" w:rsidR="00594AE9" w:rsidRPr="00594AE9" w:rsidRDefault="00594AE9" w:rsidP="00594AE9">
      <w:pPr>
        <w:spacing w:after="120" w:line="276" w:lineRule="auto"/>
        <w:jc w:val="both"/>
        <w:rPr>
          <w:rFonts w:ascii="Arial" w:hAnsi="Arial" w:cs="Arial"/>
          <w:szCs w:val="22"/>
          <w:lang w:val="en-GB"/>
        </w:rPr>
      </w:pPr>
    </w:p>
    <w:p w14:paraId="28505BA6" w14:textId="77777777"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In order to reduce the risk of primary and secondary poisoning, it is mandatory to follow the use instructions of rodenticidal baits. It is considered that these instructions will be respected by trained professional users.</w:t>
      </w:r>
    </w:p>
    <w:p w14:paraId="2DD8AFD2" w14:textId="77777777" w:rsidR="00594AE9" w:rsidRPr="00594AE9" w:rsidRDefault="00594AE9" w:rsidP="00594AE9">
      <w:pPr>
        <w:spacing w:before="120" w:after="120" w:line="276" w:lineRule="auto"/>
        <w:jc w:val="both"/>
        <w:rPr>
          <w:rFonts w:ascii="Arial" w:hAnsi="Arial" w:cs="Arial"/>
          <w:szCs w:val="22"/>
          <w:lang w:val="en-GB"/>
        </w:rPr>
      </w:pPr>
      <w:r w:rsidRPr="00594AE9">
        <w:rPr>
          <w:rFonts w:ascii="Arial" w:hAnsi="Arial" w:cs="Arial"/>
          <w:szCs w:val="22"/>
          <w:lang w:val="en-GB"/>
        </w:rPr>
        <w:t>Regarding the non-professional users, the risk of primary and secondary poisoning is considered as limited for indoor application. The outdoor application for non-professional users should be authorised only if the specific use restrictions can be applied to reduce the risk for primary and secondary poisoning.</w:t>
      </w:r>
    </w:p>
    <w:p w14:paraId="6CDDCDD3" w14:textId="77777777"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Overall conclusion</w:t>
      </w:r>
    </w:p>
    <w:p w14:paraId="142DFCE2" w14:textId="77777777" w:rsidR="00594AE9" w:rsidRPr="00594AE9" w:rsidRDefault="00594AE9" w:rsidP="00594AE9">
      <w:pPr>
        <w:spacing w:before="120" w:after="120" w:line="276" w:lineRule="auto"/>
        <w:jc w:val="both"/>
        <w:rPr>
          <w:rFonts w:ascii="Arial" w:hAnsi="Arial" w:cs="Arial"/>
        </w:rPr>
      </w:pPr>
      <w:r w:rsidRPr="00594AE9">
        <w:rPr>
          <w:rFonts w:ascii="Arial" w:hAnsi="Arial" w:cs="Arial"/>
          <w:szCs w:val="22"/>
          <w:lang w:val="en-GB"/>
        </w:rPr>
        <w:t xml:space="preserve">No studies were conducted with the product SORKIL G GRAINS for the environment; therefore the environmental risk assessment has been carried out with data on the active substance from the CAR </w:t>
      </w:r>
      <w:r w:rsidRPr="00594AE9">
        <w:rPr>
          <w:rFonts w:ascii="Arial" w:hAnsi="Arial" w:cs="Arial"/>
          <w:lang w:val="en-GB"/>
        </w:rPr>
        <w:t>of difenacoum owned by the Activa/Pelgar difenacoum &amp; Brodifacoum Task Force</w:t>
      </w:r>
      <w:r w:rsidRPr="00594AE9">
        <w:rPr>
          <w:rFonts w:ascii="Arial" w:hAnsi="Arial" w:cs="Arial"/>
          <w:szCs w:val="22"/>
          <w:lang w:val="en-GB"/>
        </w:rPr>
        <w:t>. The environmental risk is considered as limited for the use in and around building by professional and indoor for non professional, in strict compliance with the specific use instructions of rodenticidal baits and the use restrictions to reduce the risk for primary and secondary poisoning presented below.</w:t>
      </w:r>
    </w:p>
    <w:p w14:paraId="434B2CDD" w14:textId="77777777" w:rsidR="00EB2435" w:rsidRDefault="00EB2435" w:rsidP="00890140">
      <w:pPr>
        <w:spacing w:line="276" w:lineRule="auto"/>
        <w:jc w:val="both"/>
        <w:rPr>
          <w:rFonts w:ascii="Arial" w:hAnsi="Arial" w:cs="Arial"/>
        </w:rPr>
      </w:pPr>
    </w:p>
    <w:p w14:paraId="3604EE0E" w14:textId="77777777" w:rsidR="00EB2435" w:rsidRPr="00076550" w:rsidRDefault="00EB2435" w:rsidP="00600317">
      <w:pPr>
        <w:pStyle w:val="Titre2"/>
        <w:spacing w:before="300" w:after="240"/>
        <w:jc w:val="both"/>
        <w:rPr>
          <w:lang w:val="en-GB"/>
        </w:rPr>
      </w:pPr>
      <w:bookmarkStart w:id="141" w:name="_Toc532482166"/>
      <w:r w:rsidRPr="00076550">
        <w:rPr>
          <w:lang w:val="en-GB"/>
        </w:rPr>
        <w:lastRenderedPageBreak/>
        <w:t>Measures to protect man, animals and the environment</w:t>
      </w:r>
      <w:bookmarkEnd w:id="141"/>
    </w:p>
    <w:p w14:paraId="762D6BC5" w14:textId="77777777" w:rsidR="009D24B3" w:rsidRDefault="009D24B3" w:rsidP="009D24B3">
      <w:pPr>
        <w:spacing w:after="120" w:line="240" w:lineRule="auto"/>
        <w:rPr>
          <w:rFonts w:ascii="Arial" w:hAnsi="Arial" w:cs="Arial"/>
          <w:i/>
          <w:szCs w:val="22"/>
          <w:lang w:val="en-GB"/>
        </w:rPr>
      </w:pPr>
    </w:p>
    <w:p w14:paraId="478C58DB" w14:textId="77777777" w:rsidR="009D24B3" w:rsidRPr="00DD47A1" w:rsidRDefault="009D24B3" w:rsidP="009D24B3">
      <w:pPr>
        <w:spacing w:after="120" w:line="240" w:lineRule="auto"/>
        <w:rPr>
          <w:rFonts w:ascii="Arial" w:hAnsi="Arial" w:cs="Arial"/>
          <w:i/>
          <w:szCs w:val="22"/>
          <w:lang w:val="en-GB"/>
        </w:rPr>
      </w:pPr>
      <w:r w:rsidRPr="00DD47A1">
        <w:rPr>
          <w:rFonts w:ascii="Arial" w:hAnsi="Arial" w:cs="Arial"/>
          <w:i/>
          <w:szCs w:val="22"/>
          <w:lang w:val="en-GB"/>
        </w:rPr>
        <w:t>See Summary of Product Characteristics (SPC)</w:t>
      </w:r>
      <w:r>
        <w:rPr>
          <w:rFonts w:ascii="Arial" w:hAnsi="Arial" w:cs="Arial"/>
          <w:i/>
          <w:szCs w:val="22"/>
          <w:lang w:val="en-GB"/>
        </w:rPr>
        <w:t>.</w:t>
      </w:r>
    </w:p>
    <w:p w14:paraId="6E399FCC" w14:textId="77777777" w:rsidR="00CF76BA" w:rsidRPr="00CF76BA" w:rsidRDefault="00565D60" w:rsidP="00CF76BA">
      <w:pPr>
        <w:pStyle w:val="Titre1"/>
        <w:tabs>
          <w:tab w:val="clear" w:pos="1304"/>
          <w:tab w:val="left" w:pos="993"/>
        </w:tabs>
        <w:spacing w:before="300" w:after="240" w:line="280" w:lineRule="atLeast"/>
        <w:ind w:left="993" w:hanging="993"/>
        <w:jc w:val="both"/>
        <w:rPr>
          <w:rFonts w:cs="Arial"/>
          <w:szCs w:val="32"/>
          <w:lang w:val="en-US" w:eastAsia="fr-FR"/>
        </w:rPr>
      </w:pPr>
      <w:r w:rsidRPr="003356B1">
        <w:rPr>
          <w:rFonts w:cs="Arial"/>
          <w:lang w:val="en-GB"/>
        </w:rPr>
        <w:br w:type="page"/>
      </w:r>
      <w:bookmarkStart w:id="142" w:name="_Toc532482167"/>
      <w:r w:rsidR="00CF76BA" w:rsidRPr="00CF76BA">
        <w:rPr>
          <w:rFonts w:cs="Arial"/>
          <w:lang w:val="en-GB"/>
        </w:rPr>
        <w:lastRenderedPageBreak/>
        <w:t>Proposal for the decision</w:t>
      </w:r>
      <w:r w:rsidR="004C390D">
        <w:rPr>
          <w:rFonts w:cs="Arial"/>
          <w:lang w:val="en-GB"/>
        </w:rPr>
        <w:t xml:space="preserve"> </w:t>
      </w:r>
      <w:r w:rsidR="001613CB">
        <w:rPr>
          <w:rFonts w:cs="Arial"/>
          <w:lang w:val="en-GB"/>
        </w:rPr>
        <w:t>–</w:t>
      </w:r>
      <w:r w:rsidR="004C390D">
        <w:rPr>
          <w:rFonts w:cs="Arial"/>
          <w:lang w:val="en-GB"/>
        </w:rPr>
        <w:t xml:space="preserve"> </w:t>
      </w:r>
      <w:r w:rsidR="001613CB">
        <w:rPr>
          <w:rFonts w:cs="Arial"/>
          <w:lang w:val="en-GB"/>
        </w:rPr>
        <w:t xml:space="preserve">major change and </w:t>
      </w:r>
      <w:r w:rsidR="004C390D">
        <w:rPr>
          <w:rFonts w:cs="Arial"/>
          <w:lang w:val="en-GB"/>
        </w:rPr>
        <w:t>renewal 201</w:t>
      </w:r>
      <w:r w:rsidR="001613CB">
        <w:rPr>
          <w:rFonts w:cs="Arial"/>
          <w:lang w:val="en-GB"/>
        </w:rPr>
        <w:t>8</w:t>
      </w:r>
      <w:bookmarkEnd w:id="142"/>
    </w:p>
    <w:bookmarkEnd w:id="124"/>
    <w:p w14:paraId="33B457EF" w14:textId="77777777" w:rsidR="00FD250C" w:rsidRPr="00B268E8" w:rsidRDefault="00FD250C" w:rsidP="00FD250C">
      <w:pPr>
        <w:widowControl w:val="0"/>
        <w:autoSpaceDE w:val="0"/>
        <w:autoSpaceDN w:val="0"/>
        <w:adjustRightInd w:val="0"/>
        <w:spacing w:before="373" w:line="240" w:lineRule="auto"/>
        <w:rPr>
          <w:rFonts w:ascii="Arial" w:eastAsia="Times New Roman" w:hAnsi="Arial" w:cs="Arial"/>
          <w:b/>
          <w:bCs/>
          <w:sz w:val="32"/>
          <w:szCs w:val="32"/>
          <w:lang w:val="en-GB" w:eastAsia="en-GB"/>
        </w:rPr>
      </w:pPr>
      <w:r w:rsidRPr="00B268E8">
        <w:rPr>
          <w:rFonts w:ascii="Arial" w:eastAsia="Times New Roman" w:hAnsi="Arial" w:cs="Arial"/>
          <w:b/>
          <w:sz w:val="32"/>
          <w:szCs w:val="32"/>
          <w:lang w:val="en-GB" w:eastAsia="en-GB"/>
        </w:rPr>
        <w:t xml:space="preserve">Summary of product characteristics for a biocidal product </w:t>
      </w:r>
    </w:p>
    <w:p w14:paraId="289E4B5C" w14:textId="77777777" w:rsidR="00FD250C" w:rsidRDefault="00FD250C" w:rsidP="00FD250C">
      <w:pPr>
        <w:widowControl w:val="0"/>
        <w:suppressAutoHyphens/>
        <w:autoSpaceDE w:val="0"/>
        <w:autoSpaceDN w:val="0"/>
        <w:adjustRightInd w:val="0"/>
        <w:spacing w:line="240" w:lineRule="auto"/>
        <w:jc w:val="both"/>
        <w:rPr>
          <w:rFonts w:ascii="Arial" w:eastAsia="Times New Roman" w:hAnsi="Arial" w:cs="Arial"/>
          <w:i/>
          <w:sz w:val="24"/>
          <w:lang w:val="en-GB" w:eastAsia="ar-SA"/>
        </w:rPr>
      </w:pPr>
    </w:p>
    <w:p w14:paraId="5BBDD299" w14:textId="77777777" w:rsidR="00A23501" w:rsidRPr="00A23501" w:rsidRDefault="00A23501" w:rsidP="00A23501">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143" w:name="_Toc399227138"/>
      <w:bookmarkStart w:id="144" w:name="_Toc532482168"/>
      <w:bookmarkStart w:id="145" w:name="d0e7"/>
      <w:bookmarkStart w:id="146" w:name="d0e6"/>
      <w:r w:rsidRPr="00A23501">
        <w:rPr>
          <w:rFonts w:ascii="Arial" w:eastAsia="Times New Roman" w:hAnsi="Arial" w:cs="Arial"/>
          <w:b/>
          <w:bCs/>
          <w:color w:val="0046AD"/>
          <w:kern w:val="32"/>
          <w:sz w:val="24"/>
          <w:szCs w:val="32"/>
          <w:lang w:val="en-GB" w:eastAsia="de-DE"/>
        </w:rPr>
        <w:t>1. Administrative information</w:t>
      </w:r>
      <w:bookmarkEnd w:id="143"/>
      <w:bookmarkEnd w:id="144"/>
    </w:p>
    <w:bookmarkEnd w:id="145"/>
    <w:bookmarkEnd w:id="146"/>
    <w:p w14:paraId="1C45310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5773755"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47" w:name="_Toc399227139"/>
      <w:bookmarkStart w:id="148" w:name="_Toc532482169"/>
      <w:r w:rsidRPr="00A23501">
        <w:rPr>
          <w:rFonts w:ascii="Arial" w:eastAsia="Times New Roman" w:hAnsi="Arial" w:cs="Arial"/>
          <w:b/>
          <w:bCs/>
          <w:iCs/>
          <w:color w:val="0046AD"/>
          <w:sz w:val="20"/>
          <w:szCs w:val="20"/>
          <w:lang w:val="en-GB" w:eastAsia="de-DE"/>
        </w:rPr>
        <w:t>1.1. Trade name(s) of the product</w:t>
      </w:r>
      <w:bookmarkEnd w:id="147"/>
      <w:bookmarkEnd w:id="14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A23501" w:rsidRPr="00A23501" w14:paraId="6F5D0195" w14:textId="77777777" w:rsidTr="00940C7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992848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4F3284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TITANIUM B</w:t>
            </w:r>
          </w:p>
        </w:tc>
      </w:tr>
      <w:tr w:rsidR="00A23501" w:rsidRPr="00A23501" w14:paraId="39D1FCD1" w14:textId="77777777" w:rsidTr="00940C7A">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12B08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14:paraId="0E0A3CF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tc>
      </w:tr>
    </w:tbl>
    <w:p w14:paraId="47DCA80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14:paraId="77270708"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49" w:name="_Toc399227140"/>
      <w:bookmarkStart w:id="150" w:name="_Toc532482170"/>
      <w:r w:rsidRPr="00A23501">
        <w:rPr>
          <w:rFonts w:ascii="Arial" w:eastAsia="Times New Roman" w:hAnsi="Arial" w:cs="Arial"/>
          <w:b/>
          <w:bCs/>
          <w:iCs/>
          <w:color w:val="0046AD"/>
          <w:sz w:val="20"/>
          <w:szCs w:val="20"/>
          <w:lang w:val="de-DE" w:eastAsia="de-DE"/>
        </w:rPr>
        <w:t>1.2. Authorisation holder</w:t>
      </w:r>
      <w:bookmarkEnd w:id="149"/>
      <w:bookmarkEnd w:id="150"/>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A23501" w:rsidRPr="00A23501" w14:paraId="31418CFF" w14:textId="77777777" w:rsidTr="00940C7A">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2F45ACBA"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F0027ED"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408661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de-DE"/>
              </w:rPr>
            </w:pPr>
            <w:r w:rsidRPr="00A23501">
              <w:rPr>
                <w:rFonts w:ascii="Arial" w:eastAsia="Times New Roman" w:hAnsi="Arial" w:cs="Arial"/>
                <w:bCs/>
                <w:sz w:val="20"/>
                <w:szCs w:val="20"/>
                <w:lang w:val="de-DE" w:eastAsia="de-DE"/>
              </w:rPr>
              <w:t>EDIALUX</w:t>
            </w:r>
          </w:p>
        </w:tc>
      </w:tr>
      <w:tr w:rsidR="00A23501" w:rsidRPr="00A23501" w14:paraId="416C5FDA" w14:textId="77777777" w:rsidTr="00940C7A">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3ACAEA27"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16"/>
                <w:szCs w:val="29"/>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14:paraId="1585BA01"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14:paraId="463D780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ZA MACON EST</w:t>
            </w:r>
          </w:p>
          <w:p w14:paraId="3F3373B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01750 REPLONGES</w:t>
            </w:r>
          </w:p>
          <w:p w14:paraId="33EA5FD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France</w:t>
            </w:r>
          </w:p>
        </w:tc>
      </w:tr>
      <w:tr w:rsidR="00A23501" w:rsidRPr="00A23501" w14:paraId="285A997F"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A5FB5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7BA948C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A23501" w:rsidRPr="00A23501" w14:paraId="1B26903F"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BF5974" w14:textId="77777777" w:rsidR="00A23501" w:rsidRPr="00A23501" w:rsidRDefault="00A23501" w:rsidP="00A23501">
            <w:pPr>
              <w:widowControl w:val="0"/>
              <w:autoSpaceDE w:val="0"/>
              <w:autoSpaceDN w:val="0"/>
              <w:adjustRightInd w:val="0"/>
              <w:spacing w:line="240" w:lineRule="auto"/>
              <w:rPr>
                <w:rFonts w:ascii="Arial" w:eastAsia="Times New Roman" w:hAnsi="Arial" w:cs="Arial"/>
                <w:i/>
                <w:color w:val="000000"/>
                <w:sz w:val="20"/>
                <w:lang w:val="en-GB" w:eastAsia="en-GB"/>
              </w:rPr>
            </w:pPr>
            <w:r w:rsidRPr="00A23501">
              <w:rPr>
                <w:rFonts w:ascii="Arial" w:eastAsia="Times New Roman" w:hAnsi="Arial" w:cs="Arial"/>
                <w:i/>
                <w:color w:val="000000"/>
                <w:sz w:val="20"/>
                <w:lang w:val="en-GB" w:eastAsia="en-GB"/>
              </w:rPr>
              <w:t xml:space="preserve">Suffixes to the authorisation number linked to trade names </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5D7997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A23501" w:rsidRPr="00A23501" w14:paraId="1285B951"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786E98" w14:textId="77777777" w:rsidR="00A23501" w:rsidRPr="00A23501" w:rsidRDefault="00A23501" w:rsidP="00A23501">
            <w:pPr>
              <w:widowControl w:val="0"/>
              <w:autoSpaceDE w:val="0"/>
              <w:autoSpaceDN w:val="0"/>
              <w:adjustRightInd w:val="0"/>
              <w:spacing w:line="240" w:lineRule="auto"/>
              <w:rPr>
                <w:rFonts w:ascii="Arial" w:eastAsia="Times New Roman" w:hAnsi="Arial" w:cs="Arial"/>
                <w:i/>
                <w:color w:val="000000"/>
                <w:sz w:val="20"/>
                <w:lang w:val="en-GB" w:eastAsia="en-GB"/>
              </w:rPr>
            </w:pPr>
            <w:r w:rsidRPr="00A23501">
              <w:rPr>
                <w:rFonts w:ascii="Arial" w:eastAsia="Times New Roman" w:hAnsi="Arial" w:cs="Arial"/>
                <w:i/>
                <w:color w:val="000000"/>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74378F6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A23501" w:rsidRPr="00A23501" w14:paraId="0CC7DB4F"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2309C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6E3BF23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A23501" w:rsidRPr="00A23501" w14:paraId="7EA4B65E"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352982"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14:paraId="148648D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en-GB" w:eastAsia="de-DE"/>
              </w:rPr>
            </w:pPr>
          </w:p>
        </w:tc>
      </w:tr>
    </w:tbl>
    <w:p w14:paraId="0FF52DA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4BE65E07"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51" w:name="_Toc399227141"/>
      <w:bookmarkStart w:id="152" w:name="_Toc532482171"/>
      <w:r w:rsidRPr="00A23501">
        <w:rPr>
          <w:rFonts w:ascii="Arial" w:eastAsia="Times New Roman" w:hAnsi="Arial" w:cs="Arial"/>
          <w:b/>
          <w:bCs/>
          <w:iCs/>
          <w:color w:val="0046AD"/>
          <w:sz w:val="20"/>
          <w:szCs w:val="20"/>
          <w:lang w:val="de-DE" w:eastAsia="de-DE"/>
        </w:rPr>
        <w:t>1.3. Manufacturer(s) of the product</w:t>
      </w:r>
      <w:bookmarkEnd w:id="151"/>
      <w:bookmarkEnd w:id="152"/>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A23501" w:rsidRPr="00A23501" w14:paraId="308202BE" w14:textId="77777777" w:rsidTr="00940C7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B20902"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10831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EDIALUX</w:t>
            </w:r>
          </w:p>
        </w:tc>
      </w:tr>
      <w:tr w:rsidR="00A23501" w:rsidRPr="00A23501" w14:paraId="569C09E7"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6AFF065"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26A5FD1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ZA MACON EST</w:t>
            </w:r>
          </w:p>
          <w:p w14:paraId="48EBA0F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01750 REPLONGES</w:t>
            </w:r>
          </w:p>
          <w:p w14:paraId="128A16D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France</w:t>
            </w:r>
          </w:p>
        </w:tc>
      </w:tr>
      <w:tr w:rsidR="00A23501" w:rsidRPr="00A23501" w14:paraId="27B34FEF"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34D928"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57B9F2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ZA MACON EST</w:t>
            </w:r>
          </w:p>
          <w:p w14:paraId="2294BFC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01750 REPLONGES</w:t>
            </w:r>
          </w:p>
          <w:p w14:paraId="3F8D383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France</w:t>
            </w:r>
          </w:p>
        </w:tc>
      </w:tr>
    </w:tbl>
    <w:p w14:paraId="250E3A2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14:paraId="2DD991BB"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53" w:name="_Toc399227142"/>
      <w:bookmarkStart w:id="154" w:name="_Toc532482172"/>
      <w:r w:rsidRPr="00A23501">
        <w:rPr>
          <w:rFonts w:ascii="Arial" w:eastAsia="Times New Roman" w:hAnsi="Arial" w:cs="Arial"/>
          <w:b/>
          <w:bCs/>
          <w:iCs/>
          <w:color w:val="0046AD"/>
          <w:sz w:val="20"/>
          <w:szCs w:val="20"/>
          <w:lang w:val="en-GB" w:eastAsia="de-DE"/>
        </w:rPr>
        <w:t>1.4. Manufacturer(s) of the active substance(s)</w:t>
      </w:r>
      <w:bookmarkEnd w:id="153"/>
      <w:bookmarkEnd w:id="154"/>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A23501" w:rsidRPr="00A23501" w14:paraId="5D2F6795" w14:textId="77777777" w:rsidTr="00940C7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EB8892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8735FC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Difenacoum</w:t>
            </w:r>
          </w:p>
        </w:tc>
      </w:tr>
      <w:tr w:rsidR="00A23501" w:rsidRPr="00A23501" w14:paraId="66FF24DF"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EA5A1BB"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333A84A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PELGAR INTERNATIONAL LTD</w:t>
            </w:r>
          </w:p>
        </w:tc>
      </w:tr>
      <w:tr w:rsidR="00A23501" w:rsidRPr="00A23501" w14:paraId="224A8CA9"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368009"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76DAD13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UNIT 13 Newman Lane </w:t>
            </w:r>
          </w:p>
          <w:p w14:paraId="439996D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GU34 2QR ALTON </w:t>
            </w:r>
          </w:p>
          <w:p w14:paraId="763D21E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United-Kingdom</w:t>
            </w:r>
          </w:p>
        </w:tc>
      </w:tr>
      <w:tr w:rsidR="00A23501" w:rsidRPr="00A23501" w14:paraId="2C939280" w14:textId="77777777"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102FF0C"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14:paraId="0AFF261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UNIT 13 Newman Lane </w:t>
            </w:r>
          </w:p>
          <w:p w14:paraId="7963D7D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GU34 2QR ALTON </w:t>
            </w:r>
          </w:p>
          <w:p w14:paraId="065CAE3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United-Kingdom</w:t>
            </w:r>
          </w:p>
        </w:tc>
      </w:tr>
    </w:tbl>
    <w:p w14:paraId="3468064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14:paraId="15C59A1A"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155" w:name="_Toc399227143"/>
      <w:bookmarkStart w:id="156" w:name="_Toc532482173"/>
      <w:r w:rsidRPr="00A23501">
        <w:rPr>
          <w:rFonts w:ascii="Arial" w:eastAsia="Times New Roman" w:hAnsi="Arial" w:cs="Arial"/>
          <w:b/>
          <w:bCs/>
          <w:color w:val="0046AD"/>
          <w:kern w:val="32"/>
          <w:sz w:val="24"/>
          <w:szCs w:val="32"/>
          <w:lang w:val="de-DE" w:eastAsia="de-DE"/>
        </w:rPr>
        <w:t>2. Product composition and formulation</w:t>
      </w:r>
      <w:bookmarkEnd w:id="155"/>
      <w:bookmarkEnd w:id="156"/>
    </w:p>
    <w:p w14:paraId="58B595C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14:paraId="49401EA7"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57" w:name="_Toc399227144"/>
      <w:bookmarkStart w:id="158" w:name="_Toc532482174"/>
      <w:r w:rsidRPr="00A23501">
        <w:rPr>
          <w:rFonts w:ascii="Arial" w:eastAsia="Times New Roman" w:hAnsi="Arial" w:cs="Arial"/>
          <w:b/>
          <w:bCs/>
          <w:iCs/>
          <w:color w:val="0046AD"/>
          <w:sz w:val="20"/>
          <w:szCs w:val="20"/>
          <w:lang w:val="en-GB" w:eastAsia="de-DE"/>
        </w:rPr>
        <w:t>2.1. Qualitative and quantitative information on the composition of the product</w:t>
      </w:r>
      <w:bookmarkEnd w:id="157"/>
      <w:bookmarkEnd w:id="158"/>
    </w:p>
    <w:tbl>
      <w:tblPr>
        <w:tblW w:w="0" w:type="auto"/>
        <w:tblInd w:w="45" w:type="dxa"/>
        <w:tblLayout w:type="fixed"/>
        <w:tblCellMar>
          <w:left w:w="0" w:type="dxa"/>
          <w:right w:w="0" w:type="dxa"/>
        </w:tblCellMar>
        <w:tblLook w:val="0000" w:firstRow="0" w:lastRow="0" w:firstColumn="0" w:lastColumn="0" w:noHBand="0" w:noVBand="0"/>
      </w:tblPr>
      <w:tblGrid>
        <w:gridCol w:w="1555"/>
        <w:gridCol w:w="2054"/>
        <w:gridCol w:w="1353"/>
        <w:gridCol w:w="1353"/>
        <w:gridCol w:w="1353"/>
        <w:gridCol w:w="1353"/>
      </w:tblGrid>
      <w:tr w:rsidR="00A23501" w:rsidRPr="00A23501" w14:paraId="12186B89" w14:textId="77777777" w:rsidTr="00940C7A">
        <w:trPr>
          <w:tblHeader/>
        </w:trPr>
        <w:tc>
          <w:tcPr>
            <w:tcW w:w="1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E4D65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Common name</w:t>
            </w:r>
          </w:p>
        </w:tc>
        <w:tc>
          <w:tcPr>
            <w:tcW w:w="205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FEBF9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C09A9E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9C6C6E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9CA2FB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C94589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Content (%)</w:t>
            </w:r>
          </w:p>
        </w:tc>
      </w:tr>
      <w:tr w:rsidR="00A23501" w:rsidRPr="00A23501" w14:paraId="19340455" w14:textId="77777777" w:rsidTr="00940C7A">
        <w:tc>
          <w:tcPr>
            <w:tcW w:w="155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E21AD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pl-PL" w:eastAsia="de-DE"/>
              </w:rPr>
            </w:pPr>
            <w:r w:rsidRPr="00A23501">
              <w:rPr>
                <w:rFonts w:ascii="Arial" w:eastAsia="Times New Roman" w:hAnsi="Arial" w:cs="Arial"/>
                <w:bCs/>
                <w:sz w:val="20"/>
                <w:szCs w:val="29"/>
                <w:lang w:val="pl-PL" w:eastAsia="de-DE"/>
              </w:rPr>
              <w:t>Difenacoum</w:t>
            </w:r>
          </w:p>
        </w:tc>
        <w:tc>
          <w:tcPr>
            <w:tcW w:w="2054" w:type="dxa"/>
            <w:tcBorders>
              <w:top w:val="nil"/>
              <w:left w:val="nil"/>
              <w:bottom w:val="single" w:sz="4" w:space="0" w:color="000000"/>
              <w:right w:val="single" w:sz="4" w:space="0" w:color="000000"/>
            </w:tcBorders>
            <w:tcMar>
              <w:top w:w="40" w:type="dxa"/>
              <w:left w:w="40" w:type="dxa"/>
              <w:bottom w:w="40" w:type="dxa"/>
              <w:right w:w="40" w:type="dxa"/>
            </w:tcMar>
          </w:tcPr>
          <w:p w14:paraId="762CB38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3-(3-biphenyl-4-yl-1,2,3,4-tetrahydro-1-naphthyl)-4-</w:t>
            </w:r>
          </w:p>
          <w:p w14:paraId="2BEFFA7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3068788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32E4AFF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0A3F067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14:paraId="2EE819D6" w14:textId="77777777" w:rsidR="00A23501" w:rsidRPr="00A23501" w:rsidRDefault="002363DB" w:rsidP="00A23501">
            <w:pPr>
              <w:widowControl w:val="0"/>
              <w:autoSpaceDE w:val="0"/>
              <w:autoSpaceDN w:val="0"/>
              <w:adjustRightInd w:val="0"/>
              <w:spacing w:line="240" w:lineRule="auto"/>
              <w:rPr>
                <w:rFonts w:ascii="Arial" w:eastAsia="Times New Roman" w:hAnsi="Arial" w:cs="Arial"/>
                <w:bCs/>
                <w:sz w:val="20"/>
                <w:szCs w:val="29"/>
                <w:lang w:val="de-DE" w:eastAsia="de-DE"/>
              </w:rPr>
            </w:pPr>
            <w:r>
              <w:rPr>
                <w:rFonts w:ascii="Arial" w:eastAsia="Times New Roman" w:hAnsi="Arial" w:cs="Arial"/>
                <w:bCs/>
                <w:sz w:val="20"/>
                <w:szCs w:val="29"/>
                <w:lang w:val="de-DE" w:eastAsia="de-DE"/>
              </w:rPr>
              <w:t>0.0026 (technical</w:t>
            </w:r>
            <w:r w:rsidR="004123B8">
              <w:rPr>
                <w:rFonts w:ascii="Arial" w:eastAsia="Times New Roman" w:hAnsi="Arial" w:cs="Arial"/>
                <w:bCs/>
                <w:sz w:val="20"/>
                <w:szCs w:val="29"/>
                <w:lang w:val="de-DE" w:eastAsia="de-DE"/>
              </w:rPr>
              <w:t>)</w:t>
            </w:r>
          </w:p>
        </w:tc>
      </w:tr>
    </w:tbl>
    <w:p w14:paraId="7B96DF5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14:paraId="6602B165"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59" w:name="_Toc399227145"/>
      <w:bookmarkStart w:id="160" w:name="_Toc532482175"/>
      <w:r w:rsidRPr="00A23501">
        <w:rPr>
          <w:rFonts w:ascii="Arial" w:eastAsia="Times New Roman" w:hAnsi="Arial" w:cs="Arial"/>
          <w:b/>
          <w:bCs/>
          <w:iCs/>
          <w:color w:val="0046AD"/>
          <w:sz w:val="20"/>
          <w:szCs w:val="20"/>
          <w:lang w:val="de-DE" w:eastAsia="de-DE"/>
        </w:rPr>
        <w:t>2.2. Type of formulation</w:t>
      </w:r>
      <w:bookmarkEnd w:id="159"/>
      <w:bookmarkEnd w:id="1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4091ABAA"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5C50B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grain</w:t>
            </w:r>
          </w:p>
        </w:tc>
      </w:tr>
    </w:tbl>
    <w:p w14:paraId="2F73662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7922FEB8"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161" w:name="_Toc399227146"/>
      <w:bookmarkStart w:id="162" w:name="_Toc532482176"/>
      <w:r w:rsidRPr="00A23501">
        <w:rPr>
          <w:rFonts w:ascii="Arial" w:eastAsia="Times New Roman" w:hAnsi="Arial" w:cs="Arial"/>
          <w:b/>
          <w:bCs/>
          <w:color w:val="0046AD"/>
          <w:kern w:val="32"/>
          <w:sz w:val="24"/>
          <w:szCs w:val="32"/>
          <w:lang w:val="de-DE" w:eastAsia="de-DE"/>
        </w:rPr>
        <w:t>3. Hazard and precautionary statements</w:t>
      </w:r>
      <w:bookmarkEnd w:id="161"/>
      <w:bookmarkEnd w:id="162"/>
    </w:p>
    <w:p w14:paraId="4E92D22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9015" w:type="dxa"/>
        <w:jc w:val="center"/>
        <w:tblLayout w:type="fixed"/>
        <w:tblLook w:val="04A0" w:firstRow="1" w:lastRow="0" w:firstColumn="1" w:lastColumn="0" w:noHBand="0" w:noVBand="1"/>
      </w:tblPr>
      <w:tblGrid>
        <w:gridCol w:w="2524"/>
        <w:gridCol w:w="6491"/>
      </w:tblGrid>
      <w:tr w:rsidR="00A23501" w:rsidRPr="00A23501" w14:paraId="7C07A539" w14:textId="77777777"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7194FF00"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0"/>
                <w:lang w:val="de-DE" w:eastAsia="fi-FI"/>
              </w:rPr>
            </w:pPr>
            <w:r w:rsidRPr="00A23501">
              <w:rPr>
                <w:rFonts w:ascii="Arial" w:eastAsia="Times New Roman" w:hAnsi="Arial" w:cs="Arial"/>
                <w:b/>
                <w:bCs/>
                <w:sz w:val="20"/>
                <w:szCs w:val="20"/>
                <w:lang w:val="de-DE" w:eastAsia="en-US"/>
              </w:rPr>
              <w:t>Classification</w:t>
            </w:r>
          </w:p>
        </w:tc>
      </w:tr>
      <w:tr w:rsidR="00A23501" w:rsidRPr="00A23501" w14:paraId="634C34BE" w14:textId="77777777"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14:paraId="4C5A703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bCs/>
                <w:sz w:val="20"/>
                <w:szCs w:val="20"/>
                <w:lang w:val="de-DE" w:eastAsia="en-US"/>
              </w:rPr>
              <w:t>Hazard category</w:t>
            </w:r>
          </w:p>
        </w:tc>
        <w:tc>
          <w:tcPr>
            <w:tcW w:w="6491" w:type="dxa"/>
            <w:tcBorders>
              <w:top w:val="single" w:sz="2" w:space="0" w:color="auto"/>
              <w:left w:val="single" w:sz="2" w:space="0" w:color="auto"/>
              <w:bottom w:val="single" w:sz="2" w:space="0" w:color="auto"/>
              <w:right w:val="single" w:sz="2" w:space="0" w:color="auto"/>
            </w:tcBorders>
          </w:tcPr>
          <w:p w14:paraId="448FFF9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sz w:val="20"/>
                <w:szCs w:val="20"/>
                <w:lang w:val="en-US" w:eastAsia="fr-FR"/>
              </w:rPr>
              <w:t>STOT RE 2</w:t>
            </w:r>
          </w:p>
        </w:tc>
      </w:tr>
      <w:tr w:rsidR="00A23501" w:rsidRPr="00A23501" w14:paraId="49CDD9AD" w14:textId="77777777"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14:paraId="7D90396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bCs/>
                <w:sz w:val="20"/>
                <w:szCs w:val="20"/>
                <w:lang w:val="de-DE" w:eastAsia="en-US"/>
              </w:rPr>
              <w:t>Hazard statement</w:t>
            </w:r>
          </w:p>
        </w:tc>
        <w:tc>
          <w:tcPr>
            <w:tcW w:w="6491" w:type="dxa"/>
            <w:tcBorders>
              <w:top w:val="single" w:sz="2" w:space="0" w:color="auto"/>
              <w:left w:val="single" w:sz="2" w:space="0" w:color="auto"/>
              <w:bottom w:val="single" w:sz="2" w:space="0" w:color="auto"/>
              <w:right w:val="single" w:sz="2" w:space="0" w:color="auto"/>
            </w:tcBorders>
          </w:tcPr>
          <w:p w14:paraId="20F7499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sz w:val="20"/>
                <w:szCs w:val="20"/>
                <w:lang w:val="en-US" w:eastAsia="fi-FI"/>
              </w:rPr>
              <w:t xml:space="preserve">H373: </w:t>
            </w:r>
            <w:r w:rsidRPr="00A23501">
              <w:rPr>
                <w:rFonts w:ascii="Arial" w:eastAsia="Times New Roman" w:hAnsi="Arial" w:cs="Arial"/>
                <w:color w:val="000000"/>
                <w:sz w:val="20"/>
                <w:szCs w:val="22"/>
                <w:lang w:val="en-US" w:eastAsia="fr-FR"/>
              </w:rPr>
              <w:t>May cause damage to organs (blood) through prolonged or repeated exposure</w:t>
            </w:r>
          </w:p>
        </w:tc>
      </w:tr>
      <w:tr w:rsidR="00A23501" w:rsidRPr="00A23501" w14:paraId="0CA09EAC" w14:textId="77777777"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79249CC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p>
        </w:tc>
      </w:tr>
      <w:tr w:rsidR="00A23501" w:rsidRPr="00A23501" w14:paraId="111158F4" w14:textId="77777777"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8F3EE80"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0"/>
                <w:lang w:val="de-DE" w:eastAsia="fi-FI"/>
              </w:rPr>
            </w:pPr>
            <w:r w:rsidRPr="00A23501">
              <w:rPr>
                <w:rFonts w:ascii="Arial" w:eastAsia="Times New Roman" w:hAnsi="Arial" w:cs="Arial"/>
                <w:b/>
                <w:bCs/>
                <w:sz w:val="20"/>
                <w:szCs w:val="20"/>
                <w:lang w:val="de-DE" w:eastAsia="en-US"/>
              </w:rPr>
              <w:t>Labelling</w:t>
            </w:r>
          </w:p>
        </w:tc>
      </w:tr>
      <w:tr w:rsidR="00A23501" w:rsidRPr="00A23501" w14:paraId="1E2D561F" w14:textId="77777777" w:rsidTr="001E4908">
        <w:trPr>
          <w:cantSplit/>
          <w:trHeight w:val="365"/>
          <w:tblHeader/>
          <w:jc w:val="center"/>
        </w:trPr>
        <w:tc>
          <w:tcPr>
            <w:tcW w:w="2524" w:type="dxa"/>
            <w:tcBorders>
              <w:top w:val="single" w:sz="2" w:space="0" w:color="auto"/>
              <w:left w:val="single" w:sz="2" w:space="0" w:color="auto"/>
              <w:bottom w:val="single" w:sz="2" w:space="0" w:color="auto"/>
              <w:right w:val="single" w:sz="2" w:space="0" w:color="auto"/>
            </w:tcBorders>
            <w:hideMark/>
          </w:tcPr>
          <w:p w14:paraId="618E41C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en-US"/>
              </w:rPr>
            </w:pPr>
            <w:r w:rsidRPr="00A23501">
              <w:rPr>
                <w:rFonts w:ascii="Arial" w:eastAsia="Times New Roman" w:hAnsi="Arial" w:cs="Arial"/>
                <w:bCs/>
                <w:sz w:val="20"/>
                <w:szCs w:val="20"/>
                <w:lang w:val="de-DE" w:eastAsia="en-US"/>
              </w:rPr>
              <w:t>Signal words</w:t>
            </w:r>
          </w:p>
        </w:tc>
        <w:tc>
          <w:tcPr>
            <w:tcW w:w="6491" w:type="dxa"/>
            <w:tcBorders>
              <w:top w:val="single" w:sz="2" w:space="0" w:color="auto"/>
              <w:left w:val="single" w:sz="2" w:space="0" w:color="auto"/>
              <w:bottom w:val="single" w:sz="2" w:space="0" w:color="auto"/>
              <w:right w:val="single" w:sz="2" w:space="0" w:color="auto"/>
            </w:tcBorders>
          </w:tcPr>
          <w:p w14:paraId="297F92BE" w14:textId="77777777" w:rsidR="00A23501" w:rsidRPr="00A23501" w:rsidRDefault="00A23501" w:rsidP="00A23501">
            <w:pPr>
              <w:widowControl w:val="0"/>
              <w:autoSpaceDE w:val="0"/>
              <w:autoSpaceDN w:val="0"/>
              <w:adjustRightInd w:val="0"/>
              <w:spacing w:line="240" w:lineRule="auto"/>
              <w:jc w:val="both"/>
              <w:rPr>
                <w:rFonts w:ascii="Arial" w:eastAsia="Times New Roman" w:hAnsi="Arial" w:cs="Arial"/>
                <w:sz w:val="20"/>
                <w:szCs w:val="22"/>
                <w:lang w:val="fr-FR" w:eastAsia="fr-FR"/>
              </w:rPr>
            </w:pPr>
            <w:r w:rsidRPr="00A23501">
              <w:rPr>
                <w:rFonts w:ascii="Arial" w:eastAsia="Times New Roman" w:hAnsi="Arial" w:cs="Arial"/>
                <w:sz w:val="20"/>
                <w:szCs w:val="22"/>
                <w:lang w:val="fr-FR" w:eastAsia="fr-FR"/>
              </w:rPr>
              <w:t>Warning</w:t>
            </w:r>
          </w:p>
        </w:tc>
      </w:tr>
      <w:tr w:rsidR="00A23501" w:rsidRPr="00A23501" w14:paraId="1AEF81AC" w14:textId="77777777"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14:paraId="4C4DA79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en-US"/>
              </w:rPr>
            </w:pPr>
            <w:r w:rsidRPr="00A23501">
              <w:rPr>
                <w:rFonts w:ascii="Arial" w:eastAsia="Times New Roman" w:hAnsi="Arial" w:cs="Arial"/>
                <w:bCs/>
                <w:sz w:val="20"/>
                <w:szCs w:val="20"/>
                <w:lang w:val="de-DE" w:eastAsia="en-US"/>
              </w:rPr>
              <w:t>Hazard statements</w:t>
            </w:r>
          </w:p>
        </w:tc>
        <w:tc>
          <w:tcPr>
            <w:tcW w:w="6491" w:type="dxa"/>
            <w:tcBorders>
              <w:top w:val="single" w:sz="2" w:space="0" w:color="auto"/>
              <w:left w:val="single" w:sz="2" w:space="0" w:color="auto"/>
              <w:bottom w:val="single" w:sz="2" w:space="0" w:color="auto"/>
              <w:right w:val="single" w:sz="2" w:space="0" w:color="auto"/>
            </w:tcBorders>
          </w:tcPr>
          <w:p w14:paraId="5A23653B" w14:textId="77777777" w:rsidR="00A23501" w:rsidRPr="00A23501" w:rsidRDefault="00A23501" w:rsidP="00A23501">
            <w:pPr>
              <w:widowControl w:val="0"/>
              <w:autoSpaceDE w:val="0"/>
              <w:autoSpaceDN w:val="0"/>
              <w:adjustRightInd w:val="0"/>
              <w:spacing w:line="276" w:lineRule="auto"/>
              <w:jc w:val="both"/>
              <w:rPr>
                <w:rFonts w:ascii="Arial" w:eastAsia="Times New Roman" w:hAnsi="Arial" w:cs="Arial"/>
                <w:color w:val="000000"/>
                <w:sz w:val="20"/>
                <w:szCs w:val="22"/>
                <w:lang w:val="en-US" w:eastAsia="fr-FR"/>
              </w:rPr>
            </w:pPr>
            <w:r w:rsidRPr="00A23501">
              <w:rPr>
                <w:rFonts w:ascii="Arial" w:eastAsia="Times New Roman" w:hAnsi="Arial" w:cs="Arial"/>
                <w:color w:val="000000"/>
                <w:sz w:val="20"/>
                <w:szCs w:val="22"/>
                <w:lang w:val="en-US" w:eastAsia="fr-FR"/>
              </w:rPr>
              <w:t xml:space="preserve">H373: </w:t>
            </w:r>
            <w:r w:rsidRPr="00A23501">
              <w:rPr>
                <w:rFonts w:ascii="Arial" w:eastAsia="Times New Roman" w:hAnsi="Arial" w:cs="Arial"/>
                <w:color w:val="000000"/>
                <w:sz w:val="20"/>
                <w:szCs w:val="22"/>
                <w:lang w:eastAsia="fr-FR"/>
              </w:rPr>
              <w:t>May cause damage to organs (blood) through prolonged or repeated exposure</w:t>
            </w:r>
          </w:p>
        </w:tc>
      </w:tr>
      <w:tr w:rsidR="00A23501" w:rsidRPr="00A23501" w14:paraId="5DE4BFBD" w14:textId="77777777"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14:paraId="714E52E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en-US"/>
              </w:rPr>
            </w:pPr>
            <w:r w:rsidRPr="00A23501">
              <w:rPr>
                <w:rFonts w:ascii="Arial" w:eastAsia="Times New Roman" w:hAnsi="Arial" w:cs="Arial"/>
                <w:bCs/>
                <w:sz w:val="20"/>
                <w:szCs w:val="20"/>
                <w:lang w:val="de-DE" w:eastAsia="en-US"/>
              </w:rPr>
              <w:t>Precautionary statements</w:t>
            </w:r>
          </w:p>
        </w:tc>
        <w:tc>
          <w:tcPr>
            <w:tcW w:w="6491" w:type="dxa"/>
            <w:tcBorders>
              <w:top w:val="single" w:sz="2" w:space="0" w:color="auto"/>
              <w:left w:val="single" w:sz="2" w:space="0" w:color="auto"/>
              <w:bottom w:val="single" w:sz="2" w:space="0" w:color="auto"/>
              <w:right w:val="single" w:sz="2" w:space="0" w:color="auto"/>
            </w:tcBorders>
          </w:tcPr>
          <w:p w14:paraId="64CFB405" w14:textId="77777777"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P101: If medical advice is needed, have product container or label at hand.</w:t>
            </w:r>
          </w:p>
          <w:p w14:paraId="0F3A1BEE" w14:textId="77777777"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P102: Keep out of reach of children.</w:t>
            </w:r>
          </w:p>
          <w:p w14:paraId="434E3375" w14:textId="77777777" w:rsidR="00E90FEF"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P103: Read label before use.</w:t>
            </w:r>
          </w:p>
          <w:p w14:paraId="2A18D99C" w14:textId="77777777"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 xml:space="preserve">P260: </w:t>
            </w:r>
            <w:r w:rsidRPr="00A23501">
              <w:rPr>
                <w:rFonts w:ascii="Arial" w:eastAsia="Times New Roman" w:hAnsi="Arial" w:cs="Arial"/>
                <w:sz w:val="20"/>
                <w:szCs w:val="20"/>
                <w:lang w:val="en" w:eastAsia="fr-FR"/>
              </w:rPr>
              <w:t>Do not breathe dust/fumes/gas/mist/vapours/spray.</w:t>
            </w:r>
          </w:p>
          <w:p w14:paraId="166101CD" w14:textId="77777777"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 xml:space="preserve">P314: </w:t>
            </w:r>
            <w:r w:rsidRPr="00A23501">
              <w:rPr>
                <w:rFonts w:ascii="Arial" w:eastAsia="Times New Roman" w:hAnsi="Arial" w:cs="Arial"/>
                <w:sz w:val="20"/>
                <w:szCs w:val="20"/>
                <w:lang w:val="en" w:eastAsia="fr-FR"/>
              </w:rPr>
              <w:t>Get medical advice/attention if you feel unwell.</w:t>
            </w:r>
          </w:p>
          <w:p w14:paraId="228EDDEE" w14:textId="77777777"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 xml:space="preserve">P501: </w:t>
            </w:r>
            <w:r w:rsidRPr="00A23501">
              <w:rPr>
                <w:rFonts w:ascii="Arial" w:eastAsia="Times New Roman" w:hAnsi="Arial" w:cs="Arial"/>
                <w:sz w:val="20"/>
                <w:szCs w:val="20"/>
                <w:lang w:val="en" w:eastAsia="fr-FR"/>
              </w:rPr>
              <w:t>Dispose of contents/container to … [</w:t>
            </w:r>
            <w:r w:rsidRPr="00A23501">
              <w:rPr>
                <w:rFonts w:ascii="Arial" w:eastAsia="Times New Roman" w:hAnsi="Arial" w:cs="Arial"/>
                <w:i/>
                <w:iCs/>
                <w:sz w:val="20"/>
                <w:szCs w:val="20"/>
                <w:lang w:val="en" w:eastAsia="fr-FR"/>
              </w:rPr>
              <w:t>… in accordance with local/regional/national/international regulation]</w:t>
            </w:r>
          </w:p>
        </w:tc>
      </w:tr>
      <w:tr w:rsidR="00A23501" w:rsidRPr="00A23501" w14:paraId="2FB5B91F" w14:textId="77777777"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B9C8C0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p>
        </w:tc>
      </w:tr>
      <w:tr w:rsidR="00A23501" w:rsidRPr="00A23501" w14:paraId="37FB433A" w14:textId="77777777"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14:paraId="698BB16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bCs/>
                <w:sz w:val="20"/>
                <w:szCs w:val="20"/>
                <w:lang w:val="de-DE" w:eastAsia="en-US"/>
              </w:rPr>
              <w:t>Note</w:t>
            </w:r>
          </w:p>
        </w:tc>
        <w:tc>
          <w:tcPr>
            <w:tcW w:w="6491" w:type="dxa"/>
            <w:tcBorders>
              <w:top w:val="single" w:sz="2" w:space="0" w:color="auto"/>
              <w:left w:val="single" w:sz="2" w:space="0" w:color="auto"/>
              <w:bottom w:val="single" w:sz="2" w:space="0" w:color="auto"/>
              <w:right w:val="single" w:sz="2" w:space="0" w:color="auto"/>
            </w:tcBorders>
          </w:tcPr>
          <w:p w14:paraId="2F219FC6"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0"/>
                <w:lang w:val="de-DE" w:eastAsia="fi-FI"/>
              </w:rPr>
            </w:pPr>
          </w:p>
        </w:tc>
      </w:tr>
    </w:tbl>
    <w:p w14:paraId="3D4EC8CF" w14:textId="77777777" w:rsidR="00A23501" w:rsidRPr="004123B8" w:rsidRDefault="00A23501" w:rsidP="00A23501">
      <w:pPr>
        <w:widowControl w:val="0"/>
        <w:autoSpaceDE w:val="0"/>
        <w:autoSpaceDN w:val="0"/>
        <w:adjustRightInd w:val="0"/>
        <w:spacing w:line="240" w:lineRule="auto"/>
        <w:rPr>
          <w:rFonts w:ascii="Arial" w:eastAsia="Times New Roman" w:hAnsi="Arial" w:cs="Arial"/>
          <w:bCs/>
          <w:sz w:val="20"/>
          <w:szCs w:val="29"/>
          <w:lang w:val="fr-FR" w:eastAsia="de-DE"/>
        </w:rPr>
      </w:pPr>
    </w:p>
    <w:p w14:paraId="127A84A5"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kern w:val="32"/>
          <w:sz w:val="24"/>
          <w:szCs w:val="32"/>
          <w:lang w:val="en-GB" w:eastAsia="de-DE"/>
        </w:rPr>
      </w:pPr>
      <w:r w:rsidRPr="002363DB">
        <w:rPr>
          <w:rFonts w:ascii="Arial" w:eastAsia="Times New Roman" w:hAnsi="Arial" w:cs="Arial"/>
          <w:b/>
          <w:bCs/>
          <w:kern w:val="32"/>
          <w:sz w:val="24"/>
          <w:szCs w:val="32"/>
          <w:lang w:val="en-GB" w:eastAsia="de-DE"/>
        </w:rPr>
        <w:br w:type="page"/>
      </w:r>
      <w:bookmarkStart w:id="163" w:name="_Toc399227147"/>
      <w:bookmarkStart w:id="164" w:name="_Toc532482177"/>
      <w:r w:rsidRPr="00A23501">
        <w:rPr>
          <w:rFonts w:ascii="Arial" w:eastAsia="Times New Roman" w:hAnsi="Arial" w:cs="Arial"/>
          <w:b/>
          <w:bCs/>
          <w:color w:val="0046AD"/>
          <w:kern w:val="32"/>
          <w:sz w:val="24"/>
          <w:szCs w:val="32"/>
          <w:lang w:val="de-DE" w:eastAsia="de-DE"/>
        </w:rPr>
        <w:lastRenderedPageBreak/>
        <w:t>4. Authorised use(s)</w:t>
      </w:r>
      <w:bookmarkEnd w:id="163"/>
      <w:bookmarkEnd w:id="164"/>
    </w:p>
    <w:p w14:paraId="013F607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color w:val="0046AD"/>
          <w:sz w:val="14"/>
          <w:szCs w:val="20"/>
          <w:lang w:val="en-GB" w:eastAsia="de-DE"/>
        </w:rPr>
      </w:pPr>
    </w:p>
    <w:p w14:paraId="7763B93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4.1. Use description</w:t>
      </w:r>
    </w:p>
    <w:p w14:paraId="47C5A84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bookmarkStart w:id="165" w:name="d0e455"/>
      <w:r w:rsidRPr="00A23501">
        <w:rPr>
          <w:rFonts w:ascii="Arial" w:eastAsia="Times New Roman" w:hAnsi="Arial" w:cs="Arial"/>
          <w:b/>
          <w:bCs/>
          <w:sz w:val="20"/>
          <w:szCs w:val="20"/>
          <w:lang w:val="en-GB" w:eastAsia="de-DE"/>
        </w:rPr>
        <w:t xml:space="preserve">Table </w:t>
      </w:r>
      <w:r w:rsidRPr="00A23501">
        <w:rPr>
          <w:rFonts w:ascii="Arial" w:eastAsia="Times New Roman" w:hAnsi="Arial" w:cs="Arial"/>
          <w:b/>
          <w:bCs/>
          <w:sz w:val="20"/>
          <w:szCs w:val="20"/>
          <w:lang w:val="de-DE" w:eastAsia="de-DE"/>
        </w:rPr>
        <w:fldChar w:fldCharType="begin"/>
      </w:r>
      <w:r w:rsidRPr="00A23501">
        <w:rPr>
          <w:rFonts w:ascii="Arial" w:eastAsia="Times New Roman" w:hAnsi="Arial" w:cs="Arial"/>
          <w:b/>
          <w:bCs/>
          <w:sz w:val="20"/>
          <w:szCs w:val="20"/>
          <w:lang w:val="en-GB" w:eastAsia="de-DE"/>
        </w:rPr>
        <w:instrText xml:space="preserve"> SEQ Table \* ARABIC </w:instrText>
      </w:r>
      <w:r w:rsidRPr="00A23501">
        <w:rPr>
          <w:rFonts w:ascii="Arial" w:eastAsia="Times New Roman" w:hAnsi="Arial" w:cs="Arial"/>
          <w:b/>
          <w:bCs/>
          <w:sz w:val="20"/>
          <w:szCs w:val="20"/>
          <w:lang w:val="de-DE" w:eastAsia="de-DE"/>
        </w:rPr>
        <w:fldChar w:fldCharType="separate"/>
      </w:r>
      <w:r w:rsidRPr="00A23501">
        <w:rPr>
          <w:rFonts w:ascii="Arial" w:eastAsia="Times New Roman" w:hAnsi="Arial" w:cs="Arial"/>
          <w:b/>
          <w:bCs/>
          <w:noProof/>
          <w:sz w:val="20"/>
          <w:szCs w:val="20"/>
          <w:lang w:val="en-GB" w:eastAsia="de-DE"/>
        </w:rPr>
        <w:t>1</w:t>
      </w:r>
      <w:r w:rsidRPr="00A23501">
        <w:rPr>
          <w:rFonts w:ascii="Arial" w:eastAsia="Times New Roman" w:hAnsi="Arial" w:cs="Arial"/>
          <w:b/>
          <w:bCs/>
          <w:sz w:val="20"/>
          <w:szCs w:val="20"/>
          <w:lang w:val="de-DE" w:eastAsia="de-DE"/>
        </w:rPr>
        <w:fldChar w:fldCharType="end"/>
      </w:r>
      <w:r w:rsidRPr="00A23501">
        <w:rPr>
          <w:rFonts w:ascii="Arial" w:eastAsia="Times New Roman" w:hAnsi="Arial" w:cs="Arial"/>
          <w:b/>
          <w:bCs/>
          <w:sz w:val="20"/>
          <w:szCs w:val="20"/>
          <w:lang w:val="en-GB" w:eastAsia="de-DE"/>
        </w:rPr>
        <w:t xml:space="preserve">. Use # 1 – House mice and/or rats – trained professionals – indoor </w:t>
      </w:r>
    </w:p>
    <w:p w14:paraId="04D6B39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669BF8E9"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165"/>
          <w:p w14:paraId="3BB4A057"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78067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3713A387"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A8F703"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18E4F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1181A65C"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7551C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D0048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Mus musculus (house mice)      </w:t>
            </w:r>
          </w:p>
          <w:p w14:paraId="594BA8A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14:paraId="4693070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14:paraId="75D081DE"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D7D2D7"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C05D8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14:paraId="4057069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B131796"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7CABB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formulations:</w:t>
            </w:r>
          </w:p>
          <w:p w14:paraId="77D527C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Ready-to-use bait to be used in tamper-resistant bait stations</w:t>
            </w:r>
            <w:r w:rsidRPr="00A23501">
              <w:rPr>
                <w:rFonts w:ascii="Arial" w:eastAsia="Times New Roman" w:hAnsi="Arial" w:cs="Arial"/>
                <w:bCs/>
                <w:sz w:val="20"/>
                <w:szCs w:val="29"/>
                <w:vertAlign w:val="superscript"/>
                <w:lang w:val="en-GB" w:eastAsia="de-DE"/>
              </w:rPr>
              <w:footnoteReference w:id="15"/>
            </w:r>
            <w:r w:rsidRPr="00A23501">
              <w:rPr>
                <w:rFonts w:ascii="Arial" w:eastAsia="Times New Roman" w:hAnsi="Arial" w:cs="Arial"/>
                <w:bCs/>
                <w:sz w:val="20"/>
                <w:szCs w:val="29"/>
                <w:lang w:val="en-GB" w:eastAsia="de-DE"/>
              </w:rPr>
              <w:t xml:space="preserve"> </w:t>
            </w:r>
          </w:p>
          <w:p w14:paraId="47631CD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 xml:space="preserve">[Covered and protected baiting points] </w:t>
            </w:r>
          </w:p>
        </w:tc>
      </w:tr>
      <w:tr w:rsidR="00A23501" w:rsidRPr="00A23501" w14:paraId="2CECED7E"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A52440"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6C911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5F06805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Rats: 100-200 g of bait per baiting point. </w:t>
            </w:r>
          </w:p>
          <w:p w14:paraId="1776357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Mice: 30 g of bait per baiting point. </w:t>
            </w:r>
          </w:p>
        </w:tc>
      </w:tr>
      <w:tr w:rsidR="00A23501" w:rsidRPr="00A23501" w14:paraId="5B79D034"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5FD284"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F1BE05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Trained professionals </w:t>
            </w:r>
          </w:p>
        </w:tc>
      </w:tr>
      <w:tr w:rsidR="00A23501" w:rsidRPr="00A23501" w14:paraId="293A2978"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B3544FD"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5A47F8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14:paraId="42BDC50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i/>
                <w:sz w:val="20"/>
                <w:szCs w:val="29"/>
                <w:lang w:val="en-GB" w:eastAsia="de-DE"/>
              </w:rPr>
              <w:t>(</w:t>
            </w:r>
            <w:r w:rsidRPr="00A23501">
              <w:rPr>
                <w:rFonts w:ascii="Arial" w:eastAsia="Times New Roman" w:hAnsi="Arial" w:cs="Arial"/>
                <w:b/>
                <w:bCs/>
                <w:i/>
                <w:sz w:val="20"/>
                <w:szCs w:val="29"/>
                <w:lang w:val="en-GB" w:eastAsia="de-DE"/>
              </w:rPr>
              <w:t>In France only</w:t>
            </w:r>
            <w:r w:rsidRPr="00A23501">
              <w:rPr>
                <w:rFonts w:ascii="Arial" w:eastAsia="Times New Roman" w:hAnsi="Arial" w:cs="Arial"/>
                <w:bCs/>
                <w:i/>
                <w:sz w:val="20"/>
                <w:szCs w:val="29"/>
                <w:lang w:val="en-GB" w:eastAsia="de-DE"/>
              </w:rPr>
              <w:t xml:space="preserve"> : minimum pack size of 5 kg)</w:t>
            </w:r>
          </w:p>
          <w:p w14:paraId="053D373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14:paraId="187B713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14:paraId="52B28AE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688279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14:paraId="5063E45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33B833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and 25-30 g for mice) are packed in:</w:t>
            </w:r>
          </w:p>
          <w:p w14:paraId="3D25DC3A"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14:paraId="707E7196"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14:paraId="3DD88380"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14:paraId="363990A7"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14:paraId="596F37A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1AB5D09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14:paraId="4C10E88F"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14:paraId="3FB68167" w14:textId="77777777" w:rsidR="00112429"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14:paraId="578F22E2" w14:textId="77777777" w:rsidR="00A23501" w:rsidRPr="00A23501" w:rsidRDefault="00A23501" w:rsidP="00112429">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14:paraId="3755B39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166" w:name="d0e1044"/>
    </w:p>
    <w:p w14:paraId="6DD871C3"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67" w:name="_Toc532482178"/>
      <w:r w:rsidRPr="00A23501">
        <w:rPr>
          <w:rFonts w:ascii="Arial" w:eastAsia="Times New Roman" w:hAnsi="Arial" w:cs="Arial"/>
          <w:b/>
          <w:bCs/>
          <w:i/>
          <w:iCs/>
          <w:color w:val="0046AD"/>
          <w:sz w:val="20"/>
          <w:szCs w:val="20"/>
          <w:lang w:val="en-GB" w:eastAsia="de-DE"/>
        </w:rPr>
        <w:t>4.1.1.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6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5D8D5D7B"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913CF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Remove the remaining product at the end of treatment period.</w:t>
            </w:r>
          </w:p>
          <w:p w14:paraId="15DD157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14:paraId="13481D11"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68" w:name="_Toc532482179"/>
      <w:r w:rsidRPr="00A23501">
        <w:rPr>
          <w:rFonts w:ascii="Arial" w:eastAsia="Times New Roman" w:hAnsi="Arial" w:cs="Arial"/>
          <w:b/>
          <w:bCs/>
          <w:i/>
          <w:color w:val="0046AD"/>
          <w:kern w:val="32"/>
          <w:sz w:val="20"/>
          <w:szCs w:val="32"/>
          <w:lang w:val="en-GB" w:eastAsia="de-DE"/>
        </w:rPr>
        <w:t>4.1.2 Use-specific risk mitigation measures</w:t>
      </w:r>
      <w:bookmarkEnd w:id="168"/>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933361F"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8FBF6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A23501">
              <w:rPr>
                <w:rFonts w:ascii="Arial" w:eastAsia="Times New Roman" w:hAnsi="Arial" w:cs="Arial"/>
                <w:bCs/>
                <w:i/>
                <w:iCs/>
                <w:sz w:val="20"/>
                <w:szCs w:val="29"/>
                <w:lang w:val="en-GB" w:eastAsia="de-DE"/>
              </w:rPr>
              <w:t>[in accordance with the applicable code of good practice, if any]</w:t>
            </w:r>
            <w:r w:rsidRPr="00A23501">
              <w:rPr>
                <w:rFonts w:ascii="Arial" w:eastAsia="Times New Roman" w:hAnsi="Arial" w:cs="Arial"/>
                <w:bCs/>
                <w:sz w:val="20"/>
                <w:szCs w:val="29"/>
                <w:lang w:val="en-GB" w:eastAsia="de-DE"/>
              </w:rPr>
              <w:t>.</w:t>
            </w:r>
          </w:p>
          <w:p w14:paraId="35AFF03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Consider preventive control measures (e.g. plug holes, remove potential food and drinking as far as possible) to improve product intake and reduce the likelihood of reinvasion.</w:t>
            </w:r>
          </w:p>
          <w:p w14:paraId="39A0827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xml:space="preserve">- To reduce risk of secondary poisoning, search for and remove dead rodents during treatment at frequent intervals, in line with the recommendations provided by the relevant code of best practice. </w:t>
            </w:r>
          </w:p>
          <w:p w14:paraId="5DB915E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 xml:space="preserve">- </w:t>
            </w:r>
            <w:r w:rsidRPr="00A23501">
              <w:rPr>
                <w:rFonts w:ascii="Arial" w:eastAsia="Times New Roman" w:hAnsi="Arial" w:cs="Arial"/>
                <w:bCs/>
                <w:sz w:val="20"/>
                <w:szCs w:val="29"/>
                <w:lang w:val="en-GB" w:eastAsia="de-DE"/>
              </w:rPr>
              <w:t xml:space="preserve">Do not use the product as permanent baits for the prevention of rodent infestation or monitoring of rodent activities. </w:t>
            </w:r>
          </w:p>
          <w:p w14:paraId="208AD5A7"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use the product in pulsed baiting treatments.</w:t>
            </w:r>
          </w:p>
        </w:tc>
      </w:tr>
    </w:tbl>
    <w:p w14:paraId="0CAFFD8F"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69" w:name="_Toc532482180"/>
      <w:r w:rsidRPr="00A23501">
        <w:rPr>
          <w:rFonts w:ascii="Arial" w:eastAsia="Times New Roman" w:hAnsi="Arial" w:cs="Arial"/>
          <w:b/>
          <w:bCs/>
          <w:i/>
          <w:color w:val="0046AD"/>
          <w:kern w:val="32"/>
          <w:sz w:val="20"/>
          <w:szCs w:val="32"/>
          <w:lang w:val="en-GB" w:eastAsia="de-DE"/>
        </w:rPr>
        <w:lastRenderedPageBreak/>
        <w:t>4.1.3 Where specific to the use, the particulars of likely direct or indirect effects, first aid instructions and emergency measures to protect the environment</w:t>
      </w:r>
      <w:bookmarkEnd w:id="169"/>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30317452"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9F1690"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points close to water drainage systems, ensure that bait contact with water is avoided.</w:t>
            </w:r>
          </w:p>
        </w:tc>
      </w:tr>
    </w:tbl>
    <w:p w14:paraId="744837BE"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0" w:name="_Toc532482181"/>
      <w:r w:rsidRPr="00A23501">
        <w:rPr>
          <w:rFonts w:ascii="Arial" w:eastAsia="Times New Roman" w:hAnsi="Arial" w:cs="Arial"/>
          <w:b/>
          <w:bCs/>
          <w:i/>
          <w:color w:val="0046AD"/>
          <w:kern w:val="32"/>
          <w:sz w:val="20"/>
          <w:szCs w:val="32"/>
          <w:lang w:val="en-GB" w:eastAsia="de-DE"/>
        </w:rPr>
        <w:t>4.1.4 Where specific to the use, the instructions for safe disposal of the product and its packaging</w:t>
      </w:r>
      <w:bookmarkEnd w:id="170"/>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4345F69D"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18F5895"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E12BE7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602309B1"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71" w:name="_Toc532482182"/>
      <w:r w:rsidRPr="00A23501">
        <w:rPr>
          <w:rFonts w:ascii="Arial" w:eastAsia="Times New Roman" w:hAnsi="Arial" w:cs="Arial"/>
          <w:b/>
          <w:bCs/>
          <w:i/>
          <w:color w:val="0046AD"/>
          <w:kern w:val="32"/>
          <w:sz w:val="20"/>
          <w:szCs w:val="32"/>
          <w:lang w:val="en-GB" w:eastAsia="de-DE"/>
        </w:rPr>
        <w:t>4.1.5. Where specific to the use, the conditions of storage and shelf-life of the product under normal conditions of storage</w:t>
      </w:r>
      <w:bookmarkEnd w:id="17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63CF44D5"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37B95F"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190789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E702C0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7056C2B7"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4.2. Use description</w:t>
      </w:r>
    </w:p>
    <w:p w14:paraId="4B78D81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Table 2. Use # 2 Rats – trained professionals – outdoor around buildings</w:t>
      </w:r>
    </w:p>
    <w:p w14:paraId="7606127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6BBABF5B"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1FF3698"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6DE5DA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18DEF171"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4BE60A"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C501B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35516CA6"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E1457B"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3359D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14:paraId="6909BAD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  </w:t>
            </w:r>
          </w:p>
        </w:tc>
      </w:tr>
      <w:tr w:rsidR="00A23501" w:rsidRPr="00A23501" w14:paraId="1F5149B0"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C1EC08"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88AC9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Outdoor around buildings  </w:t>
            </w:r>
          </w:p>
        </w:tc>
      </w:tr>
      <w:tr w:rsidR="00A23501" w:rsidRPr="00A23501" w14:paraId="6A0A98D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84A6F4"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805931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formulations:</w:t>
            </w:r>
          </w:p>
          <w:p w14:paraId="68E8B8E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Ready-to-use bait to be used in tamper-resistant bait stations.</w:t>
            </w:r>
          </w:p>
          <w:p w14:paraId="4309CD0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 xml:space="preserve">[Covered and protected baiting points] </w:t>
            </w:r>
          </w:p>
        </w:tc>
      </w:tr>
      <w:tr w:rsidR="00A23501" w:rsidRPr="00A23501" w14:paraId="774833DD"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3959AFD"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D67A89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5CBA6F2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Rats: 100-200 g of bait per baiting point. </w:t>
            </w:r>
          </w:p>
        </w:tc>
      </w:tr>
      <w:tr w:rsidR="00A23501" w:rsidRPr="00A23501" w14:paraId="720A3838"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FAA4AA"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58BDF8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Trained professionals </w:t>
            </w:r>
          </w:p>
        </w:tc>
      </w:tr>
      <w:tr w:rsidR="00A23501" w:rsidRPr="00A23501" w14:paraId="78DFF1A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D1BACD1"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9C173C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14:paraId="0D82F5A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i/>
                <w:sz w:val="20"/>
                <w:szCs w:val="29"/>
                <w:lang w:val="en-GB" w:eastAsia="de-DE"/>
              </w:rPr>
              <w:t>(</w:t>
            </w:r>
            <w:r w:rsidRPr="00A23501">
              <w:rPr>
                <w:rFonts w:ascii="Arial" w:eastAsia="Times New Roman" w:hAnsi="Arial" w:cs="Arial"/>
                <w:b/>
                <w:bCs/>
                <w:i/>
                <w:sz w:val="20"/>
                <w:szCs w:val="29"/>
                <w:lang w:val="en-GB" w:eastAsia="de-DE"/>
              </w:rPr>
              <w:t>In France only</w:t>
            </w:r>
            <w:r w:rsidRPr="00A23501">
              <w:rPr>
                <w:rFonts w:ascii="Arial" w:eastAsia="Times New Roman" w:hAnsi="Arial" w:cs="Arial"/>
                <w:bCs/>
                <w:i/>
                <w:sz w:val="20"/>
                <w:szCs w:val="29"/>
                <w:lang w:val="en-GB" w:eastAsia="de-DE"/>
              </w:rPr>
              <w:t xml:space="preserve"> : minimum pack size of 5 kg)</w:t>
            </w:r>
          </w:p>
          <w:p w14:paraId="7415E9A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14:paraId="07B135B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14:paraId="346647C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52DC942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14:paraId="732B92F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69B2444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14:paraId="76F15DB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4A5D34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are packed in:</w:t>
            </w:r>
          </w:p>
          <w:p w14:paraId="08A65C6D"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14:paraId="71348614"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14:paraId="0708AE39"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14:paraId="7310650B"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14:paraId="57015AD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6A07EAD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Loose baits are packed in:</w:t>
            </w:r>
          </w:p>
          <w:p w14:paraId="4CC9EF8F"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14:paraId="79F82187"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14:paraId="3F2B3D6A"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14:paraId="4245C3C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9752AFA"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2" w:name="_Toc532482183"/>
      <w:r w:rsidRPr="00A23501">
        <w:rPr>
          <w:rFonts w:ascii="Arial" w:eastAsia="Times New Roman" w:hAnsi="Arial" w:cs="Arial"/>
          <w:b/>
          <w:bCs/>
          <w:i/>
          <w:iCs/>
          <w:color w:val="0046AD"/>
          <w:sz w:val="20"/>
          <w:szCs w:val="20"/>
          <w:lang w:val="en-GB" w:eastAsia="de-DE"/>
        </w:rPr>
        <w:t>4.2.1.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7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744720C0"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FE5F55"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Protect bait from the atmospheric conditions. Place the baiting points in areas not liable to flooding.</w:t>
            </w:r>
          </w:p>
          <w:p w14:paraId="2F9C27A8"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Replace any bait in baiting points in which bait has been damaged by water or contaminated by dirt.</w:t>
            </w:r>
          </w:p>
          <w:p w14:paraId="14AA218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Remove the remaining product at the end of treatment period.</w:t>
            </w:r>
          </w:p>
          <w:p w14:paraId="5DD565E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p w14:paraId="5EB22BC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 [For outdoor use, baiting points must be covered and placed in strategic sites to minimise the exposure to non-target species].</w:t>
            </w:r>
          </w:p>
        </w:tc>
      </w:tr>
    </w:tbl>
    <w:p w14:paraId="67C05850"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3" w:name="_Toc532482184"/>
      <w:r w:rsidRPr="00A23501">
        <w:rPr>
          <w:rFonts w:ascii="Arial" w:eastAsia="Times New Roman" w:hAnsi="Arial" w:cs="Arial"/>
          <w:b/>
          <w:bCs/>
          <w:i/>
          <w:color w:val="0046AD"/>
          <w:kern w:val="32"/>
          <w:sz w:val="20"/>
          <w:szCs w:val="32"/>
          <w:lang w:val="en-GB" w:eastAsia="de-DE"/>
        </w:rPr>
        <w:t>4.2.2 Use-specific risk mitigation measures</w:t>
      </w:r>
      <w:bookmarkEnd w:id="173"/>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681EA692"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908EAE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A23501">
              <w:rPr>
                <w:rFonts w:ascii="Arial" w:eastAsia="Times New Roman" w:hAnsi="Arial" w:cs="Arial"/>
                <w:bCs/>
                <w:i/>
                <w:iCs/>
                <w:sz w:val="20"/>
                <w:szCs w:val="29"/>
                <w:lang w:val="en-GB" w:eastAsia="de-DE"/>
              </w:rPr>
              <w:t>[in accordance with the applicable code of good practice, if any]</w:t>
            </w:r>
            <w:r w:rsidRPr="00A23501">
              <w:rPr>
                <w:rFonts w:ascii="Arial" w:eastAsia="Times New Roman" w:hAnsi="Arial" w:cs="Arial"/>
                <w:bCs/>
                <w:sz w:val="20"/>
                <w:szCs w:val="29"/>
                <w:lang w:val="en-GB" w:eastAsia="de-DE"/>
              </w:rPr>
              <w:t>.</w:t>
            </w:r>
          </w:p>
          <w:p w14:paraId="4629553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3AB73E5B"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 To reduce risk of secondary poisoning, search for and remove dead rodents during treatment at frequent intervals, in line with the recommendations provided by the relevant code of best practice</w:t>
            </w:r>
            <w:r w:rsidRPr="00A23501">
              <w:rPr>
                <w:rFonts w:ascii="Arial" w:eastAsia="Times New Roman" w:hAnsi="Arial" w:cs="Arial"/>
                <w:bCs/>
                <w:i/>
                <w:sz w:val="20"/>
                <w:szCs w:val="29"/>
                <w:lang w:val="en-GB" w:eastAsia="de-DE"/>
              </w:rPr>
              <w:t>.</w:t>
            </w:r>
          </w:p>
          <w:p w14:paraId="22DFE9F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sidDel="00206626">
              <w:rPr>
                <w:rFonts w:ascii="Arial" w:eastAsia="Times New Roman" w:hAnsi="Arial" w:cs="Arial"/>
                <w:bCs/>
                <w:sz w:val="20"/>
                <w:szCs w:val="29"/>
                <w:lang w:val="en-GB" w:eastAsia="de-DE"/>
              </w:rPr>
              <w:t xml:space="preserve"> </w:t>
            </w:r>
            <w:r w:rsidRPr="00A23501">
              <w:rPr>
                <w:rFonts w:ascii="Arial" w:eastAsia="Times New Roman" w:hAnsi="Arial" w:cs="Arial"/>
                <w:bCs/>
                <w:sz w:val="20"/>
                <w:szCs w:val="29"/>
                <w:lang w:val="en-GB" w:eastAsia="de-DE"/>
              </w:rPr>
              <w:t xml:space="preserve">- Do not use this product as permanent baits for the prevention of rodent infestation or monitoring of rodent activities. </w:t>
            </w:r>
          </w:p>
          <w:p w14:paraId="031ECE4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use this product in pulsed baiting treatments.</w:t>
            </w:r>
          </w:p>
          <w:p w14:paraId="4FDCE3D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apply this product directly in the burrows.</w:t>
            </w:r>
          </w:p>
        </w:tc>
      </w:tr>
    </w:tbl>
    <w:p w14:paraId="7AE92798"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4" w:name="_Toc532482185"/>
      <w:r w:rsidRPr="00A23501">
        <w:rPr>
          <w:rFonts w:ascii="Arial" w:eastAsia="Times New Roman" w:hAnsi="Arial" w:cs="Arial"/>
          <w:b/>
          <w:bCs/>
          <w:i/>
          <w:color w:val="0046AD"/>
          <w:kern w:val="32"/>
          <w:sz w:val="20"/>
          <w:szCs w:val="32"/>
          <w:lang w:val="en-GB" w:eastAsia="de-DE"/>
        </w:rPr>
        <w:t>4.2.3 Where specific to the use, the particulars of likely direct or indirect effects, first aid instructions and emergency measures to protect the environment</w:t>
      </w:r>
      <w:bookmarkEnd w:id="174"/>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3FF39B6"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DA0FC63"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points close to surface waters (e.g. rivers, ponds, water channels, dykes, irrigation ditches) or water drainage systems, ensure that bait contact with water is avoided.</w:t>
            </w:r>
          </w:p>
        </w:tc>
      </w:tr>
    </w:tbl>
    <w:p w14:paraId="7155A320"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5" w:name="_Toc532482186"/>
      <w:r w:rsidRPr="00A23501">
        <w:rPr>
          <w:rFonts w:ascii="Arial" w:eastAsia="Times New Roman" w:hAnsi="Arial" w:cs="Arial"/>
          <w:b/>
          <w:bCs/>
          <w:i/>
          <w:color w:val="0046AD"/>
          <w:kern w:val="32"/>
          <w:sz w:val="20"/>
          <w:szCs w:val="32"/>
          <w:lang w:val="en-GB" w:eastAsia="de-DE"/>
        </w:rPr>
        <w:t>4.2.4 Where specific to the use, the instructions for safe disposal of the product and its packaging</w:t>
      </w:r>
      <w:bookmarkEnd w:id="175"/>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67539105"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6002AD"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BEF557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77AF9318"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76" w:name="_Toc532482187"/>
      <w:r w:rsidRPr="00A23501">
        <w:rPr>
          <w:rFonts w:ascii="Arial" w:eastAsia="Times New Roman" w:hAnsi="Arial" w:cs="Arial"/>
          <w:b/>
          <w:bCs/>
          <w:i/>
          <w:color w:val="0046AD"/>
          <w:kern w:val="32"/>
          <w:sz w:val="20"/>
          <w:szCs w:val="32"/>
          <w:lang w:val="en-GB" w:eastAsia="de-DE"/>
        </w:rPr>
        <w:t>4.2.5. Where specific to the use, the conditions of storage and shelf-life of the product under normal conditions of storage</w:t>
      </w:r>
      <w:bookmarkEnd w:id="1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2A8AE51B"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AAF522"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D8408C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D51E7E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A3A5D71"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3</w:t>
      </w:r>
      <w:r w:rsidRPr="00A23501">
        <w:rPr>
          <w:rFonts w:ascii="Arial" w:eastAsia="Times New Roman" w:hAnsi="Arial" w:cs="Arial"/>
          <w:b/>
          <w:bCs/>
          <w:color w:val="0046AD"/>
          <w:sz w:val="20"/>
          <w:szCs w:val="20"/>
          <w:lang w:val="en-GB" w:eastAsia="de-DE"/>
        </w:rPr>
        <w:t>. Use description</w:t>
      </w:r>
    </w:p>
    <w:p w14:paraId="7C1F6754"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de-DE" w:eastAsia="de-DE"/>
        </w:rPr>
        <w:t>3</w:t>
      </w:r>
      <w:r w:rsidRPr="00A23501">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3</w:t>
      </w:r>
      <w:r w:rsidRPr="00A23501">
        <w:rPr>
          <w:rFonts w:ascii="Arial" w:eastAsia="Times New Roman" w:hAnsi="Arial" w:cs="Arial"/>
          <w:b/>
          <w:bCs/>
          <w:sz w:val="20"/>
          <w:szCs w:val="20"/>
          <w:lang w:val="en-GB" w:eastAsia="de-DE"/>
        </w:rPr>
        <w:t xml:space="preserve"> </w:t>
      </w:r>
      <w:r w:rsidRPr="00A23501">
        <w:rPr>
          <w:rFonts w:ascii="Arial" w:eastAsia="Times New Roman" w:hAnsi="Arial" w:cs="Arial"/>
          <w:b/>
          <w:bCs/>
          <w:i/>
          <w:sz w:val="20"/>
          <w:szCs w:val="20"/>
          <w:highlight w:val="cyan"/>
          <w:lang w:val="en-GB" w:eastAsia="de-DE"/>
        </w:rPr>
        <w:t>(not relevant in France)</w:t>
      </w:r>
      <w:r w:rsidRPr="00A23501">
        <w:rPr>
          <w:rFonts w:ascii="Arial" w:eastAsia="Times New Roman" w:hAnsi="Arial" w:cs="Arial"/>
          <w:b/>
          <w:bCs/>
          <w:sz w:val="20"/>
          <w:szCs w:val="20"/>
          <w:highlight w:val="cyan"/>
          <w:lang w:val="en-GB" w:eastAsia="de-DE"/>
        </w:rPr>
        <w:t>–</w:t>
      </w:r>
      <w:r w:rsidRPr="00A23501">
        <w:rPr>
          <w:rFonts w:ascii="Arial" w:eastAsia="Times New Roman" w:hAnsi="Arial" w:cs="Arial"/>
          <w:b/>
          <w:bCs/>
          <w:sz w:val="20"/>
          <w:szCs w:val="20"/>
          <w:lang w:val="en-GB" w:eastAsia="de-DE"/>
        </w:rPr>
        <w:t xml:space="preserve"> House mice – professionals – indoor </w:t>
      </w:r>
    </w:p>
    <w:p w14:paraId="5BCBF2F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5FFC2007"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347B25"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A6501A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42915A99"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65A2A1"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41CDE8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0F3DDD76"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4D87F5"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 xml:space="preserve">Target organism(s) (including development </w:t>
            </w:r>
            <w:r w:rsidRPr="00A23501">
              <w:rPr>
                <w:rFonts w:ascii="Arial" w:eastAsia="Times New Roman" w:hAnsi="Arial" w:cs="Arial"/>
                <w:b/>
                <w:sz w:val="20"/>
                <w:lang w:val="en-GB" w:eastAsia="en-GB"/>
              </w:rPr>
              <w:lastRenderedPageBreak/>
              <w:t>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2659CD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6"/>
                <w:szCs w:val="29"/>
                <w:lang w:val="en-GB" w:eastAsia="de-DE"/>
              </w:rPr>
            </w:pPr>
            <w:r w:rsidRPr="00A23501">
              <w:rPr>
                <w:rFonts w:ascii="Arial" w:eastAsia="Times New Roman" w:hAnsi="Arial" w:cs="Arial"/>
                <w:bCs/>
                <w:i/>
                <w:sz w:val="20"/>
                <w:szCs w:val="29"/>
                <w:lang w:val="en-GB" w:eastAsia="de-DE"/>
              </w:rPr>
              <w:lastRenderedPageBreak/>
              <w:t>Mus musculus</w:t>
            </w:r>
            <w:r w:rsidRPr="00A23501">
              <w:rPr>
                <w:rFonts w:ascii="Arial" w:eastAsia="Times New Roman" w:hAnsi="Arial" w:cs="Arial"/>
                <w:bCs/>
                <w:sz w:val="20"/>
                <w:szCs w:val="29"/>
                <w:lang w:val="en-GB" w:eastAsia="de-DE"/>
              </w:rPr>
              <w:t xml:space="preserve"> (house mice)     </w:t>
            </w:r>
          </w:p>
        </w:tc>
      </w:tr>
      <w:tr w:rsidR="00A23501" w:rsidRPr="00A23501" w14:paraId="7799DA2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365C20C"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1D2307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14:paraId="31810493"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4523E31"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228C7A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to be used in tamper-resistant bait stations</w:t>
            </w:r>
            <w:r w:rsidRPr="00A23501">
              <w:rPr>
                <w:rFonts w:ascii="Arial" w:eastAsia="Times New Roman" w:hAnsi="Arial" w:cs="Arial"/>
                <w:bCs/>
                <w:sz w:val="20"/>
                <w:szCs w:val="29"/>
                <w:vertAlign w:val="superscript"/>
                <w:lang w:val="en-GB" w:eastAsia="de-DE"/>
              </w:rPr>
              <w:footnoteReference w:id="16"/>
            </w:r>
          </w:p>
        </w:tc>
      </w:tr>
      <w:tr w:rsidR="00A23501" w:rsidRPr="00A23501" w14:paraId="7EDE55CF"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99553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67FD3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3669408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Mice: 30 g of bait per bait station. If more than one bait station is needed, the minimum distance between bait stations should be of 3 meters.</w:t>
            </w:r>
          </w:p>
        </w:tc>
      </w:tr>
      <w:tr w:rsidR="00A23501" w:rsidRPr="00A23501" w14:paraId="76479B2B"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8ED851"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D0D677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Professionals                                    </w:t>
            </w:r>
          </w:p>
        </w:tc>
      </w:tr>
      <w:tr w:rsidR="00A23501" w:rsidRPr="00A23501" w14:paraId="19039E76"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18B762"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34000B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14:paraId="39677B3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14:paraId="51EDC81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14:paraId="2A20EFA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4C97558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14:paraId="64B7FC4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156BF9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14:paraId="77FFA38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531059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(25-30 g for mice) are packed in:</w:t>
            </w:r>
          </w:p>
          <w:p w14:paraId="64B0B3B1"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14:paraId="69EA89D4"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14:paraId="65B685DF"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14:paraId="263A9F85"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14:paraId="32066D2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B9782E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14:paraId="3E86E304"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14:paraId="57BFE246"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14:paraId="77587EC1"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14:paraId="3AE2E18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CF27E30"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7" w:name="_Toc532482188"/>
      <w:r w:rsidRPr="00A23501">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3</w:t>
      </w:r>
      <w:r w:rsidRPr="00A23501">
        <w:rPr>
          <w:rFonts w:ascii="Arial" w:eastAsia="Times New Roman" w:hAnsi="Arial" w:cs="Arial"/>
          <w:b/>
          <w:bCs/>
          <w:i/>
          <w:iCs/>
          <w:color w:val="0046AD"/>
          <w:sz w:val="20"/>
          <w:szCs w:val="20"/>
          <w:lang w:val="en-GB" w:eastAsia="de-DE"/>
        </w:rPr>
        <w:t>.1.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C2FF287"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DFCD3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p w14:paraId="3DD1297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14:paraId="7677DF09"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8" w:name="_Toc532482189"/>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.2 Use-specific risk mitigation measures</w:t>
      </w:r>
      <w:bookmarkEnd w:id="178"/>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72F0BADC"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FB44CB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183D7FC9"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9" w:name="_Toc532482190"/>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79"/>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90D6AF6"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5C1139"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stations close to water drainage systems, ensure that bait contact with water is avoided.</w:t>
            </w:r>
          </w:p>
        </w:tc>
      </w:tr>
    </w:tbl>
    <w:p w14:paraId="62CD1C22"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0" w:name="_Toc532482191"/>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180"/>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1051AEA"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BD2A1A"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BE6330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940CAAC"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81" w:name="_Toc532482192"/>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7E728EE8"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5ABE4BB"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0BE1443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5C035F47"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086B0A74"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4</w:t>
      </w:r>
      <w:r w:rsidRPr="00A23501">
        <w:rPr>
          <w:rFonts w:ascii="Arial" w:eastAsia="Times New Roman" w:hAnsi="Arial" w:cs="Arial"/>
          <w:b/>
          <w:bCs/>
          <w:color w:val="0046AD"/>
          <w:sz w:val="20"/>
          <w:szCs w:val="20"/>
          <w:lang w:val="en-GB" w:eastAsia="de-DE"/>
        </w:rPr>
        <w:t>. Use description</w:t>
      </w:r>
    </w:p>
    <w:p w14:paraId="0D7CA796"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4</w:t>
      </w:r>
      <w:r w:rsidRPr="00A23501">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4</w:t>
      </w:r>
      <w:r w:rsidRPr="00A23501">
        <w:rPr>
          <w:rFonts w:ascii="Arial" w:eastAsia="Times New Roman" w:hAnsi="Arial" w:cs="Arial"/>
          <w:b/>
          <w:bCs/>
          <w:sz w:val="20"/>
          <w:szCs w:val="20"/>
          <w:lang w:val="en-GB" w:eastAsia="de-DE"/>
        </w:rPr>
        <w:t xml:space="preserve"> </w:t>
      </w:r>
      <w:r w:rsidRPr="00A23501">
        <w:rPr>
          <w:rFonts w:ascii="Arial" w:eastAsia="Times New Roman" w:hAnsi="Arial" w:cs="Arial"/>
          <w:b/>
          <w:bCs/>
          <w:i/>
          <w:sz w:val="20"/>
          <w:szCs w:val="20"/>
          <w:highlight w:val="cyan"/>
          <w:lang w:val="en-GB" w:eastAsia="de-DE"/>
        </w:rPr>
        <w:t>(not relevant in France)</w:t>
      </w:r>
      <w:r w:rsidRPr="00A23501">
        <w:rPr>
          <w:rFonts w:ascii="Arial" w:eastAsia="Times New Roman" w:hAnsi="Arial" w:cs="Arial"/>
          <w:b/>
          <w:bCs/>
          <w:sz w:val="20"/>
          <w:szCs w:val="20"/>
          <w:highlight w:val="cyan"/>
          <w:lang w:val="en-GB" w:eastAsia="de-DE"/>
        </w:rPr>
        <w:t>–</w:t>
      </w:r>
      <w:r w:rsidRPr="00A23501">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067F364D"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35D5C0"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655D95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7A5FB20D"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52D6BA"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04849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022206A4"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3EA012"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8FBC6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14:paraId="723BFB3B"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14:paraId="00A635C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E656CF6"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411F9B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14:paraId="1D6FEB05"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68F725"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CDE0B9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to be used in tamper-resistant bait stations</w:t>
            </w:r>
          </w:p>
        </w:tc>
      </w:tr>
      <w:tr w:rsidR="00A23501" w:rsidRPr="00A23501" w14:paraId="4373843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97F1C3"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522A29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1CC4C2D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Rats: 100-200 g of bait per bait station. If more than one bait station is needed, the minimum distance between bait stations should be of 15 meters.</w:t>
            </w:r>
          </w:p>
        </w:tc>
      </w:tr>
      <w:tr w:rsidR="00A23501" w:rsidRPr="00A23501" w14:paraId="4985C271"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A481E8"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187D2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Professionals                                    </w:t>
            </w:r>
          </w:p>
        </w:tc>
      </w:tr>
      <w:tr w:rsidR="00A23501" w:rsidRPr="00A23501" w14:paraId="527D043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814643"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97150A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14:paraId="2B3102F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14:paraId="124BC32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14:paraId="7F8B827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61814E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14:paraId="04E5978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76F34B8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14:paraId="6EA5049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4BAE9FA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are packed in:</w:t>
            </w:r>
          </w:p>
          <w:p w14:paraId="053082F2"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14:paraId="311C4240"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14:paraId="24265DE7"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14:paraId="6EED39C9"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14:paraId="1DCED02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215277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14:paraId="2096CC68"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14:paraId="542C67A7"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14:paraId="46916283"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14:paraId="2116CC6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2AB7364"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2" w:name="_Toc532482193"/>
      <w:r w:rsidRPr="00A23501">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4</w:t>
      </w:r>
      <w:r w:rsidRPr="00A23501">
        <w:rPr>
          <w:rFonts w:ascii="Arial" w:eastAsia="Times New Roman" w:hAnsi="Arial" w:cs="Arial"/>
          <w:b/>
          <w:bCs/>
          <w:i/>
          <w:iCs/>
          <w:color w:val="0046AD"/>
          <w:sz w:val="20"/>
          <w:szCs w:val="20"/>
          <w:lang w:val="en-GB" w:eastAsia="de-DE"/>
        </w:rPr>
        <w:t>.1.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82"/>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A23501" w:rsidRPr="00A23501" w14:paraId="09C98E5B" w14:textId="77777777" w:rsidTr="00940C7A">
        <w:tc>
          <w:tcPr>
            <w:tcW w:w="9026" w:type="dxa"/>
            <w:tcBorders>
              <w:top w:val="single" w:sz="4" w:space="0" w:color="000000"/>
              <w:left w:val="single" w:sz="4" w:space="0" w:color="000000"/>
              <w:bottom w:val="single" w:sz="4" w:space="0" w:color="000000"/>
              <w:right w:val="single" w:sz="4" w:space="0" w:color="000000"/>
            </w:tcBorders>
          </w:tcPr>
          <w:p w14:paraId="0676881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14:paraId="0C5090A4"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14:paraId="1466F8C7"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3" w:name="_Toc532482194"/>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.2 Use-specific risk mitigation measures</w:t>
      </w:r>
      <w:bookmarkEnd w:id="183"/>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5EAC3D56"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62B45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14:paraId="10B9ED5A"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4" w:name="_Toc532482195"/>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84"/>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200D3C2"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7D358C2"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stations close to water drainage systems, ensure that bait contact with water is avoided.</w:t>
            </w:r>
          </w:p>
        </w:tc>
      </w:tr>
    </w:tbl>
    <w:p w14:paraId="44C885AE"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5" w:name="_Toc532482196"/>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 xml:space="preserve">.4 Where specific to the use, the instructions for safe disposal of the product and its </w:t>
      </w:r>
      <w:r w:rsidRPr="00A23501">
        <w:rPr>
          <w:rFonts w:ascii="Arial" w:eastAsia="Times New Roman" w:hAnsi="Arial" w:cs="Arial"/>
          <w:b/>
          <w:bCs/>
          <w:i/>
          <w:color w:val="0046AD"/>
          <w:kern w:val="32"/>
          <w:sz w:val="20"/>
          <w:szCs w:val="32"/>
          <w:lang w:val="en-GB" w:eastAsia="de-DE"/>
        </w:rPr>
        <w:lastRenderedPageBreak/>
        <w:t>packaging</w:t>
      </w:r>
      <w:bookmarkEnd w:id="185"/>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472BC60"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BD33A2"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0B15F4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6FA10DAB"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86" w:name="_Toc532482197"/>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8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6F6F9F0B"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0964206"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835520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099635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783BC7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5</w:t>
      </w:r>
      <w:r w:rsidRPr="00A23501">
        <w:rPr>
          <w:rFonts w:ascii="Arial" w:eastAsia="Times New Roman" w:hAnsi="Arial" w:cs="Arial"/>
          <w:b/>
          <w:bCs/>
          <w:color w:val="0046AD"/>
          <w:sz w:val="20"/>
          <w:szCs w:val="20"/>
          <w:lang w:val="en-GB" w:eastAsia="de-DE"/>
        </w:rPr>
        <w:t>. Use description</w:t>
      </w:r>
    </w:p>
    <w:p w14:paraId="53E126B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5</w:t>
      </w:r>
      <w:r w:rsidRPr="00A23501">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5</w:t>
      </w:r>
      <w:r w:rsidRPr="00A23501">
        <w:rPr>
          <w:rFonts w:ascii="Arial" w:eastAsia="Times New Roman" w:hAnsi="Arial" w:cs="Arial"/>
          <w:b/>
          <w:bCs/>
          <w:sz w:val="20"/>
          <w:szCs w:val="20"/>
          <w:lang w:val="en-GB" w:eastAsia="de-DE"/>
        </w:rPr>
        <w:t xml:space="preserve"> </w:t>
      </w:r>
      <w:r w:rsidRPr="00A23501">
        <w:rPr>
          <w:rFonts w:ascii="Arial" w:eastAsia="Times New Roman" w:hAnsi="Arial" w:cs="Arial"/>
          <w:b/>
          <w:bCs/>
          <w:i/>
          <w:sz w:val="20"/>
          <w:szCs w:val="20"/>
          <w:highlight w:val="cyan"/>
          <w:lang w:val="en-GB" w:eastAsia="de-DE"/>
        </w:rPr>
        <w:t>(not relevant in France)</w:t>
      </w:r>
      <w:r w:rsidRPr="00A23501">
        <w:rPr>
          <w:rFonts w:ascii="Arial" w:eastAsia="Times New Roman" w:hAnsi="Arial" w:cs="Arial"/>
          <w:b/>
          <w:bCs/>
          <w:sz w:val="20"/>
          <w:szCs w:val="20"/>
          <w:highlight w:val="cyan"/>
          <w:lang w:val="en-GB" w:eastAsia="de-DE"/>
        </w:rPr>
        <w:t>–</w:t>
      </w:r>
      <w:r w:rsidRPr="00A23501">
        <w:rPr>
          <w:rFonts w:ascii="Arial" w:eastAsia="Times New Roman" w:hAnsi="Arial" w:cs="Arial"/>
          <w:b/>
          <w:bCs/>
          <w:sz w:val="20"/>
          <w:szCs w:val="20"/>
          <w:lang w:val="en-GB" w:eastAsia="de-DE"/>
        </w:rPr>
        <w:t xml:space="preserve"> Rats – professionals – outdoor around buildings</w:t>
      </w:r>
    </w:p>
    <w:p w14:paraId="7F9761B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4289329B"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D8CB9DD"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AC3546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79592B60"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673994"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718B15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487C7A4C"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E205F9"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60C044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14:paraId="060D54D7"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 </w:t>
            </w:r>
          </w:p>
        </w:tc>
      </w:tr>
      <w:tr w:rsidR="00A23501" w:rsidRPr="00A23501" w14:paraId="43379E8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6C864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069503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Outdoor around buildings  </w:t>
            </w:r>
          </w:p>
        </w:tc>
      </w:tr>
      <w:tr w:rsidR="00A23501" w:rsidRPr="00A23501" w14:paraId="4FA353E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C8A81C"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E60D9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to be used in tamper-resistant bait stations</w:t>
            </w:r>
          </w:p>
        </w:tc>
      </w:tr>
      <w:tr w:rsidR="00A23501" w:rsidRPr="00A23501" w14:paraId="5EBE35E7"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7D5E7A2"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424063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250F806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Rats: 100-200 g of bait per bait station. If more than one bait station is needed, the minimum distance between bait stations should be of 15 meters.</w:t>
            </w:r>
          </w:p>
        </w:tc>
      </w:tr>
      <w:tr w:rsidR="00A23501" w:rsidRPr="00A23501" w14:paraId="1CC1FFE7"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26BF20"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7F112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Professionals                                    </w:t>
            </w:r>
          </w:p>
        </w:tc>
      </w:tr>
      <w:tr w:rsidR="00A23501" w:rsidRPr="00A23501" w14:paraId="2368A2D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98308A0"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EEB57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14:paraId="6AB3AFA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14:paraId="0A66805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14:paraId="19559DC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492F34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14:paraId="148A9FD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521C5E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14:paraId="1BB30D5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F144A5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are packed in:</w:t>
            </w:r>
          </w:p>
          <w:p w14:paraId="087546ED"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14:paraId="162E989D"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14:paraId="14A18073"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14:paraId="12C98536"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14:paraId="58081C6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4A3615D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14:paraId="17F1FB48"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14:paraId="3941C8E1"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14:paraId="2BC443C5"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14:paraId="003C473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3849712"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7" w:name="_Toc532482198"/>
      <w:r w:rsidRPr="00A23501">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5</w:t>
      </w:r>
      <w:r w:rsidRPr="00A23501">
        <w:rPr>
          <w:rFonts w:ascii="Arial" w:eastAsia="Times New Roman" w:hAnsi="Arial" w:cs="Arial"/>
          <w:b/>
          <w:bCs/>
          <w:i/>
          <w:iCs/>
          <w:color w:val="0046AD"/>
          <w:sz w:val="20"/>
          <w:szCs w:val="20"/>
          <w:lang w:val="en-GB" w:eastAsia="de-DE"/>
        </w:rPr>
        <w:t>.1.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8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601215F0"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A446B6"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Protect bait from the atmospheric conditions (e.g. rain, snow, etc.). Place the bait stations in areas not liable to flooding.</w:t>
            </w:r>
          </w:p>
          <w:p w14:paraId="29398CAF"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The bait stations should be visited </w:t>
            </w:r>
            <w:r w:rsidRPr="00A23501">
              <w:rPr>
                <w:rFonts w:ascii="Arial" w:eastAsia="Times New Roman" w:hAnsi="Arial" w:cs="Arial"/>
                <w:bCs/>
                <w:i/>
                <w:sz w:val="20"/>
                <w:szCs w:val="29"/>
                <w:lang w:val="en-GB" w:eastAsia="de-DE"/>
              </w:rPr>
              <w:t xml:space="preserve">[for mice - </w:t>
            </w:r>
            <w:r w:rsidRPr="00A23501">
              <w:rPr>
                <w:rFonts w:ascii="Arial" w:eastAsia="Times New Roman" w:hAnsi="Arial" w:cs="Arial"/>
                <w:bCs/>
                <w:sz w:val="20"/>
                <w:szCs w:val="29"/>
                <w:lang w:val="en-GB" w:eastAsia="de-DE"/>
              </w:rPr>
              <w:t>at least every 2 to 3 days at</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 xml:space="preserve">[for rats - </w:t>
            </w:r>
            <w:r w:rsidRPr="00A23501">
              <w:rPr>
                <w:rFonts w:ascii="Arial" w:eastAsia="Times New Roman" w:hAnsi="Arial" w:cs="Arial"/>
                <w:bCs/>
                <w:sz w:val="20"/>
                <w:szCs w:val="29"/>
                <w:lang w:val="en-GB" w:eastAsia="de-DE"/>
              </w:rPr>
              <w:t>only 5 to 7 days after</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 xml:space="preserve"> the beginning of the treatment and at least weekly afterwards, in order to check whether the bait is accepted, the bait stations are intact and to remove rodent bodies. Re-fill bait when necessary.</w:t>
            </w:r>
          </w:p>
          <w:p w14:paraId="1FD6E3E0"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Replace any bait in a bait station in which bait has been damaged by water or contaminated by dirt.</w:t>
            </w:r>
          </w:p>
          <w:p w14:paraId="11F0DB19"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14:paraId="30E07972"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8" w:name="_Toc532482199"/>
      <w:r w:rsidRPr="00A23501">
        <w:rPr>
          <w:rFonts w:ascii="Arial" w:eastAsia="Times New Roman" w:hAnsi="Arial" w:cs="Arial"/>
          <w:b/>
          <w:bCs/>
          <w:i/>
          <w:color w:val="0046AD"/>
          <w:kern w:val="32"/>
          <w:sz w:val="20"/>
          <w:szCs w:val="32"/>
          <w:lang w:val="en-GB" w:eastAsia="de-DE"/>
        </w:rPr>
        <w:lastRenderedPageBreak/>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.2 Use-specific risk mitigation measures</w:t>
      </w:r>
      <w:bookmarkEnd w:id="188"/>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45B1328C"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E9FDB6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apply this product directly in the burrows.</w:t>
            </w:r>
          </w:p>
        </w:tc>
      </w:tr>
    </w:tbl>
    <w:p w14:paraId="39ECF1D0"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9" w:name="_Toc532482200"/>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89"/>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38308939"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0580F1"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stations close to surface waters (e.g. rivers, ponds, water channels, dykes, irrigation ditches) or water drainage systems, ensure that bait contact with water is avoided.</w:t>
            </w:r>
          </w:p>
        </w:tc>
      </w:tr>
    </w:tbl>
    <w:p w14:paraId="390D2A39"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0" w:name="_Toc532482201"/>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190"/>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74C440CF"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19905E"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27F73D2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52F22064"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91" w:name="_Toc532482202"/>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579B0232"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D175A5"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70B02E6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1F0F10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35B314D" w14:textId="77777777" w:rsidR="00A23501" w:rsidRPr="00A23501" w:rsidRDefault="00940C7A"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6</w:t>
      </w:r>
      <w:r w:rsidR="00A23501" w:rsidRPr="00A23501">
        <w:rPr>
          <w:rFonts w:ascii="Arial" w:eastAsia="Times New Roman" w:hAnsi="Arial" w:cs="Arial"/>
          <w:b/>
          <w:bCs/>
          <w:color w:val="0046AD"/>
          <w:sz w:val="20"/>
          <w:szCs w:val="20"/>
          <w:lang w:val="en-GB" w:eastAsia="de-DE"/>
        </w:rPr>
        <w:t>. Use description</w:t>
      </w:r>
    </w:p>
    <w:p w14:paraId="5C7EFA56"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de-DE" w:eastAsia="de-DE"/>
        </w:rPr>
        <w:t>6</w:t>
      </w:r>
      <w:r w:rsidR="00940C7A">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6</w:t>
      </w:r>
      <w:r w:rsidRPr="00A23501">
        <w:rPr>
          <w:rFonts w:ascii="Arial" w:eastAsia="Times New Roman" w:hAnsi="Arial" w:cs="Arial"/>
          <w:b/>
          <w:bCs/>
          <w:sz w:val="20"/>
          <w:szCs w:val="20"/>
          <w:lang w:val="en-GB" w:eastAsia="de-DE"/>
        </w:rPr>
        <w:t xml:space="preserve"> – House mice – general public – indoor </w:t>
      </w:r>
    </w:p>
    <w:p w14:paraId="0E56AB4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000B3B41"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F4B9AD"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083EC4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3EEB590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ECE496"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0A1C4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39130197"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5C288AD"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30244B6" w14:textId="77777777"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
                <w:szCs w:val="29"/>
                <w:lang w:val="en-GB" w:eastAsia="de-DE"/>
              </w:rPr>
            </w:pPr>
            <w:r w:rsidRPr="00A23501">
              <w:rPr>
                <w:rFonts w:ascii="Arial" w:eastAsia="Times New Roman" w:hAnsi="Arial" w:cs="Arial"/>
                <w:bCs/>
                <w:i/>
                <w:sz w:val="20"/>
                <w:szCs w:val="29"/>
                <w:lang w:val="fr-FR" w:eastAsia="de-DE"/>
              </w:rPr>
              <w:t>Mus musculus</w:t>
            </w:r>
            <w:r w:rsidRPr="00A23501">
              <w:rPr>
                <w:rFonts w:ascii="Arial" w:eastAsia="Times New Roman" w:hAnsi="Arial" w:cs="Arial"/>
                <w:bCs/>
                <w:sz w:val="20"/>
                <w:szCs w:val="29"/>
                <w:lang w:val="fr-FR" w:eastAsia="de-DE"/>
              </w:rPr>
              <w:t xml:space="preserve"> (house mice)</w:t>
            </w:r>
          </w:p>
        </w:tc>
      </w:tr>
      <w:tr w:rsidR="00A23501" w:rsidRPr="00A23501" w14:paraId="309C92DF"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30C0EB"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E65C0A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14:paraId="3186E93D"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BB4471"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83D44D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Ready-to-use bait </w:t>
            </w:r>
            <w:r w:rsidRPr="00A23501">
              <w:rPr>
                <w:rFonts w:ascii="Arial" w:eastAsia="Times New Roman" w:hAnsi="Arial" w:cs="Arial"/>
                <w:bCs/>
                <w:i/>
                <w:sz w:val="20"/>
                <w:szCs w:val="29"/>
                <w:lang w:val="en-GB" w:eastAsia="de-DE"/>
              </w:rPr>
              <w:t>[in sachets for loose bait]</w:t>
            </w:r>
            <w:r w:rsidRPr="00A23501">
              <w:rPr>
                <w:rFonts w:ascii="Arial" w:eastAsia="Times New Roman" w:hAnsi="Arial" w:cs="Arial"/>
                <w:bCs/>
                <w:sz w:val="20"/>
                <w:szCs w:val="29"/>
                <w:lang w:val="en-GB" w:eastAsia="de-DE"/>
              </w:rPr>
              <w:t xml:space="preserve"> to be used in tamper-resistant bait stations</w:t>
            </w:r>
            <w:r w:rsidRPr="00A23501">
              <w:rPr>
                <w:rFonts w:ascii="Arial" w:eastAsia="Times New Roman" w:hAnsi="Arial" w:cs="Arial"/>
                <w:bCs/>
                <w:sz w:val="20"/>
                <w:szCs w:val="29"/>
                <w:vertAlign w:val="superscript"/>
                <w:lang w:val="en-GB" w:eastAsia="de-DE"/>
              </w:rPr>
              <w:footnoteReference w:id="17"/>
            </w:r>
            <w:r w:rsidRPr="00A23501">
              <w:rPr>
                <w:rFonts w:ascii="Arial" w:eastAsia="Times New Roman" w:hAnsi="Arial" w:cs="Arial"/>
                <w:bCs/>
                <w:sz w:val="20"/>
                <w:szCs w:val="29"/>
                <w:lang w:val="en-GB" w:eastAsia="de-DE"/>
              </w:rPr>
              <w:t>.</w:t>
            </w:r>
          </w:p>
        </w:tc>
      </w:tr>
      <w:tr w:rsidR="00A23501" w:rsidRPr="00A23501" w14:paraId="4397BC53"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AEA0AB"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95690B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58FA440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- 30 g of bait per bait station. If more than one bait station is needed, the minimum distance between bait stations should be of 3 meters.</w:t>
            </w:r>
          </w:p>
          <w:p w14:paraId="140FF78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tc>
      </w:tr>
      <w:tr w:rsidR="00A23501" w:rsidRPr="00A23501" w14:paraId="55051617"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20A487"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54A9D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General public</w:t>
            </w:r>
          </w:p>
        </w:tc>
      </w:tr>
      <w:tr w:rsidR="00A23501" w:rsidRPr="00A23501" w14:paraId="752047F2"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2D60E6"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AEB2AA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Maximum pack size of 150 g</w:t>
            </w:r>
            <w:r w:rsidR="00C32201">
              <w:rPr>
                <w:rFonts w:ascii="Arial" w:eastAsia="Times New Roman" w:hAnsi="Arial" w:cs="Arial"/>
                <w:bCs/>
                <w:sz w:val="20"/>
                <w:szCs w:val="29"/>
                <w:lang w:val="en-GB" w:eastAsia="de-DE"/>
              </w:rPr>
              <w:t xml:space="preserve"> </w:t>
            </w:r>
          </w:p>
          <w:p w14:paraId="3AD00D0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5A8FAC0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only in sachet.</w:t>
            </w:r>
          </w:p>
          <w:p w14:paraId="54C6E85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6DCB8DF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(20-150 g for rats and 25-30 g for mice) are packed in:</w:t>
            </w:r>
          </w:p>
          <w:p w14:paraId="351155EE"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or HDPE bucket (Rats and mice: up to 150 g; Mice: up to 50 g)</w:t>
            </w:r>
          </w:p>
          <w:p w14:paraId="751A5D34"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(Rats and mice: up to 150 g; Mice: up to 50 g)</w:t>
            </w:r>
          </w:p>
          <w:p w14:paraId="0F769A9D"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(Rats and mice: up to 150 g; Mice: up to 50 g)</w:t>
            </w:r>
          </w:p>
          <w:p w14:paraId="5416434A"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(Rats and mice: up to 150 g; Mice: up to 50 g)</w:t>
            </w:r>
          </w:p>
        </w:tc>
      </w:tr>
    </w:tbl>
    <w:p w14:paraId="7274F57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BFAAFE1" w14:textId="77777777" w:rsidR="00A23501" w:rsidRPr="00A23501" w:rsidRDefault="00940C7A"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2" w:name="_Toc532482203"/>
      <w:r>
        <w:rPr>
          <w:rFonts w:ascii="Arial" w:eastAsia="Times New Roman" w:hAnsi="Arial" w:cs="Arial"/>
          <w:b/>
          <w:bCs/>
          <w:i/>
          <w:iCs/>
          <w:color w:val="0046AD"/>
          <w:sz w:val="20"/>
          <w:szCs w:val="20"/>
          <w:lang w:val="en-GB" w:eastAsia="de-DE"/>
        </w:rPr>
        <w:lastRenderedPageBreak/>
        <w:t>4.</w:t>
      </w:r>
      <w:r w:rsidR="00A478BA">
        <w:rPr>
          <w:rFonts w:ascii="Arial" w:eastAsia="Times New Roman" w:hAnsi="Arial" w:cs="Arial"/>
          <w:b/>
          <w:bCs/>
          <w:i/>
          <w:iCs/>
          <w:color w:val="0046AD"/>
          <w:sz w:val="20"/>
          <w:szCs w:val="20"/>
          <w:lang w:val="en-GB" w:eastAsia="de-DE"/>
        </w:rPr>
        <w:t>6</w:t>
      </w:r>
      <w:r w:rsidR="00A23501" w:rsidRPr="00A23501">
        <w:rPr>
          <w:rFonts w:ascii="Arial" w:eastAsia="Times New Roman" w:hAnsi="Arial" w:cs="Arial"/>
          <w:b/>
          <w:bCs/>
          <w:i/>
          <w:iCs/>
          <w:color w:val="0046AD"/>
          <w:sz w:val="20"/>
          <w:szCs w:val="20"/>
          <w:lang w:val="en-GB" w:eastAsia="de-DE"/>
        </w:rPr>
        <w:t>.1.</w:t>
      </w:r>
      <w:r w:rsidR="00A23501" w:rsidRPr="00A23501">
        <w:rPr>
          <w:rFonts w:ascii="Arial" w:eastAsia="Times New Roman" w:hAnsi="Arial" w:cs="Arial"/>
          <w:b/>
          <w:bCs/>
          <w:iCs/>
          <w:color w:val="0046AD"/>
          <w:sz w:val="20"/>
          <w:szCs w:val="20"/>
          <w:lang w:val="en-GB" w:eastAsia="de-DE"/>
        </w:rPr>
        <w:t xml:space="preserve"> </w:t>
      </w:r>
      <w:r w:rsidR="00A23501" w:rsidRPr="00A23501">
        <w:rPr>
          <w:rFonts w:ascii="Arial" w:eastAsia="Times New Roman" w:hAnsi="Arial" w:cs="Arial"/>
          <w:b/>
          <w:bCs/>
          <w:i/>
          <w:iCs/>
          <w:color w:val="0046AD"/>
          <w:sz w:val="20"/>
          <w:szCs w:val="20"/>
          <w:lang w:val="en-GB" w:eastAsia="de-DE"/>
        </w:rPr>
        <w:t>Use-specific instructions for use</w:t>
      </w:r>
      <w:bookmarkEnd w:id="19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6A561B99"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39FAC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14:paraId="046DBA17" w14:textId="77777777" w:rsidR="00A23501" w:rsidRPr="00A23501" w:rsidRDefault="00940C7A"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3" w:name="_Toc532482204"/>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00A23501" w:rsidRPr="00A23501">
        <w:rPr>
          <w:rFonts w:ascii="Arial" w:eastAsia="Times New Roman" w:hAnsi="Arial" w:cs="Arial"/>
          <w:b/>
          <w:bCs/>
          <w:i/>
          <w:color w:val="0046AD"/>
          <w:kern w:val="32"/>
          <w:sz w:val="20"/>
          <w:szCs w:val="32"/>
          <w:lang w:val="en-GB" w:eastAsia="de-DE"/>
        </w:rPr>
        <w:t>.2 Use-specific risk mitigation measures</w:t>
      </w:r>
      <w:bookmarkEnd w:id="193"/>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96E47A1"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088C15A" w14:textId="77777777" w:rsidR="00A23501" w:rsidRPr="00A23501" w:rsidRDefault="00A23501" w:rsidP="00A23501">
            <w:pPr>
              <w:widowControl w:val="0"/>
              <w:spacing w:after="120" w:line="240" w:lineRule="auto"/>
              <w:rPr>
                <w:rFonts w:ascii="Arial" w:eastAsia="Times New Roman" w:hAnsi="Arial" w:cs="Arial"/>
                <w:snapToGrid w:val="0"/>
                <w:sz w:val="20"/>
                <w:szCs w:val="20"/>
                <w:lang w:val="en-GB" w:eastAsia="fi-FI"/>
              </w:rPr>
            </w:pPr>
            <w:r w:rsidRPr="00A23501">
              <w:rPr>
                <w:rFonts w:ascii="Arial" w:eastAsia="Times New Roman" w:hAnsi="Arial" w:cs="Arial"/>
                <w:snapToGrid w:val="0"/>
                <w:sz w:val="20"/>
                <w:szCs w:val="20"/>
                <w:lang w:val="en-GB" w:eastAsia="fi-FI"/>
              </w:rPr>
              <w:t xml:space="preserve"> </w:t>
            </w:r>
          </w:p>
        </w:tc>
      </w:tr>
    </w:tbl>
    <w:p w14:paraId="36BEAC3A" w14:textId="77777777" w:rsidR="00A23501" w:rsidRPr="00A23501" w:rsidRDefault="00940C7A"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4" w:name="_Toc532482205"/>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00A23501"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94"/>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3A8D2AA4"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BE21003"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4A9B077" w14:textId="77777777"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5" w:name="_Toc532482206"/>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195"/>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540115C"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E3ABBC"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55E6A38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C1C5939" w14:textId="77777777" w:rsidR="00A23501" w:rsidRPr="00A23501" w:rsidRDefault="00940C7A"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96" w:name="_Toc532482207"/>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00A23501"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9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70A59BDB"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9797C1"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C590B1C" w14:textId="77777777" w:rsid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1F0BF00A" w14:textId="77777777" w:rsidR="001E4908" w:rsidRPr="00A23501" w:rsidRDefault="001E4908"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8047252" w14:textId="77777777" w:rsidR="00A23501" w:rsidRPr="00A23501" w:rsidRDefault="00940C7A"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7</w:t>
      </w:r>
      <w:r w:rsidR="00A23501" w:rsidRPr="00A23501">
        <w:rPr>
          <w:rFonts w:ascii="Arial" w:eastAsia="Times New Roman" w:hAnsi="Arial" w:cs="Arial"/>
          <w:b/>
          <w:bCs/>
          <w:color w:val="0046AD"/>
          <w:sz w:val="20"/>
          <w:szCs w:val="20"/>
          <w:lang w:val="en-GB" w:eastAsia="de-DE"/>
        </w:rPr>
        <w:t>. Use description</w:t>
      </w:r>
    </w:p>
    <w:p w14:paraId="4DA28097" w14:textId="77777777" w:rsidR="00A23501" w:rsidRPr="00A23501" w:rsidRDefault="00940C7A"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7</w:t>
      </w:r>
      <w:r w:rsidR="001E4908">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7</w:t>
      </w:r>
      <w:r w:rsidR="00A23501" w:rsidRPr="00A23501">
        <w:rPr>
          <w:rFonts w:ascii="Arial" w:eastAsia="Times New Roman" w:hAnsi="Arial" w:cs="Arial"/>
          <w:b/>
          <w:bCs/>
          <w:sz w:val="20"/>
          <w:szCs w:val="20"/>
          <w:lang w:val="en-GB" w:eastAsia="de-DE"/>
        </w:rPr>
        <w:t xml:space="preserve">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62D44489"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2C01A9"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948A44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0F9C624C"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5633CF"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0E3F3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55862277"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D73C95C"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E00C0C3" w14:textId="77777777"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US" w:eastAsia="de-DE"/>
              </w:rPr>
            </w:pPr>
            <w:r w:rsidRPr="00A23501">
              <w:rPr>
                <w:rFonts w:ascii="Arial" w:eastAsia="Times New Roman" w:hAnsi="Arial" w:cs="Arial"/>
                <w:bCs/>
                <w:i/>
                <w:sz w:val="20"/>
                <w:szCs w:val="29"/>
                <w:lang w:val="en-US" w:eastAsia="de-DE"/>
              </w:rPr>
              <w:t>Rattus norvegicus</w:t>
            </w:r>
            <w:r w:rsidRPr="00A23501">
              <w:rPr>
                <w:rFonts w:ascii="Arial" w:eastAsia="Times New Roman" w:hAnsi="Arial" w:cs="Arial"/>
                <w:bCs/>
                <w:sz w:val="20"/>
                <w:szCs w:val="29"/>
                <w:lang w:val="en-US" w:eastAsia="de-DE"/>
              </w:rPr>
              <w:t xml:space="preserve"> (brown rat)</w:t>
            </w:r>
          </w:p>
          <w:p w14:paraId="5DEFD9DF" w14:textId="77777777"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14:paraId="47F4142D"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E522FF"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27C5C7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Indoor.</w:t>
            </w:r>
          </w:p>
        </w:tc>
      </w:tr>
      <w:tr w:rsidR="00A23501" w:rsidRPr="00A23501" w14:paraId="6B81005F"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9B6DF1B"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79A0A1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Ready-to-use bait </w:t>
            </w:r>
            <w:r w:rsidRPr="00A23501">
              <w:rPr>
                <w:rFonts w:ascii="Arial" w:eastAsia="Times New Roman" w:hAnsi="Arial" w:cs="Arial"/>
                <w:bCs/>
                <w:i/>
                <w:sz w:val="20"/>
                <w:szCs w:val="29"/>
                <w:lang w:val="en-GB" w:eastAsia="de-DE"/>
              </w:rPr>
              <w:t>[in sachets for loose bait]</w:t>
            </w:r>
            <w:r w:rsidRPr="00A23501">
              <w:rPr>
                <w:rFonts w:ascii="Arial" w:eastAsia="Times New Roman" w:hAnsi="Arial" w:cs="Arial"/>
                <w:bCs/>
                <w:sz w:val="20"/>
                <w:szCs w:val="29"/>
                <w:lang w:val="en-GB" w:eastAsia="de-DE"/>
              </w:rPr>
              <w:t xml:space="preserve"> to be used in tamper-resistant bait stations</w:t>
            </w:r>
            <w:r w:rsidRPr="00A23501">
              <w:rPr>
                <w:rFonts w:ascii="Arial" w:eastAsia="Times New Roman" w:hAnsi="Arial" w:cs="Arial"/>
                <w:bCs/>
                <w:sz w:val="20"/>
                <w:szCs w:val="29"/>
                <w:vertAlign w:val="superscript"/>
                <w:lang w:val="en-GB" w:eastAsia="de-DE"/>
              </w:rPr>
              <w:t>2</w:t>
            </w:r>
            <w:r w:rsidRPr="00A23501">
              <w:rPr>
                <w:rFonts w:ascii="Arial" w:eastAsia="Times New Roman" w:hAnsi="Arial" w:cs="Arial"/>
                <w:bCs/>
                <w:sz w:val="20"/>
                <w:szCs w:val="29"/>
                <w:lang w:val="en-GB" w:eastAsia="de-DE"/>
              </w:rPr>
              <w:t xml:space="preserve">. </w:t>
            </w:r>
          </w:p>
        </w:tc>
      </w:tr>
      <w:tr w:rsidR="00A23501" w:rsidRPr="00A23501" w14:paraId="7EE2606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F82064"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FF7B1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2722D8C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- 100-200 g of bait per bait station. If more than one bait station is needed, the minimum distance between bait stations should be of 15 meters.</w:t>
            </w:r>
          </w:p>
        </w:tc>
      </w:tr>
      <w:tr w:rsidR="00A23501" w:rsidRPr="00A23501" w14:paraId="7E40EE60"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99CFD2"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C69B4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General public</w:t>
            </w:r>
          </w:p>
        </w:tc>
      </w:tr>
      <w:tr w:rsidR="00A23501" w:rsidRPr="00A23501" w14:paraId="442FA541"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C05E06C"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7F595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Maximum pack size of 150 g.</w:t>
            </w:r>
          </w:p>
          <w:p w14:paraId="38932AB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0DB36C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only in sachet.</w:t>
            </w:r>
          </w:p>
          <w:p w14:paraId="74D0566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778F10B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(20-150 g for rat) are packed in:</w:t>
            </w:r>
          </w:p>
          <w:p w14:paraId="468158DB"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or HDPE bucket (up to 150 g)</w:t>
            </w:r>
            <w:r w:rsidR="00021F3D">
              <w:rPr>
                <w:rFonts w:ascii="Arial" w:eastAsia="Times New Roman" w:hAnsi="Arial" w:cs="Arial"/>
                <w:bCs/>
                <w:sz w:val="20"/>
                <w:szCs w:val="29"/>
                <w:lang w:val="en-GB" w:eastAsia="de-DE"/>
              </w:rPr>
              <w:t>,</w:t>
            </w:r>
          </w:p>
          <w:p w14:paraId="6B3AA6B1"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(up to 150 g)</w:t>
            </w:r>
            <w:r w:rsidR="00021F3D">
              <w:rPr>
                <w:rFonts w:ascii="Arial" w:eastAsia="Times New Roman" w:hAnsi="Arial" w:cs="Arial"/>
                <w:bCs/>
                <w:sz w:val="20"/>
                <w:szCs w:val="29"/>
                <w:lang w:val="en-GB" w:eastAsia="de-DE"/>
              </w:rPr>
              <w:t>,</w:t>
            </w:r>
          </w:p>
          <w:p w14:paraId="4419CC09"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(up to 150 g)</w:t>
            </w:r>
            <w:r w:rsidR="00021F3D">
              <w:rPr>
                <w:rFonts w:ascii="Arial" w:eastAsia="Times New Roman" w:hAnsi="Arial" w:cs="Arial"/>
                <w:bCs/>
                <w:sz w:val="20"/>
                <w:szCs w:val="29"/>
                <w:lang w:val="en-GB" w:eastAsia="de-DE"/>
              </w:rPr>
              <w:t>,</w:t>
            </w:r>
          </w:p>
          <w:p w14:paraId="2CB5594D"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(up to 150 g)</w:t>
            </w:r>
            <w:r w:rsidR="00021F3D">
              <w:rPr>
                <w:rFonts w:ascii="Arial" w:eastAsia="Times New Roman" w:hAnsi="Arial" w:cs="Arial"/>
                <w:bCs/>
                <w:sz w:val="20"/>
                <w:szCs w:val="29"/>
                <w:lang w:val="en-GB" w:eastAsia="de-DE"/>
              </w:rPr>
              <w:t>.</w:t>
            </w:r>
          </w:p>
        </w:tc>
      </w:tr>
    </w:tbl>
    <w:p w14:paraId="72E396F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02442BA" w14:textId="77777777" w:rsidR="00A23501" w:rsidRPr="00A23501" w:rsidRDefault="001E4908"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7" w:name="_Toc532482208"/>
      <w:r>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7</w:t>
      </w:r>
      <w:r w:rsidR="00A23501" w:rsidRPr="00A23501">
        <w:rPr>
          <w:rFonts w:ascii="Arial" w:eastAsia="Times New Roman" w:hAnsi="Arial" w:cs="Arial"/>
          <w:b/>
          <w:bCs/>
          <w:i/>
          <w:iCs/>
          <w:color w:val="0046AD"/>
          <w:sz w:val="20"/>
          <w:szCs w:val="20"/>
          <w:lang w:val="en-GB" w:eastAsia="de-DE"/>
        </w:rPr>
        <w:t>.1.</w:t>
      </w:r>
      <w:r w:rsidR="00A23501" w:rsidRPr="00A23501">
        <w:rPr>
          <w:rFonts w:ascii="Arial" w:eastAsia="Times New Roman" w:hAnsi="Arial" w:cs="Arial"/>
          <w:b/>
          <w:bCs/>
          <w:iCs/>
          <w:color w:val="0046AD"/>
          <w:sz w:val="20"/>
          <w:szCs w:val="20"/>
          <w:lang w:val="en-GB" w:eastAsia="de-DE"/>
        </w:rPr>
        <w:t xml:space="preserve"> </w:t>
      </w:r>
      <w:r w:rsidR="00A23501" w:rsidRPr="00A23501">
        <w:rPr>
          <w:rFonts w:ascii="Arial" w:eastAsia="Times New Roman" w:hAnsi="Arial" w:cs="Arial"/>
          <w:b/>
          <w:bCs/>
          <w:i/>
          <w:iCs/>
          <w:color w:val="0046AD"/>
          <w:sz w:val="20"/>
          <w:szCs w:val="20"/>
          <w:lang w:val="en-GB" w:eastAsia="de-DE"/>
        </w:rPr>
        <w:t>Use-specific instructions for use</w:t>
      </w:r>
      <w:bookmarkEnd w:id="19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3EAA4D34"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2092B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The bait stations should be visited only 5 to 7 days after the beginning of the treatment and at least </w:t>
            </w:r>
            <w:r w:rsidRPr="00A23501">
              <w:rPr>
                <w:rFonts w:ascii="Arial" w:eastAsia="Times New Roman" w:hAnsi="Arial" w:cs="Arial"/>
                <w:bCs/>
                <w:sz w:val="20"/>
                <w:szCs w:val="29"/>
                <w:lang w:val="en-GB" w:eastAsia="de-DE"/>
              </w:rPr>
              <w:lastRenderedPageBreak/>
              <w:t>weekly afterwards, in order to check whether the bait is accepted, the bait stations are intact and to remove rodent bodies. Re-fill bait when necessary.</w:t>
            </w:r>
          </w:p>
        </w:tc>
      </w:tr>
    </w:tbl>
    <w:p w14:paraId="266096FD" w14:textId="77777777"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8" w:name="_Toc532482209"/>
      <w:r>
        <w:rPr>
          <w:rFonts w:ascii="Arial" w:eastAsia="Times New Roman" w:hAnsi="Arial" w:cs="Arial"/>
          <w:b/>
          <w:bCs/>
          <w:i/>
          <w:color w:val="0046AD"/>
          <w:kern w:val="32"/>
          <w:sz w:val="20"/>
          <w:szCs w:val="32"/>
          <w:lang w:val="en-GB" w:eastAsia="de-DE"/>
        </w:rPr>
        <w:lastRenderedPageBreak/>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.2 Use-specific risk mitigation measures</w:t>
      </w:r>
      <w:bookmarkEnd w:id="198"/>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5CE73989"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28D2C3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14:paraId="2D973601" w14:textId="77777777"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9" w:name="_Toc532482210"/>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99"/>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4C9C98D"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FF9A29"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C45D19C" w14:textId="77777777"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0" w:name="_Toc532482211"/>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00"/>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03DF53B"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D8707AB"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3F57E32"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5BF732FC" w14:textId="77777777" w:rsidR="00A23501" w:rsidRPr="00A23501" w:rsidRDefault="001E4908"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1" w:name="_Toc532482212"/>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0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02EC9138"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6BC836"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488BBD67" w14:textId="77777777" w:rsid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33EDEAC4" w14:textId="77777777" w:rsidR="001E4908" w:rsidRPr="00A23501" w:rsidRDefault="001E4908"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49544395" w14:textId="77777777" w:rsidR="00A23501" w:rsidRPr="00A23501" w:rsidRDefault="001E4908"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8</w:t>
      </w:r>
      <w:r w:rsidR="00A23501" w:rsidRPr="00A23501">
        <w:rPr>
          <w:rFonts w:ascii="Arial" w:eastAsia="Times New Roman" w:hAnsi="Arial" w:cs="Arial"/>
          <w:b/>
          <w:bCs/>
          <w:color w:val="0046AD"/>
          <w:sz w:val="20"/>
          <w:szCs w:val="20"/>
          <w:lang w:val="en-GB" w:eastAsia="de-DE"/>
        </w:rPr>
        <w:t>. Use description</w:t>
      </w:r>
    </w:p>
    <w:p w14:paraId="40B197ED" w14:textId="77777777" w:rsidR="00A23501" w:rsidRPr="00A23501" w:rsidRDefault="001E4908"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8</w:t>
      </w:r>
      <w:r>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8</w:t>
      </w:r>
      <w:r w:rsidR="00A23501" w:rsidRPr="00A23501">
        <w:rPr>
          <w:rFonts w:ascii="Arial" w:eastAsia="Times New Roman" w:hAnsi="Arial" w:cs="Arial"/>
          <w:b/>
          <w:bCs/>
          <w:sz w:val="20"/>
          <w:szCs w:val="20"/>
          <w:lang w:val="en-GB" w:eastAsia="de-DE"/>
        </w:rPr>
        <w:t xml:space="preserve"> – Rats – general public – outdoor around buildings</w:t>
      </w:r>
    </w:p>
    <w:p w14:paraId="781E2F0B"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14:paraId="45BC3D44" w14:textId="77777777"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FFB1E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459D7E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14:paraId="60483208"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8721B5"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250BF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14:paraId="29D45C10"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CB4450E"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ACA165C" w14:textId="77777777"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w:t>
            </w:r>
          </w:p>
          <w:p w14:paraId="75C88CF4" w14:textId="77777777"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14:paraId="7DE45849"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2DC892F"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87B2D4"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Outdoor around buildings  </w:t>
            </w:r>
          </w:p>
        </w:tc>
      </w:tr>
      <w:tr w:rsidR="00A23501" w:rsidRPr="00A23501" w14:paraId="0AC0936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C1BF0AA"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EC854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Ready-to-use bait </w:t>
            </w:r>
            <w:r w:rsidRPr="00A23501">
              <w:rPr>
                <w:rFonts w:ascii="Arial" w:eastAsia="Times New Roman" w:hAnsi="Arial" w:cs="Arial"/>
                <w:bCs/>
                <w:i/>
                <w:sz w:val="20"/>
                <w:szCs w:val="29"/>
                <w:lang w:val="en-GB" w:eastAsia="de-DE"/>
              </w:rPr>
              <w:t>[in sachets for loose bait]</w:t>
            </w:r>
            <w:r w:rsidRPr="00A23501">
              <w:rPr>
                <w:rFonts w:ascii="Arial" w:eastAsia="Times New Roman" w:hAnsi="Arial" w:cs="Arial"/>
                <w:bCs/>
                <w:sz w:val="20"/>
                <w:szCs w:val="29"/>
                <w:lang w:val="en-GB" w:eastAsia="de-DE"/>
              </w:rPr>
              <w:t xml:space="preserve"> to be used in tamper-resistant bait stations</w:t>
            </w:r>
            <w:r w:rsidRPr="00A23501">
              <w:rPr>
                <w:rFonts w:ascii="Arial" w:eastAsia="Times New Roman" w:hAnsi="Arial" w:cs="Arial"/>
                <w:bCs/>
                <w:sz w:val="20"/>
                <w:szCs w:val="29"/>
                <w:vertAlign w:val="superscript"/>
                <w:lang w:val="en-GB" w:eastAsia="de-DE"/>
              </w:rPr>
              <w:t>2</w:t>
            </w:r>
            <w:r w:rsidRPr="00A23501">
              <w:rPr>
                <w:rFonts w:ascii="Arial" w:eastAsia="Times New Roman" w:hAnsi="Arial" w:cs="Arial"/>
                <w:bCs/>
                <w:sz w:val="20"/>
                <w:szCs w:val="29"/>
                <w:lang w:val="en-GB" w:eastAsia="de-DE"/>
              </w:rPr>
              <w:t xml:space="preserve">. </w:t>
            </w:r>
          </w:p>
        </w:tc>
      </w:tr>
      <w:tr w:rsidR="00A23501" w:rsidRPr="00A23501" w14:paraId="4ABDE5A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E3EE9A"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B453A0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14:paraId="29D0CFBA"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- 100-200 g of bait per bait station. If more than one bait station is needed, the minimum distance between bait stations should be of 15 meters.</w:t>
            </w:r>
          </w:p>
        </w:tc>
      </w:tr>
      <w:tr w:rsidR="00A23501" w:rsidRPr="00A23501" w14:paraId="4A4BAF7A"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209574"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712762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General public</w:t>
            </w:r>
          </w:p>
        </w:tc>
      </w:tr>
      <w:tr w:rsidR="00A23501" w:rsidRPr="00A23501" w14:paraId="67FD12E4" w14:textId="77777777"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497B815" w14:textId="77777777"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B7DD285"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Maximum pack size of 150 g.</w:t>
            </w:r>
          </w:p>
          <w:p w14:paraId="050230CE"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4017054F"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only in sachet.</w:t>
            </w:r>
          </w:p>
          <w:p w14:paraId="4E33839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94AF951"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(20-150 g for rat) are packed in:</w:t>
            </w:r>
          </w:p>
          <w:p w14:paraId="3C4B4F46"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or HDPE bucket (up to 150 g)</w:t>
            </w:r>
            <w:r w:rsidR="00021F3D">
              <w:rPr>
                <w:rFonts w:ascii="Arial" w:eastAsia="Times New Roman" w:hAnsi="Arial" w:cs="Arial"/>
                <w:bCs/>
                <w:sz w:val="20"/>
                <w:szCs w:val="29"/>
                <w:lang w:val="en-GB" w:eastAsia="de-DE"/>
              </w:rPr>
              <w:t>,</w:t>
            </w:r>
          </w:p>
          <w:p w14:paraId="302D08C5"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(up to 150 g)</w:t>
            </w:r>
            <w:r w:rsidR="00021F3D">
              <w:rPr>
                <w:rFonts w:ascii="Arial" w:eastAsia="Times New Roman" w:hAnsi="Arial" w:cs="Arial"/>
                <w:bCs/>
                <w:sz w:val="20"/>
                <w:szCs w:val="29"/>
                <w:lang w:val="en-GB" w:eastAsia="de-DE"/>
              </w:rPr>
              <w:t>,</w:t>
            </w:r>
          </w:p>
          <w:p w14:paraId="4AB64D53"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(up to 150 g)</w:t>
            </w:r>
            <w:r w:rsidR="00021F3D">
              <w:rPr>
                <w:rFonts w:ascii="Arial" w:eastAsia="Times New Roman" w:hAnsi="Arial" w:cs="Arial"/>
                <w:bCs/>
                <w:sz w:val="20"/>
                <w:szCs w:val="29"/>
                <w:lang w:val="en-GB" w:eastAsia="de-DE"/>
              </w:rPr>
              <w:t>,</w:t>
            </w:r>
          </w:p>
          <w:p w14:paraId="4EC1483C" w14:textId="77777777"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(up to 150 g)</w:t>
            </w:r>
            <w:r w:rsidR="00021F3D">
              <w:rPr>
                <w:rFonts w:ascii="Arial" w:eastAsia="Times New Roman" w:hAnsi="Arial" w:cs="Arial"/>
                <w:bCs/>
                <w:sz w:val="20"/>
                <w:szCs w:val="29"/>
                <w:lang w:val="en-GB" w:eastAsia="de-DE"/>
              </w:rPr>
              <w:t>.</w:t>
            </w:r>
          </w:p>
        </w:tc>
      </w:tr>
    </w:tbl>
    <w:p w14:paraId="72CAA0A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6281E8C1" w14:textId="77777777" w:rsidR="00A23501" w:rsidRPr="00A23501" w:rsidRDefault="001E4908"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02" w:name="_Toc532482213"/>
      <w:r>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8</w:t>
      </w:r>
      <w:r w:rsidR="00A23501" w:rsidRPr="00A23501">
        <w:rPr>
          <w:rFonts w:ascii="Arial" w:eastAsia="Times New Roman" w:hAnsi="Arial" w:cs="Arial"/>
          <w:b/>
          <w:bCs/>
          <w:i/>
          <w:iCs/>
          <w:color w:val="0046AD"/>
          <w:sz w:val="20"/>
          <w:szCs w:val="20"/>
          <w:lang w:val="en-GB" w:eastAsia="de-DE"/>
        </w:rPr>
        <w:t>.1.</w:t>
      </w:r>
      <w:r w:rsidR="00A23501" w:rsidRPr="00A23501">
        <w:rPr>
          <w:rFonts w:ascii="Arial" w:eastAsia="Times New Roman" w:hAnsi="Arial" w:cs="Arial"/>
          <w:b/>
          <w:bCs/>
          <w:iCs/>
          <w:color w:val="0046AD"/>
          <w:sz w:val="20"/>
          <w:szCs w:val="20"/>
          <w:lang w:val="en-GB" w:eastAsia="de-DE"/>
        </w:rPr>
        <w:t xml:space="preserve"> </w:t>
      </w:r>
      <w:r w:rsidR="00A23501" w:rsidRPr="00A23501">
        <w:rPr>
          <w:rFonts w:ascii="Arial" w:eastAsia="Times New Roman" w:hAnsi="Arial" w:cs="Arial"/>
          <w:b/>
          <w:bCs/>
          <w:i/>
          <w:iCs/>
          <w:color w:val="0046AD"/>
          <w:sz w:val="20"/>
          <w:szCs w:val="20"/>
          <w:lang w:val="en-GB" w:eastAsia="de-DE"/>
        </w:rPr>
        <w:t>Use-specific instructions for use</w:t>
      </w:r>
      <w:bookmarkEnd w:id="2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2D58F744"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CCB160C"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Place the bait stations in areas not liable to flooding.</w:t>
            </w:r>
          </w:p>
          <w:p w14:paraId="06198D59"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Replace any bait in a bait station in which bait has been damaged by water or contaminated by dirt.</w:t>
            </w:r>
          </w:p>
          <w:p w14:paraId="1D5051A5"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14:paraId="4912BAC1" w14:textId="77777777"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3" w:name="_Toc532482214"/>
      <w:r>
        <w:rPr>
          <w:rFonts w:ascii="Arial" w:eastAsia="Times New Roman" w:hAnsi="Arial" w:cs="Arial"/>
          <w:b/>
          <w:bCs/>
          <w:i/>
          <w:color w:val="0046AD"/>
          <w:kern w:val="32"/>
          <w:sz w:val="20"/>
          <w:szCs w:val="32"/>
          <w:lang w:val="en-GB" w:eastAsia="de-DE"/>
        </w:rPr>
        <w:lastRenderedPageBreak/>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.2 Use-specific risk mitigation measures</w:t>
      </w:r>
      <w:bookmarkEnd w:id="203"/>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2382B5C2"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E9349C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r w:rsidRPr="00A23501">
              <w:rPr>
                <w:rFonts w:ascii="Arial" w:eastAsia="Times New Roman" w:hAnsi="Arial" w:cs="Arial"/>
                <w:bCs/>
                <w:sz w:val="20"/>
                <w:szCs w:val="29"/>
                <w:lang w:val="en-GB" w:eastAsia="de-DE"/>
              </w:rPr>
              <w:t>- Do not apply this product directly in the burrows.</w:t>
            </w:r>
          </w:p>
        </w:tc>
      </w:tr>
    </w:tbl>
    <w:p w14:paraId="68839230" w14:textId="77777777"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4" w:name="_Toc532482215"/>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04"/>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109B20E"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8C3CEB"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3C007CC8" w14:textId="77777777"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5" w:name="_Toc532482216"/>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05"/>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4FFE48DC"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9BFD93F"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693E0D3D"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C8EDDE4" w14:textId="77777777" w:rsidR="00A23501" w:rsidRPr="00A23501" w:rsidRDefault="001E4908"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6" w:name="_Toc532482217"/>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28BDE921"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E3298D"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14:paraId="18A567D7"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1C8D5636"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75310472"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207" w:name="_Toc532482218"/>
      <w:bookmarkStart w:id="208" w:name="d0e1873"/>
      <w:bookmarkEnd w:id="166"/>
      <w:r w:rsidRPr="00A23501">
        <w:rPr>
          <w:rFonts w:ascii="Arial" w:eastAsia="Times New Roman" w:hAnsi="Arial" w:cs="Arial"/>
          <w:b/>
          <w:bCs/>
          <w:color w:val="0046AD"/>
          <w:kern w:val="32"/>
          <w:sz w:val="24"/>
          <w:szCs w:val="32"/>
          <w:lang w:val="de-DE" w:eastAsia="de-DE"/>
        </w:rPr>
        <w:t>5. General directions for use</w:t>
      </w:r>
      <w:bookmarkEnd w:id="207"/>
    </w:p>
    <w:p w14:paraId="7484776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209" w:name="d0e2020"/>
      <w:bookmarkEnd w:id="208"/>
    </w:p>
    <w:p w14:paraId="18E5C380"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0" w:name="_Toc532482219"/>
      <w:r w:rsidRPr="00A23501">
        <w:rPr>
          <w:rFonts w:ascii="Arial" w:eastAsia="Times New Roman" w:hAnsi="Arial" w:cs="Arial"/>
          <w:b/>
          <w:bCs/>
          <w:iCs/>
          <w:color w:val="0046AD"/>
          <w:sz w:val="20"/>
          <w:szCs w:val="20"/>
          <w:lang w:val="en-GB" w:eastAsia="de-DE"/>
        </w:rPr>
        <w:t>5.1. Instructions for use</w:t>
      </w:r>
      <w:bookmarkEnd w:id="21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41E13BB8"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89BC9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PROFESSIONAL AND TRAINED PROFESSIONAL USERS</w:t>
            </w:r>
          </w:p>
          <w:p w14:paraId="5C141A4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0A4135EB"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02BE323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Carry out a pre-baiting survey of the infested area and an on-site assessment in order to identify the rodent species, their places of activity and determine the likely cause and the extent of the infestation.</w:t>
            </w:r>
          </w:p>
          <w:p w14:paraId="55994A83" w14:textId="77777777" w:rsidR="00A23501" w:rsidRPr="00A23501" w:rsidRDefault="00A23501" w:rsidP="00A23501">
            <w:pPr>
              <w:widowControl w:val="0"/>
              <w:autoSpaceDE w:val="0"/>
              <w:autoSpaceDN w:val="0"/>
              <w:adjustRightInd w:val="0"/>
              <w:spacing w:after="120" w:line="240" w:lineRule="auto"/>
              <w:jc w:val="both"/>
              <w:rPr>
                <w:rFonts w:ascii="Arial" w:eastAsia="Times New Roman" w:hAnsi="Arial" w:cs="Arial"/>
                <w:bCs/>
                <w:color w:val="1F497D"/>
                <w:sz w:val="20"/>
                <w:szCs w:val="29"/>
                <w:lang w:val="en-US" w:eastAsia="de-DE"/>
              </w:rPr>
            </w:pPr>
            <w:r w:rsidRPr="00A23501">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74CC57F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should only be used as part of an integrated pest management (IPM) system, including, amongst others, hygiene measures and, where possible, physical methods of control.</w:t>
            </w:r>
          </w:p>
          <w:p w14:paraId="5E57571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should be placed in the immediate vicinity of places where rodent activity has been previously explored (e.g. travel paths, nesting sites, feedlots, holes, burrows etc.).</w:t>
            </w:r>
          </w:p>
          <w:p w14:paraId="57B4648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bait stations must be fixed to the ground or other structures. </w:t>
            </w:r>
          </w:p>
          <w:p w14:paraId="3E811C61"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Bait stations must be clearly labelled to show they contain rodenticides and that they must not be moved or opened </w:t>
            </w:r>
            <w:r w:rsidRPr="00A23501">
              <w:rPr>
                <w:rFonts w:ascii="Arial" w:eastAsia="Times New Roman" w:hAnsi="Arial" w:cs="Arial"/>
                <w:bCs/>
                <w:i/>
                <w:sz w:val="20"/>
                <w:szCs w:val="29"/>
                <w:lang w:val="en-GB" w:eastAsia="de-DE"/>
              </w:rPr>
              <w:t>(see section 5.3 for the information to be shown on the label)</w:t>
            </w:r>
            <w:r w:rsidRPr="00A23501">
              <w:rPr>
                <w:rFonts w:ascii="Arial" w:eastAsia="Times New Roman" w:hAnsi="Arial" w:cs="Arial"/>
                <w:bCs/>
                <w:sz w:val="20"/>
                <w:szCs w:val="29"/>
                <w:lang w:val="en-GB" w:eastAsia="de-DE"/>
              </w:rPr>
              <w:t>.</w:t>
            </w:r>
          </w:p>
          <w:p w14:paraId="7A2A9BD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[If national policy or legislation requires it]</w:t>
            </w:r>
            <w:r w:rsidRPr="00A23501">
              <w:rPr>
                <w:rFonts w:ascii="Arial" w:eastAsia="Times New Roman" w:hAnsi="Arial" w:cs="Arial"/>
                <w:bCs/>
                <w:sz w:val="20"/>
                <w:szCs w:val="29"/>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14:paraId="4FA86DF4"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should be secured so that it cannot be dragged away from the bait station.</w:t>
            </w:r>
          </w:p>
          <w:p w14:paraId="0B8EF8F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Place the product out of the reach of children, birds, pets and farm animals and other non-target animals. </w:t>
            </w:r>
          </w:p>
          <w:p w14:paraId="06F2E977"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Place the product away from food, drink and animal feeding stuffs, as well as from utensils or surfaces that have contact with these.</w:t>
            </w:r>
          </w:p>
          <w:p w14:paraId="2FF32EC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lastRenderedPageBreak/>
              <w:t xml:space="preserve">- </w:t>
            </w:r>
            <w:r w:rsidRPr="00A23501">
              <w:rPr>
                <w:rFonts w:ascii="Arial" w:eastAsia="Times New Roman" w:hAnsi="Arial" w:cs="Arial"/>
                <w:bCs/>
                <w:i/>
                <w:sz w:val="20"/>
                <w:szCs w:val="29"/>
                <w:lang w:val="en-GB" w:eastAsia="de-DE"/>
              </w:rPr>
              <w:t>[Where required by the risk assessment:</w:t>
            </w:r>
          </w:p>
          <w:p w14:paraId="1F55889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 xml:space="preserve">- </w:t>
            </w:r>
            <w:r w:rsidRPr="00A23501">
              <w:rPr>
                <w:rFonts w:ascii="Arial" w:eastAsia="Times New Roman" w:hAnsi="Arial" w:cs="Arial"/>
                <w:bCs/>
                <w:sz w:val="20"/>
                <w:szCs w:val="29"/>
                <w:lang w:val="en-GB" w:eastAsia="de-DE"/>
              </w:rPr>
              <w:t xml:space="preserve">Wear protective chemical resistant gloves during product handling phase (glove material to be specified by the authorisation holder within the product information). </w:t>
            </w:r>
          </w:p>
          <w:p w14:paraId="2F66DB7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using the product do not eat, drink or smoke. Wash hands and directly exposed skin after using the product.</w:t>
            </w:r>
          </w:p>
          <w:p w14:paraId="17FDEAF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
                <w:bCs/>
                <w:i/>
                <w:sz w:val="20"/>
                <w:szCs w:val="29"/>
                <w:lang w:val="en-GB" w:eastAsia="de-DE"/>
              </w:rPr>
              <w:t>FOR TRAINED PROFESSIONAL ONLY</w:t>
            </w:r>
            <w:r w:rsidRPr="00A23501">
              <w:rPr>
                <w:rFonts w:ascii="Arial" w:eastAsia="Times New Roman" w:hAnsi="Arial" w:cs="Arial"/>
                <w:bCs/>
                <w:i/>
                <w:sz w:val="20"/>
                <w:szCs w:val="29"/>
                <w:lang w:val="en-GB" w:eastAsia="de-DE"/>
              </w:rPr>
              <w:t>- The</w:t>
            </w:r>
            <w:r w:rsidRPr="00A23501">
              <w:rPr>
                <w:rFonts w:ascii="Arial" w:eastAsia="Times New Roman" w:hAnsi="Arial" w:cs="Arial"/>
                <w:bCs/>
                <w:sz w:val="20"/>
                <w:szCs w:val="29"/>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14:paraId="032C39A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If bait uptake is low relative to the apparent size of the infestation, consider the replacement of bait points to further places and the possibility to change to another bait formulation.</w:t>
            </w:r>
          </w:p>
          <w:p w14:paraId="52ABDA4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14:paraId="25E11117" w14:textId="77777777" w:rsidR="00A23501" w:rsidRPr="00A23501" w:rsidRDefault="00A23501" w:rsidP="00A23501">
            <w:pPr>
              <w:autoSpaceDE w:val="0"/>
              <w:autoSpaceDN w:val="0"/>
              <w:adjustRightInd w:val="0"/>
              <w:spacing w:after="200" w:line="276" w:lineRule="auto"/>
              <w:contextualSpacing/>
              <w:rPr>
                <w:rFonts w:ascii="Arial" w:eastAsia="Times New Roman" w:hAnsi="Arial" w:cs="Arial"/>
                <w:bCs/>
                <w:sz w:val="20"/>
                <w:szCs w:val="29"/>
                <w:lang w:val="en-GB" w:eastAsia="de-DE"/>
              </w:rPr>
            </w:pPr>
            <w:r w:rsidRPr="00A23501">
              <w:rPr>
                <w:rFonts w:ascii="Arial" w:eastAsia="Times New Roman" w:hAnsi="Arial" w:cs="Arial"/>
                <w:b/>
                <w:bCs/>
                <w:i/>
                <w:sz w:val="20"/>
                <w:szCs w:val="29"/>
                <w:lang w:val="en-GB" w:eastAsia="de-DE"/>
              </w:rPr>
              <w:t xml:space="preserve">FOR PROFESSIONNALS ONLY </w:t>
            </w:r>
            <w:r w:rsidRPr="00A23501">
              <w:rPr>
                <w:rFonts w:ascii="Arial" w:eastAsia="Times New Roman" w:hAnsi="Arial" w:cs="Arial"/>
                <w:bCs/>
                <w:sz w:val="20"/>
                <w:szCs w:val="29"/>
                <w:lang w:val="en-GB" w:eastAsia="de-DE"/>
              </w:rPr>
              <w:t>Consider preventive control measures (e.g. plug holes, remove potential food and drinking as far as possible) to improve product intake and reduce the likelihood of reinvasion.</w:t>
            </w:r>
          </w:p>
          <w:p w14:paraId="4659542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
                <w:bCs/>
                <w:i/>
                <w:sz w:val="20"/>
                <w:szCs w:val="29"/>
                <w:lang w:val="en-GB" w:eastAsia="de-DE"/>
              </w:rPr>
              <w:t xml:space="preserve">FOR PROFESSIONNALS ONLY </w:t>
            </w:r>
            <w:r w:rsidRPr="00A23501">
              <w:rPr>
                <w:rFonts w:ascii="Arial" w:eastAsia="Times New Roman" w:hAnsi="Arial" w:cs="Arial"/>
                <w:bCs/>
                <w:sz w:val="20"/>
                <w:szCs w:val="29"/>
                <w:lang w:val="en-GB" w:eastAsia="de-DE"/>
              </w:rPr>
              <w:t>Remove the remaining bait or the bait stations at the end of the treatment period.</w:t>
            </w:r>
          </w:p>
          <w:p w14:paraId="6BFF44B8" w14:textId="77777777" w:rsidR="00A23501" w:rsidRPr="00C32201" w:rsidRDefault="00A23501" w:rsidP="00A23501">
            <w:pPr>
              <w:widowControl w:val="0"/>
              <w:numPr>
                <w:ilvl w:val="0"/>
                <w:numId w:val="39"/>
              </w:numPr>
              <w:autoSpaceDE w:val="0"/>
              <w:autoSpaceDN w:val="0"/>
              <w:adjustRightInd w:val="0"/>
              <w:spacing w:after="120" w:line="240" w:lineRule="auto"/>
              <w:rPr>
                <w:rFonts w:ascii="Arial" w:eastAsia="Times New Roman" w:hAnsi="Arial" w:cs="Arial"/>
                <w:bCs/>
                <w:sz w:val="20"/>
                <w:szCs w:val="29"/>
                <w:lang w:val="en-GB" w:eastAsia="de-DE"/>
              </w:rPr>
            </w:pPr>
            <w:r w:rsidRPr="00021F3D">
              <w:rPr>
                <w:rFonts w:ascii="Arial" w:eastAsia="Times New Roman" w:hAnsi="Arial" w:cs="Arial"/>
                <w:bCs/>
                <w:sz w:val="20"/>
                <w:szCs w:val="29"/>
                <w:lang w:val="en-GB" w:eastAsia="de-DE"/>
              </w:rPr>
              <w:t xml:space="preserve">Bait in sachets: </w:t>
            </w:r>
            <w:r w:rsidRPr="00021F3D">
              <w:rPr>
                <w:rFonts w:ascii="Arial" w:eastAsia="Times New Roman" w:hAnsi="Arial" w:cs="Arial"/>
                <w:bCs/>
                <w:sz w:val="20"/>
                <w:szCs w:val="20"/>
                <w:lang w:val="en-GB" w:eastAsia="de-DE"/>
              </w:rPr>
              <w:t xml:space="preserve">- </w:t>
            </w:r>
            <w:r w:rsidRPr="00021F3D">
              <w:rPr>
                <w:rFonts w:ascii="Arial" w:eastAsia="Times New Roman" w:hAnsi="Arial" w:cs="Arial"/>
                <w:bCs/>
                <w:sz w:val="20"/>
                <w:szCs w:val="29"/>
                <w:lang w:val="en-GB" w:eastAsia="de-DE"/>
              </w:rPr>
              <w:t>Do not open the sachets containing the bait</w:t>
            </w:r>
            <w:r w:rsidRPr="00C32201">
              <w:rPr>
                <w:rFonts w:ascii="Arial" w:eastAsia="Times New Roman" w:hAnsi="Arial" w:cs="Arial"/>
                <w:bCs/>
                <w:sz w:val="20"/>
                <w:szCs w:val="29"/>
                <w:lang w:val="en-GB" w:eastAsia="de-DE"/>
              </w:rPr>
              <w:t>.</w:t>
            </w:r>
          </w:p>
          <w:p w14:paraId="3AFC4925" w14:textId="77777777" w:rsidR="00A23501" w:rsidRPr="00021F3D" w:rsidRDefault="00A23501" w:rsidP="00A23501">
            <w:pPr>
              <w:widowControl w:val="0"/>
              <w:numPr>
                <w:ilvl w:val="0"/>
                <w:numId w:val="39"/>
              </w:numPr>
              <w:autoSpaceDE w:val="0"/>
              <w:autoSpaceDN w:val="0"/>
              <w:adjustRightInd w:val="0"/>
              <w:spacing w:after="200" w:line="240" w:lineRule="auto"/>
              <w:contextualSpacing/>
              <w:rPr>
                <w:rFonts w:ascii="Arial" w:eastAsia="Times New Roman" w:hAnsi="Arial" w:cs="Arial"/>
                <w:bCs/>
                <w:sz w:val="20"/>
                <w:szCs w:val="20"/>
                <w:lang w:val="en-GB" w:eastAsia="de-DE"/>
              </w:rPr>
            </w:pPr>
            <w:r w:rsidRPr="00021F3D">
              <w:rPr>
                <w:rFonts w:ascii="Arial" w:eastAsia="Times New Roman" w:hAnsi="Arial" w:cs="Arial"/>
                <w:bCs/>
                <w:sz w:val="20"/>
                <w:szCs w:val="20"/>
                <w:lang w:val="en-GB" w:eastAsia="de-DE"/>
              </w:rPr>
              <w:t>Place the bait in the baiting point by using a dosage devise. Specify the methods to minimise dust (e.g. wet wiping).</w:t>
            </w:r>
          </w:p>
          <w:p w14:paraId="7B8EE57B" w14:textId="77777777" w:rsidR="00A23501" w:rsidRPr="00A23501" w:rsidRDefault="00A23501" w:rsidP="00021F3D">
            <w:pPr>
              <w:widowControl w:val="0"/>
              <w:numPr>
                <w:ilvl w:val="0"/>
                <w:numId w:val="39"/>
              </w:numPr>
              <w:autoSpaceDE w:val="0"/>
              <w:autoSpaceDN w:val="0"/>
              <w:adjustRightInd w:val="0"/>
              <w:spacing w:after="200" w:line="240" w:lineRule="auto"/>
              <w:contextualSpacing/>
              <w:rPr>
                <w:rFonts w:ascii="Arial" w:eastAsia="Times New Roman" w:hAnsi="Arial" w:cs="Arial"/>
                <w:bCs/>
                <w:sz w:val="20"/>
                <w:szCs w:val="20"/>
                <w:lang w:val="en-GB" w:eastAsia="de-DE"/>
              </w:rPr>
            </w:pPr>
            <w:r w:rsidRPr="00A23501">
              <w:rPr>
                <w:rFonts w:ascii="Arial" w:eastAsia="Times New Roman" w:hAnsi="Arial" w:cs="Arial"/>
                <w:bCs/>
                <w:sz w:val="20"/>
                <w:szCs w:val="20"/>
                <w:lang w:val="en-GB" w:eastAsia="de-DE"/>
              </w:rPr>
              <w:t>Decanting is to be avoided. In case decanting cannot be avoided, an RPE of APF 10 has to be used.</w:t>
            </w:r>
          </w:p>
          <w:p w14:paraId="3406A61B"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NON PROFESSIONAL USERS</w:t>
            </w:r>
          </w:p>
          <w:p w14:paraId="7E1F2E8D"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14:paraId="0D49C1C6"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Prior to the use of rodenticide products, non-chemical control methods (e.g. traps) should be considered.</w:t>
            </w:r>
          </w:p>
          <w:p w14:paraId="619B87CB"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color w:val="1F497D"/>
                <w:sz w:val="20"/>
                <w:szCs w:val="29"/>
                <w:lang w:val="en-US" w:eastAsia="de-DE"/>
              </w:rPr>
            </w:pPr>
            <w:r w:rsidRPr="00A23501">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14:paraId="26B55FC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stations should be placed in the immediate vicinity where rodent activity has been observed (e.g. travel paths, nesting sites, feedlots, holes, burrows etc.).</w:t>
            </w:r>
          </w:p>
          <w:p w14:paraId="1728E1E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bait stations must be fixed to the ground or other structures. </w:t>
            </w:r>
          </w:p>
          <w:p w14:paraId="166F8874"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Do not open the sachets containing the bait</w:t>
            </w:r>
            <w:r w:rsidRPr="00A23501">
              <w:rPr>
                <w:rFonts w:ascii="Arial" w:eastAsia="Times New Roman" w:hAnsi="Arial" w:cs="Arial"/>
                <w:bCs/>
                <w:i/>
                <w:sz w:val="20"/>
                <w:szCs w:val="29"/>
                <w:lang w:val="en-GB" w:eastAsia="de-DE"/>
              </w:rPr>
              <w:t xml:space="preserve"> - where relevant for the bait formulation in the product].</w:t>
            </w:r>
          </w:p>
          <w:p w14:paraId="4FD297B1"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Place bait stations out of the reach of children, birds, pets, farm animals and other non-target animals. </w:t>
            </w:r>
          </w:p>
          <w:p w14:paraId="5D123B1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Place bait stations away from food, drink and animal feeding stuffs, as well as from utensils or surfaces that have contact with these.</w:t>
            </w:r>
          </w:p>
          <w:p w14:paraId="1F70C5E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place bait stations near water drainage systems where they can come into contact with water.</w:t>
            </w:r>
          </w:p>
          <w:p w14:paraId="4464264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using the product do not eat, drink or smoke. Wash hands and directly exposed skin after using the product.</w:t>
            </w:r>
          </w:p>
          <w:p w14:paraId="511C331A" w14:textId="77777777" w:rsidR="00A23501" w:rsidRPr="00A23501" w:rsidRDefault="00A23501" w:rsidP="001E4908">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A23501">
              <w:rPr>
                <w:rFonts w:ascii="Arial" w:eastAsia="Times New Roman" w:hAnsi="Arial" w:cs="Arial"/>
                <w:bCs/>
                <w:sz w:val="20"/>
                <w:szCs w:val="29"/>
                <w:lang w:val="en-GB" w:eastAsia="de-DE"/>
              </w:rPr>
              <w:t>- Remove the remaining bait or the bait stations at the end of the treatment period.</w:t>
            </w:r>
          </w:p>
        </w:tc>
      </w:tr>
    </w:tbl>
    <w:p w14:paraId="78BCE26C"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01474E9C" w14:textId="77777777" w:rsidR="00021F3D" w:rsidRDefault="00021F3D">
      <w:pPr>
        <w:spacing w:line="240" w:lineRule="auto"/>
        <w:rPr>
          <w:rFonts w:ascii="Arial" w:eastAsia="Times New Roman" w:hAnsi="Arial" w:cs="Arial"/>
          <w:bCs/>
          <w:sz w:val="20"/>
          <w:szCs w:val="29"/>
          <w:lang w:val="en-GB" w:eastAsia="de-DE"/>
        </w:rPr>
      </w:pPr>
      <w:r>
        <w:rPr>
          <w:rFonts w:ascii="Arial" w:eastAsia="Times New Roman" w:hAnsi="Arial" w:cs="Arial"/>
          <w:bCs/>
          <w:sz w:val="20"/>
          <w:szCs w:val="29"/>
          <w:lang w:val="en-GB" w:eastAsia="de-DE"/>
        </w:rPr>
        <w:br w:type="page"/>
      </w:r>
    </w:p>
    <w:p w14:paraId="279F7670"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B8F7045"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1" w:name="_Toc532482220"/>
      <w:r w:rsidRPr="00A23501">
        <w:rPr>
          <w:rFonts w:ascii="Arial" w:eastAsia="Times New Roman" w:hAnsi="Arial" w:cs="Arial"/>
          <w:b/>
          <w:bCs/>
          <w:iCs/>
          <w:color w:val="0046AD"/>
          <w:sz w:val="20"/>
          <w:szCs w:val="20"/>
          <w:lang w:val="en-GB" w:eastAsia="de-DE"/>
        </w:rPr>
        <w:t>5.2. Risk mitigation measures</w:t>
      </w:r>
      <w:bookmarkEnd w:id="21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2D929856"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D2D44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PROFESSIONAL AND TRAINED PROFESSIONAL USERS</w:t>
            </w:r>
          </w:p>
          <w:p w14:paraId="0B269BB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prior to the treatment inform any possible bystanders about the rodent control campaign </w:t>
            </w:r>
            <w:r w:rsidRPr="00A23501">
              <w:rPr>
                <w:rFonts w:ascii="Arial" w:eastAsia="Times New Roman" w:hAnsi="Arial" w:cs="Arial"/>
                <w:bCs/>
                <w:i/>
                <w:iCs/>
                <w:sz w:val="20"/>
                <w:szCs w:val="29"/>
                <w:lang w:val="en-GB" w:eastAsia="de-DE"/>
              </w:rPr>
              <w:t>[in accordance with the applicable code of good practice, if any]</w:t>
            </w:r>
            <w:r w:rsidRPr="00A23501">
              <w:rPr>
                <w:rFonts w:ascii="Arial" w:eastAsia="Times New Roman" w:hAnsi="Arial" w:cs="Arial"/>
                <w:bCs/>
                <w:sz w:val="20"/>
                <w:szCs w:val="29"/>
                <w:lang w:val="en-GB" w:eastAsia="de-DE"/>
              </w:rPr>
              <w:t>".</w:t>
            </w:r>
          </w:p>
          <w:p w14:paraId="6331B86A"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14:paraId="057CA60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TRAINED PROFESSIONAL ONLY</w:t>
            </w:r>
            <w:r w:rsidRPr="00A23501">
              <w:rPr>
                <w:rFonts w:ascii="Arial" w:eastAsia="Times New Roman" w:hAnsi="Arial" w:cs="Arial"/>
                <w:bCs/>
                <w:sz w:val="20"/>
                <w:szCs w:val="29"/>
                <w:lang w:val="en-GB" w:eastAsia="de-DE"/>
              </w:rPr>
              <w:t xml:space="preserve"> Do not use in areas where resistance to the active substance can be suspected.</w:t>
            </w:r>
          </w:p>
          <w:p w14:paraId="19FA4D7C"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Products shall not be used beyond 35 days without an evaluation of the state of the infestation and of the efficacy of the treatment.</w:t>
            </w:r>
          </w:p>
          <w:p w14:paraId="327B59F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TRAINED PROFESSIONAL ONLY</w:t>
            </w:r>
            <w:r w:rsidRPr="00A23501">
              <w:rPr>
                <w:rFonts w:ascii="Arial" w:eastAsia="Times New Roman" w:hAnsi="Arial" w:cs="Arial"/>
                <w:bCs/>
                <w:sz w:val="20"/>
                <w:szCs w:val="29"/>
                <w:lang w:val="en-GB" w:eastAsia="de-DE"/>
              </w:rPr>
              <w:t xml:space="preserve"> Do not rotate the use of different anticoagulants with comparable or weaker potency for resistance management purposes. For rotational use, consider using a non-anticoagulant rodenticide, if available, or a more potent anticoagulant.</w:t>
            </w:r>
          </w:p>
          <w:p w14:paraId="41369931"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wash the bait stations or utensils used in covered and protected bait points with water between applications.</w:t>
            </w:r>
          </w:p>
          <w:p w14:paraId="669FC57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Dispose dead rodents in accordance with local requirements </w:t>
            </w:r>
            <w:r w:rsidRPr="00A23501">
              <w:rPr>
                <w:rFonts w:ascii="Arial" w:eastAsia="Times New Roman" w:hAnsi="Arial" w:cs="Arial"/>
                <w:bCs/>
                <w:i/>
                <w:sz w:val="20"/>
                <w:szCs w:val="29"/>
                <w:lang w:val="en-GB" w:eastAsia="de-DE"/>
              </w:rPr>
              <w:t>[The method of disposal shall be described specifically in the national SPC and be reflected on the product label]</w:t>
            </w:r>
            <w:r w:rsidRPr="00A23501">
              <w:rPr>
                <w:rFonts w:ascii="Arial" w:eastAsia="Times New Roman" w:hAnsi="Arial" w:cs="Arial"/>
                <w:bCs/>
                <w:sz w:val="20"/>
                <w:szCs w:val="29"/>
                <w:lang w:val="en-GB" w:eastAsia="de-DE"/>
              </w:rPr>
              <w:t>.</w:t>
            </w:r>
          </w:p>
          <w:p w14:paraId="1A665552"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62E3F96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To reduce risk of secondary poisoning, search for and remove dead rodents at frequent intervals during treatment (e.g. at least twice a week). </w:t>
            </w:r>
            <w:r w:rsidRPr="00A23501">
              <w:rPr>
                <w:rFonts w:ascii="Arial" w:eastAsia="Times New Roman" w:hAnsi="Arial" w:cs="Arial"/>
                <w:bCs/>
                <w:i/>
                <w:sz w:val="20"/>
                <w:szCs w:val="29"/>
                <w:lang w:val="en-GB" w:eastAsia="de-DE"/>
              </w:rPr>
              <w:t>[Where relevant, specify if more frequent or daily inspection is required].</w:t>
            </w:r>
          </w:p>
          <w:p w14:paraId="5EE3398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Do not use baits containing anticoagulant active substances as permanent baits for the prevention of rodent infestation or monitoring of rodent activities. </w:t>
            </w:r>
          </w:p>
          <w:p w14:paraId="4E2400AF"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The product information (i.e. label and/or leaflet) shall clearly show that:</w:t>
            </w:r>
          </w:p>
          <w:p w14:paraId="563B1C54" w14:textId="77777777" w:rsidR="00A23501" w:rsidRPr="00A23501" w:rsidRDefault="00A23501" w:rsidP="00A23501">
            <w:pPr>
              <w:widowControl w:val="0"/>
              <w:numPr>
                <w:ilvl w:val="0"/>
                <w:numId w:val="22"/>
              </w:numPr>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the product shall not be supplied to the general public (e.g. "for professionals   only").</w:t>
            </w:r>
          </w:p>
          <w:p w14:paraId="34BAABCA" w14:textId="77777777" w:rsidR="00A23501" w:rsidRPr="00A23501" w:rsidRDefault="00A23501" w:rsidP="00A23501">
            <w:pPr>
              <w:widowControl w:val="0"/>
              <w:numPr>
                <w:ilvl w:val="0"/>
                <w:numId w:val="22"/>
              </w:numPr>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the product shall be used in adequate tamper resistant bait stations (e.g. "use in tamper resistant bait stations only").</w:t>
            </w:r>
          </w:p>
          <w:p w14:paraId="785D4616" w14:textId="77777777" w:rsidR="00A23501" w:rsidRPr="00A23501" w:rsidRDefault="00A23501" w:rsidP="00A23501">
            <w:pPr>
              <w:widowControl w:val="0"/>
              <w:numPr>
                <w:ilvl w:val="0"/>
                <w:numId w:val="22"/>
              </w:numPr>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2D56B4CD"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14:paraId="7262EB3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14:paraId="57E6BFE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NON PROFESSIONAL USERS</w:t>
            </w:r>
          </w:p>
          <w:p w14:paraId="4A5BCA0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14:paraId="3E61ECE5"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Do not use anticoagulant rodenticides as permanent baits (e.g. for prevention of rodent infestation or to detect rodent activity). </w:t>
            </w:r>
          </w:p>
          <w:p w14:paraId="4DC9E72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information (i.e. label and/or leaflet) shall clearly show that:</w:t>
            </w:r>
          </w:p>
          <w:p w14:paraId="55B6AF52" w14:textId="77777777" w:rsidR="00A23501" w:rsidRPr="00A23501" w:rsidRDefault="00A23501" w:rsidP="00A23501">
            <w:pPr>
              <w:widowControl w:val="0"/>
              <w:numPr>
                <w:ilvl w:val="0"/>
                <w:numId w:val="41"/>
              </w:numPr>
              <w:autoSpaceDE w:val="0"/>
              <w:autoSpaceDN w:val="0"/>
              <w:adjustRightInd w:val="0"/>
              <w:spacing w:after="120" w:line="240" w:lineRule="auto"/>
              <w:contextualSpacing/>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the product shall be used in adequate tamper resistant bait stations (e.g. "use in tamper resistant bait stations only").</w:t>
            </w:r>
          </w:p>
          <w:p w14:paraId="5C70ADEF" w14:textId="77777777" w:rsidR="00A23501" w:rsidRPr="00A23501" w:rsidRDefault="00A23501" w:rsidP="00A23501">
            <w:pPr>
              <w:widowControl w:val="0"/>
              <w:numPr>
                <w:ilvl w:val="0"/>
                <w:numId w:val="41"/>
              </w:numPr>
              <w:autoSpaceDE w:val="0"/>
              <w:autoSpaceDN w:val="0"/>
              <w:adjustRightInd w:val="0"/>
              <w:spacing w:after="120" w:line="240" w:lineRule="auto"/>
              <w:contextualSpacing/>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14:paraId="69CD9F2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14:paraId="105FD2F8"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xml:space="preserve">- Search for and remove dead rodents during treatment, at least as often as bait stations are inspected. </w:t>
            </w:r>
          </w:p>
          <w:p w14:paraId="472D3D3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Dispose dead rodents in accordance with local requirements </w:t>
            </w:r>
            <w:r w:rsidRPr="00A23501">
              <w:rPr>
                <w:rFonts w:ascii="Arial" w:eastAsia="Times New Roman" w:hAnsi="Arial" w:cs="Arial"/>
                <w:bCs/>
                <w:i/>
                <w:sz w:val="20"/>
                <w:szCs w:val="29"/>
                <w:lang w:val="en-GB" w:eastAsia="de-DE"/>
              </w:rPr>
              <w:t>[The method of disposal shall be described specifically in the national SPC and be reflected on the product label]</w:t>
            </w:r>
            <w:r w:rsidRPr="00A23501">
              <w:rPr>
                <w:rFonts w:ascii="Arial" w:eastAsia="Times New Roman" w:hAnsi="Arial" w:cs="Arial"/>
                <w:bCs/>
                <w:sz w:val="20"/>
                <w:szCs w:val="29"/>
                <w:lang w:val="en-GB" w:eastAsia="de-DE"/>
              </w:rPr>
              <w:t>.</w:t>
            </w:r>
          </w:p>
        </w:tc>
      </w:tr>
    </w:tbl>
    <w:p w14:paraId="6BEAF2E8"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14:paraId="2F759C0D"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2" w:name="_Toc532482221"/>
      <w:r w:rsidRPr="00A23501">
        <w:rPr>
          <w:rFonts w:ascii="Arial" w:eastAsia="Times New Roman" w:hAnsi="Arial" w:cs="Arial"/>
          <w:b/>
          <w:bCs/>
          <w:iCs/>
          <w:color w:val="0046AD"/>
          <w:sz w:val="20"/>
          <w:szCs w:val="20"/>
          <w:lang w:val="en-GB" w:eastAsia="de-DE"/>
        </w:rPr>
        <w:t>5.3. Particulars of likely direct or indirect effects, first aid instructions and emergency measures to protect the environment</w:t>
      </w:r>
      <w:bookmarkEnd w:id="209"/>
      <w:bookmarkEnd w:id="21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55A89012"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F07C9B"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bookmarkStart w:id="213" w:name="d0e2023"/>
            <w:r w:rsidRPr="00A23501">
              <w:rPr>
                <w:rFonts w:ascii="Arial" w:eastAsia="Times New Roman" w:hAnsi="Arial" w:cs="Arial"/>
                <w:bCs/>
                <w:sz w:val="20"/>
                <w:szCs w:val="29"/>
                <w:lang w:val="en-GB" w:eastAsia="de-DE"/>
              </w:rPr>
              <w:t>- This product contains an anticoagulant substance. If ingested, symptoms, which may be delayed, may include nosebleed and bleeding gums. In severe cases, there may be bruising and blood present in the faeces or urine.</w:t>
            </w:r>
          </w:p>
          <w:p w14:paraId="1DE93701"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Antidote: Vitamin K1 administered by medical/veterinary personnel only.    </w:t>
            </w:r>
          </w:p>
          <w:p w14:paraId="16EFDC09"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In case of:</w:t>
            </w:r>
          </w:p>
          <w:p w14:paraId="0AD9015E"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Dermal exposure, wash skin with water and then with water and soap. </w:t>
            </w:r>
          </w:p>
          <w:p w14:paraId="42161A30"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Eye exposure, rinse eyes with eyes-rinse liquid or water, keep eyes lids open at least 10 minutes. </w:t>
            </w:r>
          </w:p>
          <w:p w14:paraId="64F76F43"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A23501">
              <w:rPr>
                <w:rFonts w:ascii="Arial" w:eastAsia="Times New Roman" w:hAnsi="Arial" w:cs="Arial"/>
                <w:bCs/>
                <w:i/>
                <w:sz w:val="20"/>
                <w:szCs w:val="29"/>
                <w:lang w:val="en-GB" w:eastAsia="de-DE"/>
              </w:rPr>
              <w:t xml:space="preserve">[insert </w:t>
            </w:r>
            <w:r w:rsidRPr="00A23501">
              <w:rPr>
                <w:rFonts w:ascii="Arial" w:eastAsia="Times New Roman" w:hAnsi="Arial" w:cs="Arial"/>
                <w:bCs/>
                <w:sz w:val="20"/>
                <w:szCs w:val="29"/>
                <w:lang w:val="en-GB" w:eastAsia="de-DE"/>
              </w:rPr>
              <w:t>country specific information</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 xml:space="preserve">. Contact a veterinary surgeon in case of ingestion by a pet </w:t>
            </w:r>
            <w:r w:rsidRPr="00A23501">
              <w:rPr>
                <w:rFonts w:ascii="Arial" w:eastAsia="Times New Roman" w:hAnsi="Arial" w:cs="Arial"/>
                <w:bCs/>
                <w:i/>
                <w:sz w:val="20"/>
                <w:szCs w:val="29"/>
                <w:lang w:val="en-GB" w:eastAsia="de-DE"/>
              </w:rPr>
              <w:t xml:space="preserve">[insert </w:t>
            </w:r>
            <w:r w:rsidRPr="00A23501">
              <w:rPr>
                <w:rFonts w:ascii="Arial" w:eastAsia="Times New Roman" w:hAnsi="Arial" w:cs="Arial"/>
                <w:bCs/>
                <w:sz w:val="20"/>
                <w:szCs w:val="29"/>
                <w:lang w:val="en-GB" w:eastAsia="de-DE"/>
              </w:rPr>
              <w:t>country specific information</w:t>
            </w:r>
            <w:r w:rsidRPr="00A23501">
              <w:rPr>
                <w:rFonts w:ascii="Arial" w:eastAsia="Times New Roman" w:hAnsi="Arial" w:cs="Arial"/>
                <w:bCs/>
                <w:i/>
                <w:sz w:val="20"/>
                <w:szCs w:val="29"/>
                <w:lang w:val="en-GB" w:eastAsia="de-DE"/>
              </w:rPr>
              <w:t>]</w:t>
            </w:r>
          </w:p>
          <w:p w14:paraId="037456A7"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Bait stations must be labelled with the following information: "do not move or open"; "contains a rodenticide"; "product name or authorisation number"; "active substance(s)" and "in case of incident, call a poison centre </w:t>
            </w:r>
            <w:r w:rsidRPr="00A23501">
              <w:rPr>
                <w:rFonts w:ascii="Arial" w:eastAsia="Times New Roman" w:hAnsi="Arial" w:cs="Arial"/>
                <w:bCs/>
                <w:i/>
                <w:sz w:val="20"/>
                <w:szCs w:val="29"/>
                <w:lang w:val="en-GB" w:eastAsia="de-DE"/>
              </w:rPr>
              <w:t>[insert national phone number]</w:t>
            </w:r>
            <w:r w:rsidRPr="00A23501">
              <w:rPr>
                <w:rFonts w:ascii="Arial" w:eastAsia="Times New Roman" w:hAnsi="Arial" w:cs="Arial"/>
                <w:bCs/>
                <w:sz w:val="20"/>
                <w:szCs w:val="29"/>
                <w:lang w:val="en-GB" w:eastAsia="de-DE"/>
              </w:rPr>
              <w:t>"</w:t>
            </w:r>
          </w:p>
          <w:p w14:paraId="212CFB11" w14:textId="77777777"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Hazardous to wildlife. </w:t>
            </w:r>
          </w:p>
        </w:tc>
      </w:tr>
    </w:tbl>
    <w:p w14:paraId="3EABD4A9"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214" w:name="d0e2078"/>
      <w:bookmarkEnd w:id="213"/>
    </w:p>
    <w:p w14:paraId="610A343B"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5" w:name="_Toc532482222"/>
      <w:r w:rsidRPr="00A23501">
        <w:rPr>
          <w:rFonts w:ascii="Arial" w:eastAsia="Times New Roman" w:hAnsi="Arial" w:cs="Arial"/>
          <w:b/>
          <w:bCs/>
          <w:iCs/>
          <w:color w:val="0046AD"/>
          <w:sz w:val="20"/>
          <w:szCs w:val="20"/>
          <w:lang w:val="en-GB" w:eastAsia="de-DE"/>
        </w:rPr>
        <w:t>5.4. Instructions for safe disposal of the product and its packaging</w:t>
      </w:r>
      <w:bookmarkEnd w:id="214"/>
      <w:bookmarkEnd w:id="21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2FF30C9C"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F82974B"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216" w:name="d0e2081"/>
            <w:r w:rsidRPr="00A23501">
              <w:rPr>
                <w:rFonts w:ascii="Arial" w:eastAsia="Times New Roman" w:hAnsi="Arial" w:cs="Arial"/>
                <w:bCs/>
                <w:sz w:val="20"/>
                <w:szCs w:val="29"/>
                <w:lang w:val="en-GB" w:eastAsia="de-DE"/>
              </w:rPr>
              <w:t>- At the end of the treatment, dispose the uneaten bait and the packaging in accordance with local requirements</w:t>
            </w:r>
            <w:r w:rsidRPr="00A23501">
              <w:rPr>
                <w:rFonts w:ascii="Arial" w:eastAsia="Times New Roman" w:hAnsi="Arial" w:cs="Arial"/>
                <w:bCs/>
                <w:i/>
                <w:sz w:val="20"/>
                <w:szCs w:val="29"/>
                <w:lang w:val="en-GB" w:eastAsia="de-DE"/>
              </w:rPr>
              <w:t xml:space="preserve"> [The method of disposal shall be described specifically in the national SPC and be reflected on the product label]</w:t>
            </w:r>
            <w:r w:rsidRPr="00A23501">
              <w:rPr>
                <w:rFonts w:ascii="Arial" w:eastAsia="Times New Roman" w:hAnsi="Arial" w:cs="Arial"/>
                <w:bCs/>
                <w:sz w:val="20"/>
                <w:szCs w:val="29"/>
                <w:lang w:val="en-GB" w:eastAsia="de-DE"/>
              </w:rPr>
              <w:t>.</w:t>
            </w:r>
          </w:p>
        </w:tc>
      </w:tr>
    </w:tbl>
    <w:p w14:paraId="1A3799E3" w14:textId="77777777"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217" w:name="d0e2096"/>
      <w:bookmarkEnd w:id="216"/>
    </w:p>
    <w:p w14:paraId="62174B71" w14:textId="77777777"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i/>
          <w:iCs/>
          <w:sz w:val="20"/>
          <w:szCs w:val="20"/>
          <w:lang w:val="en-GB" w:eastAsia="en-GB"/>
        </w:rPr>
      </w:pPr>
      <w:bookmarkStart w:id="218" w:name="_Toc532482223"/>
      <w:r w:rsidRPr="00A23501">
        <w:rPr>
          <w:rFonts w:ascii="Arial" w:eastAsia="Times New Roman" w:hAnsi="Arial" w:cs="Arial"/>
          <w:b/>
          <w:bCs/>
          <w:iCs/>
          <w:color w:val="0046AD"/>
          <w:sz w:val="20"/>
          <w:szCs w:val="20"/>
          <w:lang w:val="en-GB" w:eastAsia="de-DE"/>
        </w:rPr>
        <w:t>5.5. Conditions of storage and shelf-life of the product under normal conditions of storage</w:t>
      </w:r>
      <w:bookmarkEnd w:id="217"/>
      <w:bookmarkEnd w:id="2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E3FF1FE" w14:textId="77777777"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B60DCF"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219" w:name="d0e2099"/>
            <w:r w:rsidRPr="00A23501">
              <w:rPr>
                <w:rFonts w:ascii="Arial" w:eastAsia="Times New Roman" w:hAnsi="Arial" w:cs="Arial"/>
                <w:bCs/>
                <w:sz w:val="20"/>
                <w:szCs w:val="29"/>
                <w:lang w:val="en-GB" w:eastAsia="de-DE"/>
              </w:rPr>
              <w:t>- Store in a dry, cool and well ventilated place. Keep the container closed</w:t>
            </w:r>
            <w:r w:rsidRPr="00A23501">
              <w:rPr>
                <w:rFonts w:ascii="Arial" w:eastAsia="Times New Roman" w:hAnsi="Arial" w:cs="Arial"/>
                <w:bCs/>
                <w:sz w:val="20"/>
                <w:szCs w:val="29"/>
                <w:lang w:val="en-US" w:eastAsia="de-DE"/>
              </w:rPr>
              <w:t xml:space="preserve"> and away from direct sunlight</w:t>
            </w:r>
            <w:r w:rsidRPr="00A23501">
              <w:rPr>
                <w:rFonts w:ascii="Arial" w:eastAsia="Times New Roman" w:hAnsi="Arial" w:cs="Arial"/>
                <w:bCs/>
                <w:sz w:val="20"/>
                <w:szCs w:val="29"/>
                <w:lang w:val="en-GB" w:eastAsia="de-DE"/>
              </w:rPr>
              <w:t>.</w:t>
            </w:r>
          </w:p>
          <w:p w14:paraId="0D3C9D49"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store at temperatures above 40°C.</w:t>
            </w:r>
          </w:p>
          <w:p w14:paraId="696AC040"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Store in places prevented from the access of children, birds, pets and farm animals.</w:t>
            </w:r>
          </w:p>
          <w:p w14:paraId="3F5E4312" w14:textId="77777777"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Shelf life: 24 month</w:t>
            </w:r>
          </w:p>
        </w:tc>
      </w:tr>
    </w:tbl>
    <w:p w14:paraId="163358B2" w14:textId="77777777" w:rsid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bookmarkStart w:id="220" w:name="d0e2119"/>
      <w:bookmarkEnd w:id="219"/>
    </w:p>
    <w:p w14:paraId="4ADE59B7" w14:textId="77777777" w:rsidR="001E4908" w:rsidRPr="00A23501" w:rsidRDefault="001E4908" w:rsidP="00A23501">
      <w:pPr>
        <w:widowControl w:val="0"/>
        <w:autoSpaceDE w:val="0"/>
        <w:autoSpaceDN w:val="0"/>
        <w:adjustRightInd w:val="0"/>
        <w:spacing w:line="240" w:lineRule="auto"/>
        <w:rPr>
          <w:rFonts w:ascii="Arial" w:eastAsia="Times New Roman" w:hAnsi="Arial" w:cs="Arial"/>
          <w:bCs/>
          <w:sz w:val="20"/>
          <w:szCs w:val="29"/>
          <w:lang w:val="de-DE" w:eastAsia="de-DE"/>
        </w:rPr>
      </w:pPr>
    </w:p>
    <w:p w14:paraId="4F248C09" w14:textId="77777777"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221" w:name="_Toc532482224"/>
      <w:r w:rsidRPr="00A23501">
        <w:rPr>
          <w:rFonts w:ascii="Arial" w:eastAsia="Times New Roman" w:hAnsi="Arial" w:cs="Arial"/>
          <w:b/>
          <w:bCs/>
          <w:color w:val="0046AD"/>
          <w:kern w:val="32"/>
          <w:sz w:val="24"/>
          <w:szCs w:val="32"/>
          <w:lang w:val="de-DE" w:eastAsia="de-DE"/>
        </w:rPr>
        <w:t>6. Other information</w:t>
      </w:r>
      <w:bookmarkEnd w:id="220"/>
      <w:bookmarkEnd w:id="221"/>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A23501" w:rsidRPr="00A23501" w14:paraId="19A9B3E6" w14:textId="77777777" w:rsidTr="001E490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81D04D8" w14:textId="77777777" w:rsidR="00A23501" w:rsidRPr="00A23501" w:rsidRDefault="00A23501" w:rsidP="00A23501">
            <w:pPr>
              <w:widowControl w:val="0"/>
              <w:autoSpaceDE w:val="0"/>
              <w:autoSpaceDN w:val="0"/>
              <w:adjustRightInd w:val="0"/>
              <w:spacing w:line="240" w:lineRule="auto"/>
              <w:jc w:val="both"/>
              <w:rPr>
                <w:rFonts w:ascii="Arial" w:eastAsia="Times New Roman" w:hAnsi="Arial" w:cs="Arial"/>
                <w:bCs/>
                <w:sz w:val="20"/>
                <w:szCs w:val="29"/>
                <w:lang w:val="en-GB" w:eastAsia="de-DE"/>
              </w:rPr>
            </w:pPr>
            <w:bookmarkStart w:id="222" w:name="d0e2122"/>
            <w:r w:rsidRPr="00A23501">
              <w:rPr>
                <w:rFonts w:ascii="Arial" w:eastAsia="Times New Roman" w:hAnsi="Arial" w:cs="Arial"/>
                <w:bCs/>
                <w:sz w:val="20"/>
                <w:szCs w:val="29"/>
                <w:lang w:val="de-DE" w:eastAsia="de-DE"/>
              </w:rPr>
              <w:t xml:space="preserve">- </w:t>
            </w:r>
            <w:r w:rsidR="0062441B">
              <w:rPr>
                <w:rFonts w:ascii="Arial" w:eastAsia="Times New Roman" w:hAnsi="Arial" w:cs="Arial"/>
                <w:bCs/>
                <w:sz w:val="20"/>
                <w:szCs w:val="29"/>
                <w:lang w:val="de-DE" w:eastAsia="de-DE"/>
              </w:rPr>
              <w:t xml:space="preserve">(In France only: </w:t>
            </w:r>
            <w:r w:rsidRPr="00A23501">
              <w:rPr>
                <w:rFonts w:ascii="Arial" w:eastAsia="Times New Roman" w:hAnsi="Arial" w:cs="Arial"/>
                <w:bCs/>
                <w:sz w:val="20"/>
                <w:szCs w:val="29"/>
                <w:lang w:val="en-GB" w:eastAsia="de-DE"/>
              </w:rPr>
              <w:t xml:space="preserve">The authorisation holder has to monitor the resistance phenomenon of rodent populations toward the active substance </w:t>
            </w:r>
            <w:r w:rsidRPr="00940C7A">
              <w:rPr>
                <w:rFonts w:ascii="Arial" w:eastAsia="Times New Roman" w:hAnsi="Arial" w:cs="Arial"/>
                <w:bCs/>
                <w:sz w:val="20"/>
                <w:szCs w:val="29"/>
                <w:lang w:val="en-GB" w:eastAsia="de-DE"/>
              </w:rPr>
              <w:t>difenacoum.</w:t>
            </w:r>
            <w:r w:rsidRPr="00A23501">
              <w:rPr>
                <w:rFonts w:ascii="Arial" w:eastAsia="Times New Roman" w:hAnsi="Arial" w:cs="Arial"/>
                <w:bCs/>
                <w:sz w:val="20"/>
                <w:szCs w:val="29"/>
                <w:lang w:val="en-GB" w:eastAsia="de-DE"/>
              </w:rPr>
              <w:t xml:space="preserve"> Results of the resistance monitoring must be submitted at the renewal of the product.</w:t>
            </w:r>
            <w:r w:rsidR="0062441B">
              <w:rPr>
                <w:rFonts w:ascii="Arial" w:eastAsia="Times New Roman" w:hAnsi="Arial" w:cs="Arial"/>
                <w:bCs/>
                <w:sz w:val="20"/>
                <w:szCs w:val="29"/>
                <w:lang w:val="en-GB" w:eastAsia="de-DE"/>
              </w:rPr>
              <w:t>)</w:t>
            </w:r>
          </w:p>
          <w:p w14:paraId="1C4FA890" w14:textId="77777777" w:rsidR="00A23501" w:rsidRPr="00A23501" w:rsidRDefault="00C322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Pr>
                <w:rFonts w:ascii="Arial" w:eastAsia="Times New Roman" w:hAnsi="Arial" w:cs="Arial"/>
                <w:bCs/>
                <w:sz w:val="20"/>
                <w:szCs w:val="29"/>
                <w:lang w:val="en-GB" w:eastAsia="de-DE"/>
              </w:rPr>
              <w:t xml:space="preserve">- </w:t>
            </w:r>
            <w:r w:rsidR="00A23501" w:rsidRPr="00A23501">
              <w:rPr>
                <w:rFonts w:ascii="Arial" w:eastAsia="Times New Roman" w:hAnsi="Arial" w:cs="Arial"/>
                <w:bCs/>
                <w:sz w:val="20"/>
                <w:szCs w:val="29"/>
                <w:lang w:val="en-GB" w:eastAsia="de-DE"/>
              </w:rPr>
              <w:t>The authorisation holder must provide the results of the long-term (2 years) storage study with the new formulation within 24 months in post-authorization.</w:t>
            </w:r>
          </w:p>
          <w:p w14:paraId="37026AD7" w14:textId="77777777" w:rsidR="00A23501" w:rsidRPr="00A23501" w:rsidRDefault="00A235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Because of their delayed mode of action, anticoagulant rodenticides may take from 4 to 10 days to be effective after effective consumption of the bait.</w:t>
            </w:r>
          </w:p>
          <w:p w14:paraId="72C97B5E" w14:textId="77777777" w:rsidR="00A23501" w:rsidRPr="00A23501" w:rsidRDefault="00A235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Rodents can be disease carriers. Do not touch dead rodents with bare hands, use gloves or use tools such as tongs when disposing them.</w:t>
            </w:r>
          </w:p>
          <w:p w14:paraId="368EA701" w14:textId="77777777" w:rsidR="00A23501" w:rsidRPr="00A23501" w:rsidRDefault="00A235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This product contains a bittering agent and a dye.</w:t>
            </w:r>
          </w:p>
        </w:tc>
      </w:tr>
    </w:tbl>
    <w:p w14:paraId="1E672C90" w14:textId="77777777" w:rsidR="00FD250C" w:rsidRPr="00C9646C" w:rsidRDefault="00FD250C" w:rsidP="00FD250C">
      <w:pPr>
        <w:widowControl w:val="0"/>
        <w:autoSpaceDE w:val="0"/>
        <w:autoSpaceDN w:val="0"/>
        <w:adjustRightInd w:val="0"/>
        <w:spacing w:after="120" w:line="240" w:lineRule="auto"/>
        <w:rPr>
          <w:rFonts w:ascii="Arial" w:eastAsia="Times New Roman" w:hAnsi="Arial" w:cs="Arial"/>
          <w:b/>
          <w:bCs/>
          <w:sz w:val="20"/>
          <w:szCs w:val="20"/>
          <w:lang w:val="en-US" w:eastAsia="de-DE"/>
        </w:rPr>
      </w:pPr>
      <w:bookmarkStart w:id="223" w:name="d0e452"/>
      <w:bookmarkEnd w:id="222"/>
    </w:p>
    <w:bookmarkEnd w:id="223"/>
    <w:p w14:paraId="77255804" w14:textId="77777777" w:rsidR="00104987" w:rsidRPr="003356B1" w:rsidRDefault="00104987" w:rsidP="00104987">
      <w:pPr>
        <w:spacing w:before="300" w:after="240" w:line="280" w:lineRule="atLeast"/>
        <w:jc w:val="center"/>
        <w:rPr>
          <w:rFonts w:ascii="Arial" w:hAnsi="Arial" w:cs="Arial"/>
          <w:b/>
          <w:sz w:val="24"/>
          <w:lang w:val="en-GB"/>
        </w:rPr>
        <w:sectPr w:rsidR="00104987" w:rsidRPr="003356B1" w:rsidSect="00DE2F92">
          <w:pgSz w:w="11906" w:h="16838"/>
          <w:pgMar w:top="1021" w:right="1701" w:bottom="1021" w:left="1304" w:header="601" w:footer="482" w:gutter="0"/>
          <w:cols w:space="720"/>
          <w:docGrid w:linePitch="326"/>
        </w:sectPr>
      </w:pPr>
    </w:p>
    <w:p w14:paraId="6EAE8B22" w14:textId="77777777" w:rsidR="0007382B" w:rsidRPr="003356B1" w:rsidRDefault="000375C5" w:rsidP="00104987">
      <w:pPr>
        <w:pStyle w:val="Titre"/>
        <w:jc w:val="right"/>
        <w:rPr>
          <w:rFonts w:ascii="Arial" w:hAnsi="Arial" w:cs="Arial"/>
          <w:snapToGrid w:val="0"/>
          <w:sz w:val="24"/>
          <w:szCs w:val="24"/>
          <w:lang w:val="en-GB"/>
        </w:rPr>
      </w:pPr>
      <w:bookmarkStart w:id="224" w:name="_Toc532482225"/>
      <w:r w:rsidRPr="002110A9">
        <w:rPr>
          <w:rFonts w:ascii="Arial" w:hAnsi="Arial" w:cs="Arial"/>
          <w:snapToGrid w:val="0"/>
          <w:sz w:val="24"/>
          <w:szCs w:val="24"/>
          <w:lang w:val="en-GB"/>
        </w:rPr>
        <w:lastRenderedPageBreak/>
        <w:t>Annex 1</w:t>
      </w:r>
      <w:r w:rsidR="00104987" w:rsidRPr="002110A9">
        <w:rPr>
          <w:rFonts w:ascii="Arial" w:hAnsi="Arial" w:cs="Arial"/>
          <w:snapToGrid w:val="0"/>
          <w:sz w:val="24"/>
          <w:szCs w:val="24"/>
          <w:lang w:val="en-GB"/>
        </w:rPr>
        <w:t>: List of studies reviewed</w:t>
      </w:r>
      <w:bookmarkEnd w:id="224"/>
    </w:p>
    <w:p w14:paraId="391C96F5" w14:textId="77777777" w:rsidR="000375C5" w:rsidRPr="00505D6E" w:rsidRDefault="000375C5" w:rsidP="000375C5">
      <w:pPr>
        <w:pStyle w:val="Titre5"/>
        <w:numPr>
          <w:ilvl w:val="0"/>
          <w:numId w:val="0"/>
        </w:numPr>
        <w:spacing w:before="0" w:after="0"/>
      </w:pPr>
      <w:r w:rsidRPr="00505D6E">
        <w:t xml:space="preserve">List of </w:t>
      </w:r>
      <w:r w:rsidRPr="00505D6E">
        <w:rPr>
          <w:u w:val="single"/>
        </w:rPr>
        <w:t>new data</w:t>
      </w:r>
      <w:bookmarkStart w:id="225" w:name="_Ref241554149"/>
      <w:r w:rsidRPr="00505D6E">
        <w:rPr>
          <w:rStyle w:val="Appelnotedebasdep"/>
          <w:u w:val="single"/>
        </w:rPr>
        <w:footnoteReference w:id="18"/>
      </w:r>
      <w:bookmarkEnd w:id="225"/>
      <w:r w:rsidRPr="00505D6E">
        <w:t xml:space="preserve"> submitted in support of the evaluation of the active substance</w:t>
      </w:r>
      <w:r w:rsidR="0097099D">
        <w:t xml:space="preserve"> - PAR 2013</w:t>
      </w:r>
    </w:p>
    <w:p w14:paraId="18D7F55F" w14:textId="77777777" w:rsidR="000375C5" w:rsidRPr="00505D6E" w:rsidRDefault="000375C5" w:rsidP="000375C5">
      <w:pPr>
        <w:rPr>
          <w:rFonts w:ascii="Arial" w:hAnsi="Arial" w:cs="Arial"/>
          <w:b/>
          <w:bCs/>
          <w:color w:val="000000"/>
          <w:sz w:val="20"/>
          <w:szCs w:val="28"/>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39"/>
        <w:gridCol w:w="1308"/>
        <w:gridCol w:w="1795"/>
        <w:gridCol w:w="658"/>
        <w:gridCol w:w="2982"/>
        <w:gridCol w:w="3159"/>
        <w:gridCol w:w="823"/>
        <w:gridCol w:w="832"/>
        <w:gridCol w:w="756"/>
        <w:gridCol w:w="650"/>
      </w:tblGrid>
      <w:tr w:rsidR="000375C5" w:rsidRPr="00505D6E" w14:paraId="4B663357" w14:textId="77777777" w:rsidTr="009B2100">
        <w:trPr>
          <w:cantSplit/>
          <w:tblHeader/>
          <w:jc w:val="center"/>
        </w:trPr>
        <w:tc>
          <w:tcPr>
            <w:tcW w:w="371" w:type="pct"/>
            <w:tcBorders>
              <w:top w:val="single" w:sz="4" w:space="0" w:color="auto"/>
              <w:left w:val="single" w:sz="4" w:space="0" w:color="auto"/>
              <w:bottom w:val="nil"/>
              <w:right w:val="single" w:sz="4" w:space="0" w:color="auto"/>
            </w:tcBorders>
          </w:tcPr>
          <w:p w14:paraId="2FECF21D" w14:textId="77777777" w:rsidR="000375C5" w:rsidRPr="00505D6E" w:rsidRDefault="000375C5" w:rsidP="000375C5">
            <w:pPr>
              <w:rPr>
                <w:rFonts w:ascii="Arial" w:hAnsi="Arial" w:cs="Arial"/>
                <w:b/>
                <w:bCs/>
                <w:sz w:val="20"/>
              </w:rPr>
            </w:pPr>
            <w:r w:rsidRPr="00505D6E">
              <w:rPr>
                <w:rFonts w:ascii="Arial" w:hAnsi="Arial" w:cs="Arial"/>
                <w:b/>
                <w:bCs/>
                <w:sz w:val="20"/>
              </w:rPr>
              <w:t>Section No</w:t>
            </w:r>
          </w:p>
          <w:p w14:paraId="301109A5" w14:textId="77777777" w:rsidR="000375C5" w:rsidRPr="00505D6E" w:rsidRDefault="000375C5" w:rsidP="000375C5">
            <w:pPr>
              <w:rPr>
                <w:rFonts w:ascii="Arial" w:hAnsi="Arial" w:cs="Arial"/>
                <w:b/>
                <w:bCs/>
                <w:sz w:val="20"/>
              </w:rPr>
            </w:pPr>
          </w:p>
        </w:tc>
        <w:tc>
          <w:tcPr>
            <w:tcW w:w="467" w:type="pct"/>
            <w:tcBorders>
              <w:top w:val="single" w:sz="4" w:space="0" w:color="auto"/>
              <w:left w:val="single" w:sz="4" w:space="0" w:color="auto"/>
              <w:right w:val="single" w:sz="4" w:space="0" w:color="auto"/>
            </w:tcBorders>
          </w:tcPr>
          <w:p w14:paraId="18ABC0E2" w14:textId="77777777" w:rsidR="000375C5" w:rsidRPr="00505D6E" w:rsidRDefault="000375C5" w:rsidP="000375C5">
            <w:pPr>
              <w:rPr>
                <w:rFonts w:ascii="Arial" w:hAnsi="Arial" w:cs="Arial"/>
                <w:b/>
                <w:sz w:val="20"/>
              </w:rPr>
            </w:pPr>
            <w:r w:rsidRPr="00505D6E">
              <w:rPr>
                <w:rFonts w:ascii="Arial" w:hAnsi="Arial" w:cs="Arial"/>
                <w:b/>
                <w:bCs/>
                <w:sz w:val="20"/>
              </w:rPr>
              <w:t>Reference No</w:t>
            </w:r>
          </w:p>
        </w:tc>
        <w:tc>
          <w:tcPr>
            <w:tcW w:w="641" w:type="pct"/>
            <w:tcBorders>
              <w:top w:val="single" w:sz="4" w:space="0" w:color="auto"/>
              <w:left w:val="single" w:sz="4" w:space="0" w:color="auto"/>
              <w:right w:val="single" w:sz="4" w:space="0" w:color="auto"/>
            </w:tcBorders>
          </w:tcPr>
          <w:p w14:paraId="10134B96" w14:textId="77777777" w:rsidR="000375C5" w:rsidRPr="00505D6E" w:rsidRDefault="000375C5" w:rsidP="000375C5">
            <w:pPr>
              <w:rPr>
                <w:rFonts w:ascii="Arial" w:hAnsi="Arial" w:cs="Arial"/>
                <w:b/>
                <w:sz w:val="20"/>
              </w:rPr>
            </w:pPr>
            <w:r w:rsidRPr="00505D6E">
              <w:rPr>
                <w:rFonts w:ascii="Arial" w:hAnsi="Arial" w:cs="Arial"/>
                <w:b/>
                <w:sz w:val="20"/>
              </w:rPr>
              <w:t>Author</w:t>
            </w:r>
          </w:p>
        </w:tc>
        <w:tc>
          <w:tcPr>
            <w:tcW w:w="235" w:type="pct"/>
            <w:tcBorders>
              <w:top w:val="single" w:sz="4" w:space="0" w:color="auto"/>
              <w:left w:val="single" w:sz="4" w:space="0" w:color="auto"/>
              <w:bottom w:val="nil"/>
              <w:right w:val="single" w:sz="4" w:space="0" w:color="auto"/>
            </w:tcBorders>
          </w:tcPr>
          <w:p w14:paraId="4F4776C8" w14:textId="77777777" w:rsidR="000375C5" w:rsidRPr="00505D6E" w:rsidRDefault="000375C5" w:rsidP="000375C5">
            <w:pPr>
              <w:rPr>
                <w:rFonts w:ascii="Arial" w:hAnsi="Arial" w:cs="Arial"/>
                <w:b/>
                <w:sz w:val="20"/>
              </w:rPr>
            </w:pPr>
            <w:r w:rsidRPr="00505D6E">
              <w:rPr>
                <w:rFonts w:ascii="Arial" w:hAnsi="Arial" w:cs="Arial"/>
                <w:b/>
                <w:sz w:val="20"/>
              </w:rPr>
              <w:t>Year</w:t>
            </w:r>
          </w:p>
        </w:tc>
        <w:tc>
          <w:tcPr>
            <w:tcW w:w="1065" w:type="pct"/>
            <w:tcBorders>
              <w:top w:val="single" w:sz="4" w:space="0" w:color="auto"/>
              <w:left w:val="single" w:sz="4" w:space="0" w:color="auto"/>
              <w:bottom w:val="nil"/>
              <w:right w:val="single" w:sz="4" w:space="0" w:color="auto"/>
            </w:tcBorders>
          </w:tcPr>
          <w:p w14:paraId="03A4C6D4" w14:textId="77777777" w:rsidR="000375C5" w:rsidRPr="00505D6E" w:rsidRDefault="000375C5" w:rsidP="000375C5">
            <w:pPr>
              <w:rPr>
                <w:rFonts w:ascii="Arial" w:hAnsi="Arial" w:cs="Arial"/>
                <w:b/>
                <w:bCs/>
                <w:sz w:val="20"/>
              </w:rPr>
            </w:pPr>
            <w:r w:rsidRPr="00505D6E">
              <w:rPr>
                <w:rFonts w:ascii="Arial" w:hAnsi="Arial" w:cs="Arial"/>
                <w:b/>
                <w:bCs/>
                <w:sz w:val="20"/>
              </w:rPr>
              <w:t>Title</w:t>
            </w:r>
            <w:r w:rsidRPr="00505D6E">
              <w:rPr>
                <w:rFonts w:ascii="Arial" w:hAnsi="Arial" w:cs="Arial"/>
                <w:b/>
                <w:bCs/>
                <w:sz w:val="20"/>
              </w:rPr>
              <w:br/>
            </w:r>
          </w:p>
        </w:tc>
        <w:tc>
          <w:tcPr>
            <w:tcW w:w="1128" w:type="pct"/>
            <w:tcBorders>
              <w:top w:val="single" w:sz="4" w:space="0" w:color="auto"/>
              <w:left w:val="single" w:sz="4" w:space="0" w:color="auto"/>
              <w:bottom w:val="nil"/>
              <w:right w:val="single" w:sz="4" w:space="0" w:color="auto"/>
            </w:tcBorders>
          </w:tcPr>
          <w:p w14:paraId="636C6345" w14:textId="77777777" w:rsidR="000375C5" w:rsidRPr="00505D6E" w:rsidRDefault="000375C5" w:rsidP="000375C5">
            <w:pPr>
              <w:jc w:val="center"/>
              <w:rPr>
                <w:rFonts w:ascii="Arial" w:hAnsi="Arial" w:cs="Arial"/>
                <w:b/>
                <w:sz w:val="20"/>
              </w:rPr>
            </w:pPr>
            <w:r w:rsidRPr="00505D6E">
              <w:rPr>
                <w:rFonts w:ascii="Arial" w:hAnsi="Arial" w:cs="Arial"/>
                <w:b/>
                <w:sz w:val="20"/>
              </w:rPr>
              <w:t>Owner of data</w:t>
            </w:r>
          </w:p>
        </w:tc>
        <w:tc>
          <w:tcPr>
            <w:tcW w:w="591" w:type="pct"/>
            <w:gridSpan w:val="2"/>
            <w:tcBorders>
              <w:top w:val="single" w:sz="4" w:space="0" w:color="auto"/>
              <w:left w:val="single" w:sz="4" w:space="0" w:color="auto"/>
              <w:bottom w:val="nil"/>
              <w:right w:val="single" w:sz="4" w:space="0" w:color="auto"/>
            </w:tcBorders>
          </w:tcPr>
          <w:p w14:paraId="50292701" w14:textId="77777777" w:rsidR="000375C5" w:rsidRPr="00505D6E" w:rsidRDefault="000375C5" w:rsidP="000375C5">
            <w:pPr>
              <w:jc w:val="center"/>
              <w:rPr>
                <w:rFonts w:ascii="Arial" w:hAnsi="Arial" w:cs="Arial"/>
                <w:b/>
                <w:sz w:val="20"/>
              </w:rPr>
            </w:pPr>
            <w:r w:rsidRPr="00505D6E">
              <w:rPr>
                <w:rFonts w:ascii="Arial" w:hAnsi="Arial" w:cs="Arial"/>
                <w:b/>
                <w:sz w:val="20"/>
              </w:rPr>
              <w:t>Letter of Access</w:t>
            </w:r>
          </w:p>
        </w:tc>
        <w:tc>
          <w:tcPr>
            <w:tcW w:w="502" w:type="pct"/>
            <w:gridSpan w:val="2"/>
            <w:tcBorders>
              <w:top w:val="single" w:sz="4" w:space="0" w:color="auto"/>
              <w:left w:val="single" w:sz="4" w:space="0" w:color="auto"/>
              <w:bottom w:val="nil"/>
              <w:right w:val="single" w:sz="4" w:space="0" w:color="auto"/>
            </w:tcBorders>
          </w:tcPr>
          <w:p w14:paraId="55CA4281" w14:textId="77777777" w:rsidR="000375C5" w:rsidRPr="00505D6E" w:rsidRDefault="000375C5" w:rsidP="000375C5">
            <w:pPr>
              <w:jc w:val="center"/>
              <w:rPr>
                <w:rFonts w:ascii="Arial" w:hAnsi="Arial" w:cs="Arial"/>
                <w:b/>
                <w:sz w:val="20"/>
              </w:rPr>
            </w:pPr>
            <w:r w:rsidRPr="00505D6E">
              <w:rPr>
                <w:rFonts w:ascii="Arial" w:hAnsi="Arial" w:cs="Arial"/>
                <w:b/>
                <w:sz w:val="20"/>
              </w:rPr>
              <w:t>Data protection claimed</w:t>
            </w:r>
          </w:p>
        </w:tc>
      </w:tr>
      <w:tr w:rsidR="000375C5" w:rsidRPr="00505D6E" w14:paraId="39ACBBB5" w14:textId="77777777" w:rsidTr="009B2100">
        <w:trPr>
          <w:cantSplit/>
          <w:jc w:val="center"/>
        </w:trPr>
        <w:tc>
          <w:tcPr>
            <w:tcW w:w="371" w:type="pct"/>
            <w:tcBorders>
              <w:top w:val="nil"/>
              <w:left w:val="single" w:sz="4" w:space="0" w:color="auto"/>
              <w:bottom w:val="single" w:sz="4" w:space="0" w:color="auto"/>
              <w:right w:val="single" w:sz="4" w:space="0" w:color="auto"/>
            </w:tcBorders>
          </w:tcPr>
          <w:p w14:paraId="2ACC80B3" w14:textId="77777777" w:rsidR="000375C5" w:rsidRPr="00505D6E" w:rsidRDefault="000375C5" w:rsidP="000375C5">
            <w:pPr>
              <w:pStyle w:val="Pieddepage"/>
              <w:rPr>
                <w:rFonts w:ascii="Arial" w:hAnsi="Arial" w:cs="Arial"/>
                <w:bCs/>
                <w:iCs/>
                <w:lang w:eastAsia="nl-NL"/>
              </w:rPr>
            </w:pPr>
          </w:p>
        </w:tc>
        <w:tc>
          <w:tcPr>
            <w:tcW w:w="467" w:type="pct"/>
            <w:tcBorders>
              <w:left w:val="single" w:sz="4" w:space="0" w:color="auto"/>
              <w:right w:val="single" w:sz="4" w:space="0" w:color="auto"/>
            </w:tcBorders>
          </w:tcPr>
          <w:p w14:paraId="027222AE" w14:textId="77777777" w:rsidR="000375C5" w:rsidRPr="00505D6E" w:rsidRDefault="000375C5" w:rsidP="000375C5">
            <w:pPr>
              <w:rPr>
                <w:rFonts w:ascii="Arial" w:hAnsi="Arial" w:cs="Arial"/>
                <w:sz w:val="20"/>
              </w:rPr>
            </w:pPr>
          </w:p>
        </w:tc>
        <w:tc>
          <w:tcPr>
            <w:tcW w:w="641" w:type="pct"/>
            <w:tcBorders>
              <w:left w:val="single" w:sz="4" w:space="0" w:color="auto"/>
              <w:right w:val="single" w:sz="4" w:space="0" w:color="auto"/>
            </w:tcBorders>
          </w:tcPr>
          <w:p w14:paraId="6FA923E8" w14:textId="77777777" w:rsidR="000375C5" w:rsidRPr="00505D6E" w:rsidRDefault="000375C5" w:rsidP="000375C5">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14:paraId="46D36C0D" w14:textId="77777777" w:rsidR="000375C5" w:rsidRPr="00505D6E" w:rsidRDefault="000375C5" w:rsidP="000375C5">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14:paraId="37E5075D" w14:textId="77777777" w:rsidR="000375C5" w:rsidRPr="00505D6E" w:rsidRDefault="000375C5" w:rsidP="000375C5">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6858500D" w14:textId="77777777" w:rsidR="000375C5" w:rsidRPr="00505D6E" w:rsidRDefault="000375C5" w:rsidP="000375C5">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14:paraId="1F03F7B0" w14:textId="77777777" w:rsidR="000375C5" w:rsidRPr="00505D6E" w:rsidRDefault="000375C5" w:rsidP="000375C5">
            <w:pPr>
              <w:jc w:val="center"/>
              <w:rPr>
                <w:rFonts w:ascii="Arial" w:hAnsi="Arial" w:cs="Arial"/>
                <w:b/>
                <w:sz w:val="20"/>
              </w:rPr>
            </w:pPr>
            <w:r w:rsidRPr="00505D6E">
              <w:rPr>
                <w:rFonts w:ascii="Arial" w:hAnsi="Arial" w:cs="Arial"/>
                <w:b/>
                <w:sz w:val="20"/>
              </w:rPr>
              <w:t>Yes</w:t>
            </w:r>
            <w:r w:rsidRPr="00505D6E">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14:paraId="7641E32A" w14:textId="77777777" w:rsidR="000375C5" w:rsidRPr="00505D6E" w:rsidRDefault="000375C5" w:rsidP="000375C5">
            <w:pPr>
              <w:jc w:val="center"/>
              <w:rPr>
                <w:rFonts w:ascii="Arial" w:hAnsi="Arial" w:cs="Arial"/>
                <w:b/>
                <w:sz w:val="20"/>
              </w:rPr>
            </w:pPr>
            <w:r w:rsidRPr="00505D6E">
              <w:rPr>
                <w:rFonts w:ascii="Arial" w:hAnsi="Arial" w:cs="Arial"/>
                <w:b/>
                <w:sz w:val="20"/>
              </w:rPr>
              <w:t>No</w:t>
            </w:r>
          </w:p>
        </w:tc>
        <w:tc>
          <w:tcPr>
            <w:tcW w:w="270" w:type="pct"/>
            <w:tcBorders>
              <w:top w:val="nil"/>
              <w:left w:val="single" w:sz="4" w:space="0" w:color="auto"/>
              <w:bottom w:val="single" w:sz="4" w:space="0" w:color="auto"/>
              <w:right w:val="nil"/>
            </w:tcBorders>
          </w:tcPr>
          <w:p w14:paraId="58B4C65B" w14:textId="77777777" w:rsidR="000375C5" w:rsidRPr="00505D6E" w:rsidRDefault="000375C5" w:rsidP="000375C5">
            <w:pPr>
              <w:jc w:val="center"/>
              <w:rPr>
                <w:rFonts w:ascii="Arial" w:hAnsi="Arial" w:cs="Arial"/>
                <w:b/>
                <w:sz w:val="20"/>
              </w:rPr>
            </w:pPr>
            <w:r w:rsidRPr="00505D6E">
              <w:rPr>
                <w:rFonts w:ascii="Arial" w:hAnsi="Arial" w:cs="Arial"/>
                <w:b/>
                <w:sz w:val="20"/>
              </w:rPr>
              <w:t xml:space="preserve">Yes </w:t>
            </w:r>
          </w:p>
        </w:tc>
        <w:tc>
          <w:tcPr>
            <w:tcW w:w="232" w:type="pct"/>
            <w:tcBorders>
              <w:top w:val="nil"/>
              <w:left w:val="nil"/>
              <w:bottom w:val="single" w:sz="4" w:space="0" w:color="auto"/>
              <w:right w:val="single" w:sz="4" w:space="0" w:color="auto"/>
            </w:tcBorders>
          </w:tcPr>
          <w:p w14:paraId="2A2A73E4" w14:textId="77777777" w:rsidR="000375C5" w:rsidRPr="00505D6E" w:rsidRDefault="000375C5" w:rsidP="000375C5">
            <w:pPr>
              <w:jc w:val="center"/>
              <w:rPr>
                <w:rFonts w:ascii="Arial" w:hAnsi="Arial" w:cs="Arial"/>
                <w:b/>
                <w:sz w:val="20"/>
              </w:rPr>
            </w:pPr>
            <w:r w:rsidRPr="00505D6E">
              <w:rPr>
                <w:rFonts w:ascii="Arial" w:hAnsi="Arial" w:cs="Arial"/>
                <w:b/>
                <w:sz w:val="20"/>
              </w:rPr>
              <w:t>No</w:t>
            </w:r>
          </w:p>
        </w:tc>
      </w:tr>
      <w:tr w:rsidR="000375C5" w:rsidRPr="00505D6E" w14:paraId="3CB99B2F"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32A9EC57" w14:textId="77777777" w:rsidR="000375C5" w:rsidRPr="00505D6E" w:rsidRDefault="000375C5" w:rsidP="000375C5">
            <w:pPr>
              <w:rPr>
                <w:rFonts w:ascii="Arial" w:hAnsi="Arial" w:cs="Arial"/>
                <w:sz w:val="20"/>
              </w:rPr>
            </w:pPr>
            <w:r>
              <w:rPr>
                <w:rFonts w:ascii="Arial" w:hAnsi="Arial" w:cs="Arial"/>
                <w:sz w:val="20"/>
              </w:rPr>
              <w:t>A3.3</w:t>
            </w:r>
          </w:p>
        </w:tc>
        <w:tc>
          <w:tcPr>
            <w:tcW w:w="467" w:type="pct"/>
            <w:tcBorders>
              <w:left w:val="single" w:sz="4" w:space="0" w:color="auto"/>
              <w:bottom w:val="single" w:sz="4" w:space="0" w:color="auto"/>
              <w:right w:val="single" w:sz="4" w:space="0" w:color="auto"/>
            </w:tcBorders>
          </w:tcPr>
          <w:p w14:paraId="3BDC9A6D" w14:textId="77777777" w:rsidR="000375C5" w:rsidRPr="00505D6E" w:rsidRDefault="000375C5" w:rsidP="000375C5">
            <w:pPr>
              <w:rPr>
                <w:rFonts w:ascii="Arial" w:hAnsi="Arial" w:cs="Arial"/>
                <w:sz w:val="20"/>
              </w:rPr>
            </w:pPr>
            <w:r w:rsidRPr="0054763C">
              <w:rPr>
                <w:rFonts w:ascii="Arial" w:hAnsi="Arial" w:cs="Arial"/>
                <w:sz w:val="20"/>
                <w:lang w:val="en-GB"/>
              </w:rPr>
              <w:t>Report No. 2109/0005</w:t>
            </w:r>
          </w:p>
        </w:tc>
        <w:tc>
          <w:tcPr>
            <w:tcW w:w="641" w:type="pct"/>
            <w:tcBorders>
              <w:left w:val="single" w:sz="4" w:space="0" w:color="auto"/>
              <w:bottom w:val="single" w:sz="4" w:space="0" w:color="auto"/>
              <w:right w:val="single" w:sz="4" w:space="0" w:color="auto"/>
            </w:tcBorders>
          </w:tcPr>
          <w:p w14:paraId="191D12C1" w14:textId="77777777" w:rsidR="000375C5" w:rsidRPr="00505D6E" w:rsidRDefault="000375C5" w:rsidP="000375C5">
            <w:pPr>
              <w:rPr>
                <w:rFonts w:ascii="Arial" w:hAnsi="Arial" w:cs="Arial"/>
                <w:sz w:val="20"/>
              </w:rPr>
            </w:pPr>
            <w:r w:rsidRPr="0054763C">
              <w:rPr>
                <w:rFonts w:ascii="Arial" w:hAnsi="Arial" w:cs="Arial"/>
                <w:sz w:val="20"/>
              </w:rPr>
              <w:t>Walker JA and Mullee, DM</w:t>
            </w:r>
          </w:p>
        </w:tc>
        <w:tc>
          <w:tcPr>
            <w:tcW w:w="235" w:type="pct"/>
            <w:tcBorders>
              <w:top w:val="single" w:sz="4" w:space="0" w:color="auto"/>
              <w:left w:val="single" w:sz="4" w:space="0" w:color="auto"/>
              <w:bottom w:val="single" w:sz="4" w:space="0" w:color="auto"/>
            </w:tcBorders>
          </w:tcPr>
          <w:p w14:paraId="0B6530B6" w14:textId="77777777" w:rsidR="000375C5" w:rsidRPr="00505D6E" w:rsidRDefault="000375C5" w:rsidP="000375C5">
            <w:pPr>
              <w:rPr>
                <w:rFonts w:ascii="Arial" w:hAnsi="Arial" w:cs="Arial"/>
                <w:sz w:val="20"/>
              </w:rPr>
            </w:pPr>
            <w:r>
              <w:rPr>
                <w:rFonts w:ascii="Arial" w:hAnsi="Arial" w:cs="Arial"/>
                <w:sz w:val="20"/>
              </w:rPr>
              <w:t>2007</w:t>
            </w:r>
          </w:p>
        </w:tc>
        <w:tc>
          <w:tcPr>
            <w:tcW w:w="1065" w:type="pct"/>
            <w:tcBorders>
              <w:top w:val="single" w:sz="4" w:space="0" w:color="auto"/>
              <w:bottom w:val="single" w:sz="4" w:space="0" w:color="auto"/>
            </w:tcBorders>
          </w:tcPr>
          <w:p w14:paraId="440A6B3E" w14:textId="77777777" w:rsidR="000375C5" w:rsidRPr="0054763C" w:rsidRDefault="000375C5" w:rsidP="000375C5">
            <w:pPr>
              <w:rPr>
                <w:rFonts w:ascii="Arial" w:hAnsi="Arial" w:cs="Arial"/>
                <w:sz w:val="20"/>
                <w:lang w:val="en-GB"/>
              </w:rPr>
            </w:pPr>
            <w:r w:rsidRPr="0054763C">
              <w:rPr>
                <w:rFonts w:ascii="Arial" w:hAnsi="Arial" w:cs="Arial"/>
                <w:sz w:val="20"/>
                <w:lang w:val="en-GB"/>
              </w:rPr>
              <w:t>Difenacoum: Determination of General Physico-chemical Properties</w:t>
            </w:r>
          </w:p>
          <w:p w14:paraId="5EC0FB0B" w14:textId="77777777" w:rsidR="000375C5" w:rsidRPr="00505D6E" w:rsidRDefault="000375C5" w:rsidP="000375C5">
            <w:pPr>
              <w:rPr>
                <w:rFonts w:ascii="Arial" w:hAnsi="Arial" w:cs="Arial"/>
                <w:sz w:val="20"/>
              </w:rPr>
            </w:pPr>
            <w:r w:rsidRPr="0054763C">
              <w:rPr>
                <w:rFonts w:ascii="Arial" w:hAnsi="Arial" w:cs="Arial"/>
                <w:sz w:val="20"/>
                <w:lang w:val="en-GB"/>
              </w:rPr>
              <w:t xml:space="preserve">SafePharm Laboratories </w:t>
            </w:r>
          </w:p>
        </w:tc>
        <w:tc>
          <w:tcPr>
            <w:tcW w:w="1128" w:type="pct"/>
            <w:tcBorders>
              <w:top w:val="single" w:sz="4" w:space="0" w:color="auto"/>
              <w:bottom w:val="single" w:sz="4" w:space="0" w:color="auto"/>
            </w:tcBorders>
          </w:tcPr>
          <w:p w14:paraId="2C6BC6D0" w14:textId="77777777" w:rsidR="000375C5" w:rsidRPr="00505D6E" w:rsidRDefault="000375C5" w:rsidP="000375C5">
            <w:pPr>
              <w:rPr>
                <w:rFonts w:ascii="Arial" w:hAnsi="Arial" w:cs="Arial"/>
                <w:sz w:val="20"/>
              </w:rPr>
            </w:pPr>
            <w:r>
              <w:rPr>
                <w:rFonts w:ascii="Arial" w:hAnsi="Arial" w:cs="Arial"/>
                <w:sz w:val="20"/>
              </w:rPr>
              <w:t>Pelgar</w:t>
            </w:r>
          </w:p>
        </w:tc>
        <w:tc>
          <w:tcPr>
            <w:tcW w:w="294" w:type="pct"/>
            <w:tcBorders>
              <w:top w:val="single" w:sz="4" w:space="0" w:color="auto"/>
              <w:bottom w:val="single" w:sz="4" w:space="0" w:color="auto"/>
            </w:tcBorders>
          </w:tcPr>
          <w:p w14:paraId="3DB6F008" w14:textId="77777777" w:rsidR="000375C5" w:rsidRPr="00505D6E" w:rsidRDefault="00151108" w:rsidP="000375C5">
            <w:pPr>
              <w:jc w:val="center"/>
              <w:rPr>
                <w:rFonts w:ascii="Arial" w:hAnsi="Arial" w:cs="Arial"/>
                <w:sz w:val="20"/>
              </w:rPr>
            </w:pPr>
            <w:r w:rsidRPr="00505D6E">
              <w:rPr>
                <w:rFonts w:ascii="Arial" w:hAnsi="Arial" w:cs="Arial"/>
                <w:sz w:val="20"/>
              </w:rPr>
              <w:fldChar w:fldCharType="begin">
                <w:ffData>
                  <w:name w:val="Kryss4"/>
                  <w:enabled/>
                  <w:calcOnExit w:val="0"/>
                  <w:checkBox>
                    <w:sizeAuto/>
                    <w:default w:val="0"/>
                  </w:checkBox>
                </w:ffData>
              </w:fldChar>
            </w:r>
            <w:r w:rsidR="000375C5" w:rsidRPr="00505D6E">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505D6E">
              <w:rPr>
                <w:rFonts w:ascii="Arial" w:hAnsi="Arial" w:cs="Arial"/>
                <w:sz w:val="20"/>
              </w:rPr>
              <w:fldChar w:fldCharType="end"/>
            </w:r>
          </w:p>
        </w:tc>
        <w:tc>
          <w:tcPr>
            <w:tcW w:w="297" w:type="pct"/>
            <w:tcBorders>
              <w:top w:val="single" w:sz="4" w:space="0" w:color="auto"/>
              <w:bottom w:val="single" w:sz="4" w:space="0" w:color="auto"/>
            </w:tcBorders>
          </w:tcPr>
          <w:p w14:paraId="2E232DE9" w14:textId="77777777" w:rsidR="000375C5" w:rsidRPr="00505D6E" w:rsidRDefault="00151108" w:rsidP="000375C5">
            <w:pPr>
              <w:jc w:val="center"/>
              <w:rPr>
                <w:rFonts w:ascii="Arial" w:hAnsi="Arial" w:cs="Arial"/>
                <w:sz w:val="20"/>
              </w:rPr>
            </w:pPr>
            <w:r w:rsidRPr="00505D6E">
              <w:rPr>
                <w:rFonts w:ascii="Arial" w:hAnsi="Arial" w:cs="Arial"/>
                <w:sz w:val="20"/>
              </w:rPr>
              <w:fldChar w:fldCharType="begin">
                <w:ffData>
                  <w:name w:val="Kryss4"/>
                  <w:enabled/>
                  <w:calcOnExit w:val="0"/>
                  <w:checkBox>
                    <w:sizeAuto/>
                    <w:default w:val="0"/>
                  </w:checkBox>
                </w:ffData>
              </w:fldChar>
            </w:r>
            <w:r w:rsidR="000375C5" w:rsidRPr="00505D6E">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505D6E">
              <w:rPr>
                <w:rFonts w:ascii="Arial" w:hAnsi="Arial" w:cs="Arial"/>
                <w:sz w:val="20"/>
              </w:rPr>
              <w:fldChar w:fldCharType="end"/>
            </w:r>
          </w:p>
        </w:tc>
        <w:tc>
          <w:tcPr>
            <w:tcW w:w="270" w:type="pct"/>
            <w:tcBorders>
              <w:top w:val="single" w:sz="4" w:space="0" w:color="auto"/>
            </w:tcBorders>
          </w:tcPr>
          <w:p w14:paraId="16A516AB" w14:textId="77777777" w:rsidR="000375C5" w:rsidRPr="00505D6E" w:rsidRDefault="00151108" w:rsidP="000375C5">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0375C5">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Pr>
                <w:rFonts w:ascii="Arial" w:hAnsi="Arial" w:cs="Arial"/>
                <w:sz w:val="20"/>
              </w:rPr>
              <w:fldChar w:fldCharType="end"/>
            </w:r>
          </w:p>
        </w:tc>
        <w:tc>
          <w:tcPr>
            <w:tcW w:w="232" w:type="pct"/>
            <w:tcBorders>
              <w:top w:val="single" w:sz="4" w:space="0" w:color="auto"/>
              <w:right w:val="single" w:sz="4" w:space="0" w:color="auto"/>
            </w:tcBorders>
          </w:tcPr>
          <w:p w14:paraId="56635B7C" w14:textId="77777777" w:rsidR="000375C5" w:rsidRPr="00505D6E" w:rsidRDefault="00151108" w:rsidP="000375C5">
            <w:pPr>
              <w:jc w:val="center"/>
              <w:rPr>
                <w:rFonts w:ascii="Arial" w:hAnsi="Arial" w:cs="Arial"/>
                <w:sz w:val="20"/>
              </w:rPr>
            </w:pPr>
            <w:r w:rsidRPr="00505D6E">
              <w:rPr>
                <w:rFonts w:ascii="Arial" w:hAnsi="Arial" w:cs="Arial"/>
                <w:sz w:val="20"/>
              </w:rPr>
              <w:fldChar w:fldCharType="begin">
                <w:ffData>
                  <w:name w:val="Kryss4"/>
                  <w:enabled/>
                  <w:calcOnExit w:val="0"/>
                  <w:checkBox>
                    <w:sizeAuto/>
                    <w:default w:val="0"/>
                  </w:checkBox>
                </w:ffData>
              </w:fldChar>
            </w:r>
            <w:r w:rsidR="000375C5" w:rsidRPr="00505D6E">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505D6E">
              <w:rPr>
                <w:rFonts w:ascii="Arial" w:hAnsi="Arial" w:cs="Arial"/>
                <w:sz w:val="20"/>
              </w:rPr>
              <w:fldChar w:fldCharType="end"/>
            </w:r>
          </w:p>
        </w:tc>
      </w:tr>
      <w:tr w:rsidR="000375C5" w14:paraId="5204313B"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37832C92" w14:textId="77777777" w:rsidR="000375C5" w:rsidRPr="0054763C" w:rsidRDefault="000375C5" w:rsidP="000375C5">
            <w:pPr>
              <w:rPr>
                <w:rFonts w:ascii="Arial" w:hAnsi="Arial" w:cs="Arial"/>
                <w:sz w:val="20"/>
                <w:lang w:val="en-GB"/>
              </w:rPr>
            </w:pPr>
            <w:r w:rsidRPr="0054763C">
              <w:rPr>
                <w:rFonts w:ascii="Arial" w:hAnsi="Arial" w:cs="Arial"/>
                <w:sz w:val="20"/>
                <w:lang w:val="en-GB"/>
              </w:rPr>
              <w:t>A4.2 (c)</w:t>
            </w:r>
          </w:p>
        </w:tc>
        <w:tc>
          <w:tcPr>
            <w:tcW w:w="467" w:type="pct"/>
            <w:tcBorders>
              <w:left w:val="single" w:sz="4" w:space="0" w:color="auto"/>
              <w:bottom w:val="single" w:sz="4" w:space="0" w:color="auto"/>
              <w:right w:val="single" w:sz="4" w:space="0" w:color="auto"/>
            </w:tcBorders>
          </w:tcPr>
          <w:p w14:paraId="3E51B65B" w14:textId="77777777" w:rsidR="000375C5" w:rsidRPr="0054763C" w:rsidRDefault="000375C5" w:rsidP="000375C5">
            <w:pPr>
              <w:rPr>
                <w:rFonts w:ascii="Arial" w:hAnsi="Arial" w:cs="Arial"/>
                <w:sz w:val="20"/>
                <w:lang w:val="en-GB"/>
              </w:rPr>
            </w:pPr>
            <w:r w:rsidRPr="0054763C">
              <w:rPr>
                <w:rFonts w:ascii="Arial" w:hAnsi="Arial" w:cs="Arial"/>
                <w:sz w:val="20"/>
                <w:lang w:val="en-GB"/>
              </w:rPr>
              <w:t>CEMR-4470</w:t>
            </w:r>
          </w:p>
        </w:tc>
        <w:tc>
          <w:tcPr>
            <w:tcW w:w="641" w:type="pct"/>
            <w:tcBorders>
              <w:left w:val="single" w:sz="4" w:space="0" w:color="auto"/>
              <w:bottom w:val="single" w:sz="4" w:space="0" w:color="auto"/>
              <w:right w:val="single" w:sz="4" w:space="0" w:color="auto"/>
            </w:tcBorders>
          </w:tcPr>
          <w:p w14:paraId="5FCD8850" w14:textId="77777777" w:rsidR="000375C5" w:rsidRPr="0054763C" w:rsidRDefault="000375C5" w:rsidP="000375C5">
            <w:pPr>
              <w:rPr>
                <w:rFonts w:ascii="Arial" w:hAnsi="Arial" w:cs="Arial"/>
                <w:sz w:val="20"/>
                <w:lang w:val="en-GB"/>
              </w:rPr>
            </w:pPr>
            <w:r w:rsidRPr="0054763C">
              <w:rPr>
                <w:rFonts w:ascii="Arial" w:hAnsi="Arial" w:cs="Arial"/>
                <w:sz w:val="20"/>
                <w:lang w:val="en-GB"/>
              </w:rPr>
              <w:t>Marshall L.</w:t>
            </w:r>
          </w:p>
        </w:tc>
        <w:tc>
          <w:tcPr>
            <w:tcW w:w="235" w:type="pct"/>
            <w:tcBorders>
              <w:top w:val="single" w:sz="4" w:space="0" w:color="auto"/>
              <w:left w:val="single" w:sz="4" w:space="0" w:color="auto"/>
              <w:bottom w:val="single" w:sz="4" w:space="0" w:color="auto"/>
            </w:tcBorders>
          </w:tcPr>
          <w:p w14:paraId="6AF35B4C" w14:textId="77777777" w:rsidR="000375C5" w:rsidRPr="0054763C" w:rsidRDefault="000375C5" w:rsidP="000375C5">
            <w:pPr>
              <w:rPr>
                <w:rFonts w:ascii="Arial" w:hAnsi="Arial" w:cs="Arial"/>
                <w:sz w:val="20"/>
                <w:lang w:val="en-GB"/>
              </w:rPr>
            </w:pPr>
            <w:r w:rsidRPr="0054763C">
              <w:rPr>
                <w:rFonts w:ascii="Arial" w:hAnsi="Arial" w:cs="Arial"/>
                <w:sz w:val="20"/>
                <w:lang w:val="en-GB"/>
              </w:rPr>
              <w:t>2009</w:t>
            </w:r>
          </w:p>
        </w:tc>
        <w:tc>
          <w:tcPr>
            <w:tcW w:w="1065" w:type="pct"/>
            <w:tcBorders>
              <w:top w:val="single" w:sz="4" w:space="0" w:color="auto"/>
              <w:bottom w:val="single" w:sz="4" w:space="0" w:color="auto"/>
            </w:tcBorders>
          </w:tcPr>
          <w:p w14:paraId="15026494" w14:textId="77777777" w:rsidR="000375C5" w:rsidRPr="0054763C" w:rsidRDefault="000375C5" w:rsidP="000375C5">
            <w:pPr>
              <w:rPr>
                <w:rFonts w:ascii="Arial" w:hAnsi="Arial" w:cs="Arial"/>
                <w:sz w:val="20"/>
                <w:lang w:val="en-GB"/>
              </w:rPr>
            </w:pPr>
            <w:r w:rsidRPr="0054763C">
              <w:rPr>
                <w:rFonts w:ascii="Arial" w:hAnsi="Arial" w:cs="Arial"/>
                <w:sz w:val="20"/>
                <w:lang w:val="en-GB"/>
              </w:rPr>
              <w:t>Validation of a method for the determination of Difenacoum residues in sediment</w:t>
            </w:r>
          </w:p>
        </w:tc>
        <w:tc>
          <w:tcPr>
            <w:tcW w:w="1128" w:type="pct"/>
            <w:tcBorders>
              <w:top w:val="single" w:sz="4" w:space="0" w:color="auto"/>
              <w:bottom w:val="single" w:sz="4" w:space="0" w:color="auto"/>
            </w:tcBorders>
          </w:tcPr>
          <w:p w14:paraId="17D93FE2" w14:textId="77777777" w:rsidR="000375C5" w:rsidRPr="0054763C" w:rsidRDefault="000375C5" w:rsidP="000375C5">
            <w:pPr>
              <w:rPr>
                <w:rFonts w:ascii="Arial" w:hAnsi="Arial" w:cs="Arial"/>
                <w:sz w:val="20"/>
                <w:lang w:val="en-GB"/>
              </w:rPr>
            </w:pPr>
            <w:r w:rsidRPr="0054763C">
              <w:rPr>
                <w:rFonts w:ascii="Arial" w:hAnsi="Arial" w:cs="Arial"/>
                <w:sz w:val="20"/>
                <w:lang w:val="en-GB"/>
              </w:rPr>
              <w:t>Activa / PelGar Brodifacoum and Difenacoum Task Force</w:t>
            </w:r>
          </w:p>
          <w:p w14:paraId="04748AD6" w14:textId="77777777" w:rsidR="000375C5" w:rsidRPr="0054763C" w:rsidRDefault="000375C5" w:rsidP="000375C5">
            <w:pPr>
              <w:rPr>
                <w:rFonts w:ascii="Arial" w:hAnsi="Arial" w:cs="Arial"/>
                <w:sz w:val="20"/>
                <w:lang w:val="en-GB"/>
              </w:rPr>
            </w:pPr>
          </w:p>
        </w:tc>
        <w:tc>
          <w:tcPr>
            <w:tcW w:w="294" w:type="pct"/>
            <w:tcBorders>
              <w:top w:val="single" w:sz="4" w:space="0" w:color="auto"/>
              <w:bottom w:val="single" w:sz="4" w:space="0" w:color="auto"/>
            </w:tcBorders>
          </w:tcPr>
          <w:p w14:paraId="05FEDD08"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97" w:type="pct"/>
            <w:tcBorders>
              <w:top w:val="single" w:sz="4" w:space="0" w:color="auto"/>
              <w:bottom w:val="single" w:sz="4" w:space="0" w:color="auto"/>
            </w:tcBorders>
          </w:tcPr>
          <w:p w14:paraId="1D72329B"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70" w:type="pct"/>
            <w:tcBorders>
              <w:top w:val="single" w:sz="4" w:space="0" w:color="auto"/>
            </w:tcBorders>
          </w:tcPr>
          <w:p w14:paraId="410C2EB6" w14:textId="77777777" w:rsidR="000375C5" w:rsidRDefault="00151108" w:rsidP="000375C5">
            <w:pPr>
              <w:jc w:val="center"/>
              <w:rPr>
                <w:rFonts w:cs="Arial"/>
                <w:sz w:val="20"/>
              </w:rPr>
            </w:pPr>
            <w:r>
              <w:rPr>
                <w:rFonts w:cs="Arial"/>
                <w:sz w:val="20"/>
              </w:rPr>
              <w:fldChar w:fldCharType="begin">
                <w:ffData>
                  <w:name w:val=""/>
                  <w:enabled/>
                  <w:calcOnExit w:val="0"/>
                  <w:checkBox>
                    <w:sizeAuto/>
                    <w:default w:val="1"/>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32" w:type="pct"/>
            <w:tcBorders>
              <w:top w:val="single" w:sz="4" w:space="0" w:color="auto"/>
              <w:right w:val="single" w:sz="4" w:space="0" w:color="auto"/>
            </w:tcBorders>
          </w:tcPr>
          <w:p w14:paraId="0B68E41F"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r>
      <w:tr w:rsidR="000375C5" w14:paraId="782CA423"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05E19894" w14:textId="77777777" w:rsidR="000375C5" w:rsidRPr="0054763C" w:rsidRDefault="000375C5" w:rsidP="000375C5">
            <w:pPr>
              <w:rPr>
                <w:rFonts w:ascii="Arial" w:hAnsi="Arial" w:cs="Arial"/>
                <w:sz w:val="20"/>
                <w:lang w:val="en-GB"/>
              </w:rPr>
            </w:pPr>
            <w:r w:rsidRPr="0054763C">
              <w:rPr>
                <w:rFonts w:ascii="Arial" w:hAnsi="Arial" w:cs="Arial"/>
                <w:sz w:val="20"/>
                <w:lang w:val="en-GB"/>
              </w:rPr>
              <w:t>A4.2 (c)</w:t>
            </w:r>
          </w:p>
        </w:tc>
        <w:tc>
          <w:tcPr>
            <w:tcW w:w="467" w:type="pct"/>
            <w:tcBorders>
              <w:left w:val="single" w:sz="4" w:space="0" w:color="auto"/>
              <w:bottom w:val="single" w:sz="4" w:space="0" w:color="auto"/>
              <w:right w:val="single" w:sz="4" w:space="0" w:color="auto"/>
            </w:tcBorders>
          </w:tcPr>
          <w:p w14:paraId="3AA707B5" w14:textId="77777777" w:rsidR="000375C5" w:rsidRPr="0054763C" w:rsidRDefault="000375C5" w:rsidP="000375C5">
            <w:pPr>
              <w:rPr>
                <w:rFonts w:ascii="Arial" w:hAnsi="Arial" w:cs="Arial"/>
                <w:sz w:val="20"/>
                <w:lang w:val="en-GB"/>
              </w:rPr>
            </w:pPr>
            <w:r w:rsidRPr="0054763C">
              <w:rPr>
                <w:rFonts w:ascii="Arial" w:hAnsi="Arial" w:cs="Arial"/>
                <w:sz w:val="20"/>
                <w:lang w:val="en-GB"/>
              </w:rPr>
              <w:t>CEMR-4469</w:t>
            </w:r>
          </w:p>
        </w:tc>
        <w:tc>
          <w:tcPr>
            <w:tcW w:w="641" w:type="pct"/>
            <w:tcBorders>
              <w:left w:val="single" w:sz="4" w:space="0" w:color="auto"/>
              <w:bottom w:val="single" w:sz="4" w:space="0" w:color="auto"/>
              <w:right w:val="single" w:sz="4" w:space="0" w:color="auto"/>
            </w:tcBorders>
          </w:tcPr>
          <w:p w14:paraId="34DF8F75" w14:textId="77777777" w:rsidR="000375C5" w:rsidRPr="0054763C" w:rsidRDefault="000375C5" w:rsidP="000375C5">
            <w:pPr>
              <w:rPr>
                <w:rFonts w:ascii="Arial" w:hAnsi="Arial" w:cs="Arial"/>
                <w:sz w:val="20"/>
                <w:lang w:val="en-GB"/>
              </w:rPr>
            </w:pPr>
            <w:r w:rsidRPr="0054763C">
              <w:rPr>
                <w:rFonts w:ascii="Arial" w:hAnsi="Arial" w:cs="Arial"/>
                <w:sz w:val="20"/>
                <w:lang w:val="en-GB"/>
              </w:rPr>
              <w:t>Marshall L.</w:t>
            </w:r>
          </w:p>
        </w:tc>
        <w:tc>
          <w:tcPr>
            <w:tcW w:w="235" w:type="pct"/>
            <w:tcBorders>
              <w:top w:val="single" w:sz="4" w:space="0" w:color="auto"/>
              <w:left w:val="single" w:sz="4" w:space="0" w:color="auto"/>
              <w:bottom w:val="single" w:sz="4" w:space="0" w:color="auto"/>
            </w:tcBorders>
          </w:tcPr>
          <w:p w14:paraId="7F8F5A23" w14:textId="77777777" w:rsidR="000375C5" w:rsidRPr="0054763C" w:rsidRDefault="000375C5" w:rsidP="000375C5">
            <w:pPr>
              <w:rPr>
                <w:rFonts w:ascii="Arial" w:hAnsi="Arial" w:cs="Arial"/>
                <w:sz w:val="20"/>
                <w:lang w:val="en-GB"/>
              </w:rPr>
            </w:pPr>
            <w:r w:rsidRPr="0054763C">
              <w:rPr>
                <w:rFonts w:ascii="Arial" w:hAnsi="Arial" w:cs="Arial"/>
                <w:sz w:val="20"/>
                <w:lang w:val="en-GB"/>
              </w:rPr>
              <w:t>2009</w:t>
            </w:r>
          </w:p>
        </w:tc>
        <w:tc>
          <w:tcPr>
            <w:tcW w:w="1065" w:type="pct"/>
            <w:tcBorders>
              <w:top w:val="single" w:sz="4" w:space="0" w:color="auto"/>
              <w:bottom w:val="single" w:sz="4" w:space="0" w:color="auto"/>
            </w:tcBorders>
          </w:tcPr>
          <w:p w14:paraId="3981DA5D" w14:textId="77777777" w:rsidR="000375C5" w:rsidRPr="0054763C" w:rsidRDefault="000375C5" w:rsidP="000375C5">
            <w:pPr>
              <w:rPr>
                <w:rFonts w:ascii="Arial" w:hAnsi="Arial" w:cs="Arial"/>
                <w:sz w:val="20"/>
                <w:lang w:val="en-GB"/>
              </w:rPr>
            </w:pPr>
            <w:r w:rsidRPr="0054763C">
              <w:rPr>
                <w:rFonts w:ascii="Arial" w:hAnsi="Arial" w:cs="Arial"/>
                <w:sz w:val="20"/>
                <w:lang w:val="en-GB"/>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14:paraId="45A3001F" w14:textId="77777777" w:rsidR="000375C5" w:rsidRPr="0054763C" w:rsidRDefault="000375C5" w:rsidP="000375C5">
            <w:pPr>
              <w:rPr>
                <w:rFonts w:ascii="Arial" w:hAnsi="Arial" w:cs="Arial"/>
                <w:sz w:val="20"/>
                <w:lang w:val="en-GB"/>
              </w:rPr>
            </w:pPr>
            <w:r w:rsidRPr="0054763C">
              <w:rPr>
                <w:rFonts w:ascii="Arial" w:hAnsi="Arial" w:cs="Arial"/>
                <w:sz w:val="20"/>
                <w:lang w:val="en-GB"/>
              </w:rPr>
              <w:t>Activa / PelGar Brodifacoum and Difenacoum Task Force</w:t>
            </w:r>
          </w:p>
          <w:p w14:paraId="1948730A" w14:textId="77777777" w:rsidR="000375C5" w:rsidRPr="0054763C" w:rsidRDefault="000375C5" w:rsidP="000375C5">
            <w:pPr>
              <w:rPr>
                <w:rFonts w:ascii="Arial" w:hAnsi="Arial" w:cs="Arial"/>
                <w:sz w:val="20"/>
                <w:lang w:val="en-GB"/>
              </w:rPr>
            </w:pPr>
          </w:p>
        </w:tc>
        <w:tc>
          <w:tcPr>
            <w:tcW w:w="294" w:type="pct"/>
            <w:tcBorders>
              <w:top w:val="single" w:sz="4" w:space="0" w:color="auto"/>
              <w:bottom w:val="single" w:sz="4" w:space="0" w:color="auto"/>
            </w:tcBorders>
          </w:tcPr>
          <w:p w14:paraId="0B720EF1"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97" w:type="pct"/>
            <w:tcBorders>
              <w:top w:val="single" w:sz="4" w:space="0" w:color="auto"/>
              <w:bottom w:val="single" w:sz="4" w:space="0" w:color="auto"/>
            </w:tcBorders>
          </w:tcPr>
          <w:p w14:paraId="31B3F1E4"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70" w:type="pct"/>
            <w:tcBorders>
              <w:top w:val="single" w:sz="4" w:space="0" w:color="auto"/>
            </w:tcBorders>
          </w:tcPr>
          <w:p w14:paraId="5F539676" w14:textId="77777777" w:rsidR="000375C5" w:rsidRDefault="00151108" w:rsidP="000375C5">
            <w:pPr>
              <w:jc w:val="center"/>
              <w:rPr>
                <w:rFonts w:cs="Arial"/>
                <w:sz w:val="20"/>
              </w:rPr>
            </w:pPr>
            <w:r>
              <w:rPr>
                <w:rFonts w:cs="Arial"/>
                <w:sz w:val="20"/>
              </w:rPr>
              <w:fldChar w:fldCharType="begin">
                <w:ffData>
                  <w:name w:val=""/>
                  <w:enabled/>
                  <w:calcOnExit w:val="0"/>
                  <w:checkBox>
                    <w:sizeAuto/>
                    <w:default w:val="1"/>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32" w:type="pct"/>
            <w:tcBorders>
              <w:top w:val="single" w:sz="4" w:space="0" w:color="auto"/>
              <w:right w:val="single" w:sz="4" w:space="0" w:color="auto"/>
            </w:tcBorders>
          </w:tcPr>
          <w:p w14:paraId="24C01685"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r>
      <w:tr w:rsidR="000375C5" w14:paraId="7CCF5A20"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63A1B8EA" w14:textId="77777777" w:rsidR="000375C5" w:rsidRPr="0054763C" w:rsidRDefault="000375C5" w:rsidP="000375C5">
            <w:pPr>
              <w:rPr>
                <w:rFonts w:ascii="Arial" w:hAnsi="Arial" w:cs="Arial"/>
                <w:sz w:val="20"/>
                <w:lang w:val="en-GB"/>
              </w:rPr>
            </w:pPr>
            <w:r w:rsidRPr="0054763C">
              <w:rPr>
                <w:rFonts w:ascii="Arial" w:hAnsi="Arial" w:cs="Arial"/>
                <w:sz w:val="20"/>
                <w:lang w:val="en-GB"/>
              </w:rPr>
              <w:t>A4.2 (e)</w:t>
            </w:r>
          </w:p>
        </w:tc>
        <w:tc>
          <w:tcPr>
            <w:tcW w:w="467" w:type="pct"/>
            <w:tcBorders>
              <w:left w:val="single" w:sz="4" w:space="0" w:color="auto"/>
              <w:bottom w:val="single" w:sz="4" w:space="0" w:color="auto"/>
              <w:right w:val="single" w:sz="4" w:space="0" w:color="auto"/>
            </w:tcBorders>
          </w:tcPr>
          <w:p w14:paraId="4E3FDFEB" w14:textId="77777777" w:rsidR="000375C5" w:rsidRPr="0054763C" w:rsidRDefault="000375C5" w:rsidP="000375C5">
            <w:pPr>
              <w:rPr>
                <w:rFonts w:ascii="Arial" w:hAnsi="Arial" w:cs="Arial"/>
                <w:sz w:val="20"/>
                <w:lang w:val="en-GB"/>
              </w:rPr>
            </w:pPr>
            <w:r w:rsidRPr="0054763C">
              <w:rPr>
                <w:rFonts w:ascii="Arial" w:hAnsi="Arial" w:cs="Arial"/>
                <w:sz w:val="20"/>
                <w:lang w:val="en-GB"/>
              </w:rPr>
              <w:t>CEMR-4469</w:t>
            </w:r>
          </w:p>
        </w:tc>
        <w:tc>
          <w:tcPr>
            <w:tcW w:w="641" w:type="pct"/>
            <w:tcBorders>
              <w:left w:val="single" w:sz="4" w:space="0" w:color="auto"/>
              <w:bottom w:val="single" w:sz="4" w:space="0" w:color="auto"/>
              <w:right w:val="single" w:sz="4" w:space="0" w:color="auto"/>
            </w:tcBorders>
          </w:tcPr>
          <w:p w14:paraId="037E1E54" w14:textId="77777777" w:rsidR="000375C5" w:rsidRPr="0054763C" w:rsidRDefault="000375C5" w:rsidP="000375C5">
            <w:pPr>
              <w:rPr>
                <w:rFonts w:ascii="Arial" w:hAnsi="Arial" w:cs="Arial"/>
                <w:sz w:val="20"/>
                <w:lang w:val="en-GB"/>
              </w:rPr>
            </w:pPr>
            <w:r w:rsidRPr="0054763C">
              <w:rPr>
                <w:rFonts w:ascii="Arial" w:hAnsi="Arial" w:cs="Arial"/>
                <w:sz w:val="20"/>
                <w:lang w:val="en-GB"/>
              </w:rPr>
              <w:t>Marshall L.</w:t>
            </w:r>
          </w:p>
        </w:tc>
        <w:tc>
          <w:tcPr>
            <w:tcW w:w="235" w:type="pct"/>
            <w:tcBorders>
              <w:top w:val="single" w:sz="4" w:space="0" w:color="auto"/>
              <w:left w:val="single" w:sz="4" w:space="0" w:color="auto"/>
              <w:bottom w:val="single" w:sz="4" w:space="0" w:color="auto"/>
            </w:tcBorders>
          </w:tcPr>
          <w:p w14:paraId="185E3BD5" w14:textId="77777777" w:rsidR="000375C5" w:rsidRPr="0054763C" w:rsidRDefault="000375C5" w:rsidP="000375C5">
            <w:pPr>
              <w:rPr>
                <w:rFonts w:ascii="Arial" w:hAnsi="Arial" w:cs="Arial"/>
                <w:sz w:val="20"/>
                <w:lang w:val="en-GB"/>
              </w:rPr>
            </w:pPr>
            <w:r w:rsidRPr="0054763C">
              <w:rPr>
                <w:rFonts w:ascii="Arial" w:hAnsi="Arial" w:cs="Arial"/>
                <w:sz w:val="20"/>
                <w:lang w:val="en-GB"/>
              </w:rPr>
              <w:t>2009</w:t>
            </w:r>
          </w:p>
        </w:tc>
        <w:tc>
          <w:tcPr>
            <w:tcW w:w="1065" w:type="pct"/>
            <w:tcBorders>
              <w:top w:val="single" w:sz="4" w:space="0" w:color="auto"/>
              <w:bottom w:val="single" w:sz="4" w:space="0" w:color="auto"/>
            </w:tcBorders>
          </w:tcPr>
          <w:p w14:paraId="722A2082" w14:textId="77777777" w:rsidR="000375C5" w:rsidRPr="0054763C" w:rsidRDefault="000375C5" w:rsidP="000375C5">
            <w:pPr>
              <w:rPr>
                <w:rFonts w:ascii="Arial" w:hAnsi="Arial" w:cs="Arial"/>
                <w:sz w:val="20"/>
                <w:lang w:val="en-GB"/>
              </w:rPr>
            </w:pPr>
            <w:r w:rsidRPr="0054763C">
              <w:rPr>
                <w:rFonts w:ascii="Arial" w:hAnsi="Arial" w:cs="Arial"/>
                <w:sz w:val="20"/>
                <w:lang w:val="en-GB"/>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14:paraId="552E1C07" w14:textId="77777777" w:rsidR="000375C5" w:rsidRPr="0054763C" w:rsidRDefault="000375C5" w:rsidP="000375C5">
            <w:pPr>
              <w:rPr>
                <w:rFonts w:ascii="Arial" w:hAnsi="Arial" w:cs="Arial"/>
                <w:sz w:val="20"/>
                <w:lang w:val="en-GB"/>
              </w:rPr>
            </w:pPr>
            <w:r w:rsidRPr="0054763C">
              <w:rPr>
                <w:rFonts w:ascii="Arial" w:hAnsi="Arial" w:cs="Arial"/>
                <w:sz w:val="20"/>
                <w:lang w:val="en-GB"/>
              </w:rPr>
              <w:t>Activa / PelGar Brodifacoum and Difenacoum Task Force</w:t>
            </w:r>
          </w:p>
          <w:p w14:paraId="64F61BAC" w14:textId="77777777" w:rsidR="000375C5" w:rsidRPr="0054763C" w:rsidRDefault="000375C5" w:rsidP="000375C5">
            <w:pPr>
              <w:rPr>
                <w:rFonts w:ascii="Arial" w:hAnsi="Arial" w:cs="Arial"/>
                <w:sz w:val="20"/>
                <w:lang w:val="en-GB"/>
              </w:rPr>
            </w:pPr>
          </w:p>
        </w:tc>
        <w:tc>
          <w:tcPr>
            <w:tcW w:w="294" w:type="pct"/>
            <w:tcBorders>
              <w:top w:val="single" w:sz="4" w:space="0" w:color="auto"/>
              <w:bottom w:val="single" w:sz="4" w:space="0" w:color="auto"/>
            </w:tcBorders>
          </w:tcPr>
          <w:p w14:paraId="50907B3C"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97" w:type="pct"/>
            <w:tcBorders>
              <w:top w:val="single" w:sz="4" w:space="0" w:color="auto"/>
              <w:bottom w:val="single" w:sz="4" w:space="0" w:color="auto"/>
            </w:tcBorders>
          </w:tcPr>
          <w:p w14:paraId="51D4A043"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70" w:type="pct"/>
            <w:tcBorders>
              <w:top w:val="single" w:sz="4" w:space="0" w:color="auto"/>
              <w:bottom w:val="single" w:sz="4" w:space="0" w:color="auto"/>
            </w:tcBorders>
          </w:tcPr>
          <w:p w14:paraId="651500A8" w14:textId="77777777" w:rsidR="000375C5" w:rsidRDefault="00151108" w:rsidP="000375C5">
            <w:pPr>
              <w:jc w:val="center"/>
              <w:rPr>
                <w:rFonts w:cs="Arial"/>
                <w:sz w:val="20"/>
              </w:rPr>
            </w:pPr>
            <w:r>
              <w:rPr>
                <w:rFonts w:cs="Arial"/>
                <w:sz w:val="20"/>
              </w:rPr>
              <w:fldChar w:fldCharType="begin">
                <w:ffData>
                  <w:name w:val=""/>
                  <w:enabled/>
                  <w:calcOnExit w:val="0"/>
                  <w:checkBox>
                    <w:sizeAuto/>
                    <w:default w:val="1"/>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c>
          <w:tcPr>
            <w:tcW w:w="232" w:type="pct"/>
            <w:tcBorders>
              <w:top w:val="single" w:sz="4" w:space="0" w:color="auto"/>
              <w:bottom w:val="single" w:sz="4" w:space="0" w:color="auto"/>
              <w:right w:val="single" w:sz="4" w:space="0" w:color="auto"/>
            </w:tcBorders>
          </w:tcPr>
          <w:p w14:paraId="71C71075" w14:textId="77777777"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D027FA">
              <w:rPr>
                <w:rFonts w:cs="Arial"/>
                <w:sz w:val="20"/>
              </w:rPr>
            </w:r>
            <w:r w:rsidR="00D027FA">
              <w:rPr>
                <w:rFonts w:cs="Arial"/>
                <w:sz w:val="20"/>
              </w:rPr>
              <w:fldChar w:fldCharType="separate"/>
            </w:r>
            <w:r>
              <w:rPr>
                <w:rFonts w:cs="Arial"/>
                <w:sz w:val="20"/>
              </w:rPr>
              <w:fldChar w:fldCharType="end"/>
            </w:r>
          </w:p>
        </w:tc>
      </w:tr>
    </w:tbl>
    <w:p w14:paraId="39C1871E" w14:textId="77777777" w:rsidR="000375C5" w:rsidRDefault="000375C5" w:rsidP="000375C5">
      <w:pPr>
        <w:rPr>
          <w:rFonts w:ascii="Arial" w:hAnsi="Arial" w:cs="Arial"/>
          <w:bCs/>
          <w:color w:val="000000"/>
          <w:sz w:val="20"/>
        </w:rPr>
      </w:pPr>
    </w:p>
    <w:p w14:paraId="50696FBA" w14:textId="77777777" w:rsidR="000375C5" w:rsidRPr="00505D6E" w:rsidRDefault="000375C5" w:rsidP="000375C5">
      <w:pPr>
        <w:rPr>
          <w:rFonts w:ascii="Arial" w:hAnsi="Arial" w:cs="Arial"/>
          <w:bCs/>
          <w:color w:val="000000"/>
          <w:sz w:val="20"/>
        </w:rPr>
      </w:pPr>
      <w:r>
        <w:rPr>
          <w:rFonts w:ascii="Arial" w:hAnsi="Arial" w:cs="Arial"/>
          <w:bCs/>
          <w:color w:val="000000"/>
          <w:sz w:val="20"/>
        </w:rPr>
        <w:br w:type="page"/>
      </w:r>
    </w:p>
    <w:p w14:paraId="77F006A3" w14:textId="77777777" w:rsidR="000375C5" w:rsidRPr="00505D6E" w:rsidRDefault="000375C5" w:rsidP="000375C5">
      <w:pPr>
        <w:pStyle w:val="Titre5"/>
        <w:numPr>
          <w:ilvl w:val="0"/>
          <w:numId w:val="0"/>
        </w:numPr>
        <w:spacing w:before="0" w:after="0"/>
      </w:pPr>
      <w:r w:rsidRPr="00505D6E">
        <w:lastRenderedPageBreak/>
        <w:t xml:space="preserve">List of </w:t>
      </w:r>
      <w:r w:rsidRPr="00505D6E">
        <w:rPr>
          <w:u w:val="single"/>
        </w:rPr>
        <w:t>new data</w:t>
      </w:r>
      <w:r w:rsidRPr="00505D6E">
        <w:t xml:space="preserve"> submitted in support of the evaluation of the biocidal product</w:t>
      </w:r>
      <w:r w:rsidR="0097099D">
        <w:t xml:space="preserve"> – PAR 2013 updated </w:t>
      </w:r>
      <w:r w:rsidR="00021F3D">
        <w:t>2018</w:t>
      </w:r>
    </w:p>
    <w:p w14:paraId="4E3B93C6" w14:textId="77777777" w:rsidR="000375C5" w:rsidRPr="00505D6E" w:rsidRDefault="000375C5" w:rsidP="000375C5">
      <w:pPr>
        <w:rPr>
          <w:rFonts w:ascii="Arial" w:hAnsi="Arial" w:cs="Arial"/>
          <w:lang w:eastAsia="en-US"/>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39"/>
        <w:gridCol w:w="1308"/>
        <w:gridCol w:w="1795"/>
        <w:gridCol w:w="658"/>
        <w:gridCol w:w="2982"/>
        <w:gridCol w:w="3159"/>
        <w:gridCol w:w="823"/>
        <w:gridCol w:w="832"/>
        <w:gridCol w:w="756"/>
        <w:gridCol w:w="650"/>
      </w:tblGrid>
      <w:tr w:rsidR="000375C5" w:rsidRPr="00505D6E" w14:paraId="3FD15A9D" w14:textId="77777777" w:rsidTr="009B2100">
        <w:trPr>
          <w:cantSplit/>
          <w:tblHeader/>
          <w:jc w:val="center"/>
        </w:trPr>
        <w:tc>
          <w:tcPr>
            <w:tcW w:w="371" w:type="pct"/>
            <w:tcBorders>
              <w:top w:val="single" w:sz="4" w:space="0" w:color="auto"/>
              <w:left w:val="single" w:sz="4" w:space="0" w:color="auto"/>
              <w:bottom w:val="nil"/>
              <w:right w:val="single" w:sz="4" w:space="0" w:color="auto"/>
            </w:tcBorders>
          </w:tcPr>
          <w:p w14:paraId="5EA0F6CF" w14:textId="77777777" w:rsidR="000375C5" w:rsidRPr="00505D6E" w:rsidRDefault="000375C5" w:rsidP="000375C5">
            <w:pPr>
              <w:rPr>
                <w:rFonts w:ascii="Arial" w:hAnsi="Arial" w:cs="Arial"/>
                <w:b/>
                <w:bCs/>
                <w:sz w:val="20"/>
              </w:rPr>
            </w:pPr>
            <w:r w:rsidRPr="00505D6E">
              <w:rPr>
                <w:rFonts w:ascii="Arial" w:hAnsi="Arial" w:cs="Arial"/>
                <w:b/>
                <w:bCs/>
                <w:sz w:val="20"/>
              </w:rPr>
              <w:t>Section No</w:t>
            </w:r>
          </w:p>
          <w:p w14:paraId="602941E8" w14:textId="77777777" w:rsidR="000375C5" w:rsidRPr="00505D6E" w:rsidRDefault="000375C5" w:rsidP="000375C5">
            <w:pPr>
              <w:rPr>
                <w:rFonts w:ascii="Arial" w:hAnsi="Arial" w:cs="Arial"/>
                <w:b/>
                <w:bCs/>
                <w:sz w:val="20"/>
              </w:rPr>
            </w:pPr>
          </w:p>
        </w:tc>
        <w:tc>
          <w:tcPr>
            <w:tcW w:w="467" w:type="pct"/>
            <w:tcBorders>
              <w:top w:val="single" w:sz="4" w:space="0" w:color="auto"/>
              <w:left w:val="single" w:sz="4" w:space="0" w:color="auto"/>
              <w:right w:val="single" w:sz="4" w:space="0" w:color="auto"/>
            </w:tcBorders>
          </w:tcPr>
          <w:p w14:paraId="29D251E6" w14:textId="77777777" w:rsidR="000375C5" w:rsidRPr="00505D6E" w:rsidRDefault="000375C5" w:rsidP="000375C5">
            <w:pPr>
              <w:rPr>
                <w:rFonts w:ascii="Arial" w:hAnsi="Arial" w:cs="Arial"/>
                <w:b/>
                <w:sz w:val="20"/>
              </w:rPr>
            </w:pPr>
            <w:r w:rsidRPr="00505D6E">
              <w:rPr>
                <w:rFonts w:ascii="Arial" w:hAnsi="Arial" w:cs="Arial"/>
                <w:b/>
                <w:bCs/>
                <w:sz w:val="20"/>
              </w:rPr>
              <w:t>Reference No</w:t>
            </w:r>
          </w:p>
        </w:tc>
        <w:tc>
          <w:tcPr>
            <w:tcW w:w="641" w:type="pct"/>
            <w:tcBorders>
              <w:top w:val="single" w:sz="4" w:space="0" w:color="auto"/>
              <w:left w:val="single" w:sz="4" w:space="0" w:color="auto"/>
              <w:right w:val="single" w:sz="4" w:space="0" w:color="auto"/>
            </w:tcBorders>
          </w:tcPr>
          <w:p w14:paraId="049CBE9F" w14:textId="77777777" w:rsidR="000375C5" w:rsidRPr="00505D6E" w:rsidRDefault="000375C5" w:rsidP="000375C5">
            <w:pPr>
              <w:rPr>
                <w:rFonts w:ascii="Arial" w:hAnsi="Arial" w:cs="Arial"/>
                <w:b/>
                <w:sz w:val="20"/>
              </w:rPr>
            </w:pPr>
            <w:r w:rsidRPr="00505D6E">
              <w:rPr>
                <w:rFonts w:ascii="Arial" w:hAnsi="Arial" w:cs="Arial"/>
                <w:b/>
                <w:sz w:val="20"/>
              </w:rPr>
              <w:t>Author</w:t>
            </w:r>
          </w:p>
        </w:tc>
        <w:tc>
          <w:tcPr>
            <w:tcW w:w="235" w:type="pct"/>
            <w:tcBorders>
              <w:top w:val="single" w:sz="4" w:space="0" w:color="auto"/>
              <w:left w:val="single" w:sz="4" w:space="0" w:color="auto"/>
              <w:bottom w:val="nil"/>
              <w:right w:val="single" w:sz="4" w:space="0" w:color="auto"/>
            </w:tcBorders>
          </w:tcPr>
          <w:p w14:paraId="0C4999FB" w14:textId="77777777" w:rsidR="000375C5" w:rsidRPr="00505D6E" w:rsidRDefault="000375C5" w:rsidP="000375C5">
            <w:pPr>
              <w:rPr>
                <w:rFonts w:ascii="Arial" w:hAnsi="Arial" w:cs="Arial"/>
                <w:b/>
                <w:sz w:val="20"/>
              </w:rPr>
            </w:pPr>
            <w:r w:rsidRPr="00505D6E">
              <w:rPr>
                <w:rFonts w:ascii="Arial" w:hAnsi="Arial" w:cs="Arial"/>
                <w:b/>
                <w:sz w:val="20"/>
              </w:rPr>
              <w:t>Year</w:t>
            </w:r>
          </w:p>
        </w:tc>
        <w:tc>
          <w:tcPr>
            <w:tcW w:w="1065" w:type="pct"/>
            <w:tcBorders>
              <w:top w:val="single" w:sz="4" w:space="0" w:color="auto"/>
              <w:left w:val="single" w:sz="4" w:space="0" w:color="auto"/>
              <w:bottom w:val="nil"/>
              <w:right w:val="single" w:sz="4" w:space="0" w:color="auto"/>
            </w:tcBorders>
          </w:tcPr>
          <w:p w14:paraId="7EA4D8D8" w14:textId="77777777" w:rsidR="000375C5" w:rsidRPr="00505D6E" w:rsidRDefault="000375C5" w:rsidP="000375C5">
            <w:pPr>
              <w:rPr>
                <w:rFonts w:ascii="Arial" w:hAnsi="Arial" w:cs="Arial"/>
                <w:b/>
                <w:bCs/>
                <w:sz w:val="20"/>
              </w:rPr>
            </w:pPr>
            <w:r w:rsidRPr="00505D6E">
              <w:rPr>
                <w:rFonts w:ascii="Arial" w:hAnsi="Arial" w:cs="Arial"/>
                <w:b/>
                <w:bCs/>
                <w:sz w:val="20"/>
              </w:rPr>
              <w:t>Title</w:t>
            </w:r>
            <w:r w:rsidRPr="00505D6E">
              <w:rPr>
                <w:rFonts w:ascii="Arial" w:hAnsi="Arial" w:cs="Arial"/>
                <w:b/>
                <w:bCs/>
                <w:sz w:val="20"/>
              </w:rPr>
              <w:br/>
            </w:r>
          </w:p>
        </w:tc>
        <w:tc>
          <w:tcPr>
            <w:tcW w:w="1128" w:type="pct"/>
            <w:tcBorders>
              <w:top w:val="single" w:sz="4" w:space="0" w:color="auto"/>
              <w:left w:val="single" w:sz="4" w:space="0" w:color="auto"/>
              <w:bottom w:val="nil"/>
              <w:right w:val="single" w:sz="4" w:space="0" w:color="auto"/>
            </w:tcBorders>
          </w:tcPr>
          <w:p w14:paraId="151FCC2F" w14:textId="77777777" w:rsidR="000375C5" w:rsidRPr="00505D6E" w:rsidRDefault="000375C5" w:rsidP="000375C5">
            <w:pPr>
              <w:jc w:val="center"/>
              <w:rPr>
                <w:rFonts w:ascii="Arial" w:hAnsi="Arial" w:cs="Arial"/>
                <w:b/>
                <w:sz w:val="20"/>
              </w:rPr>
            </w:pPr>
            <w:r w:rsidRPr="00505D6E">
              <w:rPr>
                <w:rFonts w:ascii="Arial" w:hAnsi="Arial" w:cs="Arial"/>
                <w:b/>
                <w:sz w:val="20"/>
              </w:rPr>
              <w:t>Owner of data</w:t>
            </w:r>
          </w:p>
        </w:tc>
        <w:tc>
          <w:tcPr>
            <w:tcW w:w="591" w:type="pct"/>
            <w:gridSpan w:val="2"/>
            <w:tcBorders>
              <w:top w:val="single" w:sz="4" w:space="0" w:color="auto"/>
              <w:left w:val="single" w:sz="4" w:space="0" w:color="auto"/>
              <w:bottom w:val="nil"/>
              <w:right w:val="single" w:sz="4" w:space="0" w:color="auto"/>
            </w:tcBorders>
          </w:tcPr>
          <w:p w14:paraId="7FE8E855" w14:textId="77777777" w:rsidR="000375C5" w:rsidRPr="00505D6E" w:rsidRDefault="000375C5" w:rsidP="000375C5">
            <w:pPr>
              <w:jc w:val="center"/>
              <w:rPr>
                <w:rFonts w:ascii="Arial" w:hAnsi="Arial" w:cs="Arial"/>
                <w:b/>
                <w:sz w:val="20"/>
              </w:rPr>
            </w:pPr>
            <w:r w:rsidRPr="00505D6E">
              <w:rPr>
                <w:rFonts w:ascii="Arial" w:hAnsi="Arial" w:cs="Arial"/>
                <w:b/>
                <w:sz w:val="20"/>
              </w:rPr>
              <w:t>Letter of Access</w:t>
            </w:r>
          </w:p>
        </w:tc>
        <w:tc>
          <w:tcPr>
            <w:tcW w:w="502" w:type="pct"/>
            <w:gridSpan w:val="2"/>
            <w:tcBorders>
              <w:top w:val="single" w:sz="4" w:space="0" w:color="auto"/>
              <w:left w:val="single" w:sz="4" w:space="0" w:color="auto"/>
              <w:bottom w:val="nil"/>
              <w:right w:val="single" w:sz="4" w:space="0" w:color="auto"/>
            </w:tcBorders>
          </w:tcPr>
          <w:p w14:paraId="25260D1A" w14:textId="77777777" w:rsidR="000375C5" w:rsidRPr="00505D6E" w:rsidRDefault="000375C5" w:rsidP="000375C5">
            <w:pPr>
              <w:jc w:val="center"/>
              <w:rPr>
                <w:rFonts w:ascii="Arial" w:hAnsi="Arial" w:cs="Arial"/>
                <w:b/>
                <w:sz w:val="20"/>
              </w:rPr>
            </w:pPr>
            <w:r w:rsidRPr="00505D6E">
              <w:rPr>
                <w:rFonts w:ascii="Arial" w:hAnsi="Arial" w:cs="Arial"/>
                <w:b/>
                <w:sz w:val="20"/>
              </w:rPr>
              <w:t>Data protection claimed</w:t>
            </w:r>
          </w:p>
        </w:tc>
      </w:tr>
      <w:tr w:rsidR="000375C5" w:rsidRPr="00505D6E" w14:paraId="2D75B128" w14:textId="77777777" w:rsidTr="009B2100">
        <w:trPr>
          <w:cantSplit/>
          <w:tblHeader/>
          <w:jc w:val="center"/>
        </w:trPr>
        <w:tc>
          <w:tcPr>
            <w:tcW w:w="371" w:type="pct"/>
            <w:tcBorders>
              <w:top w:val="nil"/>
              <w:left w:val="single" w:sz="4" w:space="0" w:color="auto"/>
              <w:bottom w:val="single" w:sz="4" w:space="0" w:color="auto"/>
              <w:right w:val="single" w:sz="4" w:space="0" w:color="auto"/>
            </w:tcBorders>
          </w:tcPr>
          <w:p w14:paraId="5D8E0D67" w14:textId="77777777" w:rsidR="000375C5" w:rsidRPr="00505D6E" w:rsidRDefault="000375C5" w:rsidP="000375C5">
            <w:pPr>
              <w:pStyle w:val="Pieddepage"/>
              <w:rPr>
                <w:rFonts w:ascii="Arial" w:hAnsi="Arial" w:cs="Arial"/>
                <w:bCs/>
                <w:iCs/>
                <w:lang w:eastAsia="nl-NL"/>
              </w:rPr>
            </w:pPr>
          </w:p>
        </w:tc>
        <w:tc>
          <w:tcPr>
            <w:tcW w:w="467" w:type="pct"/>
            <w:tcBorders>
              <w:left w:val="single" w:sz="4" w:space="0" w:color="auto"/>
              <w:right w:val="single" w:sz="4" w:space="0" w:color="auto"/>
            </w:tcBorders>
          </w:tcPr>
          <w:p w14:paraId="2DA5167D" w14:textId="77777777" w:rsidR="000375C5" w:rsidRPr="00505D6E" w:rsidRDefault="000375C5" w:rsidP="000375C5">
            <w:pPr>
              <w:rPr>
                <w:rFonts w:ascii="Arial" w:hAnsi="Arial" w:cs="Arial"/>
                <w:sz w:val="20"/>
              </w:rPr>
            </w:pPr>
          </w:p>
        </w:tc>
        <w:tc>
          <w:tcPr>
            <w:tcW w:w="641" w:type="pct"/>
            <w:tcBorders>
              <w:left w:val="single" w:sz="4" w:space="0" w:color="auto"/>
              <w:right w:val="single" w:sz="4" w:space="0" w:color="auto"/>
            </w:tcBorders>
          </w:tcPr>
          <w:p w14:paraId="315C8CBB" w14:textId="77777777" w:rsidR="000375C5" w:rsidRPr="00505D6E" w:rsidRDefault="000375C5" w:rsidP="000375C5">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14:paraId="468FBB2C" w14:textId="77777777" w:rsidR="000375C5" w:rsidRPr="00505D6E" w:rsidRDefault="000375C5" w:rsidP="000375C5">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14:paraId="130C6DA4" w14:textId="77777777" w:rsidR="000375C5" w:rsidRPr="00505D6E" w:rsidRDefault="000375C5" w:rsidP="000375C5">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14:paraId="5ED6DA35" w14:textId="77777777" w:rsidR="000375C5" w:rsidRPr="00505D6E" w:rsidRDefault="000375C5" w:rsidP="000375C5">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14:paraId="737E14D8" w14:textId="77777777" w:rsidR="000375C5" w:rsidRPr="00505D6E" w:rsidRDefault="000375C5" w:rsidP="000375C5">
            <w:pPr>
              <w:jc w:val="center"/>
              <w:rPr>
                <w:rFonts w:ascii="Arial" w:hAnsi="Arial" w:cs="Arial"/>
                <w:b/>
                <w:sz w:val="20"/>
              </w:rPr>
            </w:pPr>
            <w:r w:rsidRPr="00505D6E">
              <w:rPr>
                <w:rFonts w:ascii="Arial" w:hAnsi="Arial" w:cs="Arial"/>
                <w:b/>
                <w:sz w:val="20"/>
              </w:rPr>
              <w:t>Yes</w:t>
            </w:r>
            <w:r w:rsidRPr="00505D6E">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14:paraId="46F28A65" w14:textId="77777777" w:rsidR="000375C5" w:rsidRPr="00505D6E" w:rsidRDefault="000375C5" w:rsidP="000375C5">
            <w:pPr>
              <w:jc w:val="center"/>
              <w:rPr>
                <w:rFonts w:ascii="Arial" w:hAnsi="Arial" w:cs="Arial"/>
                <w:b/>
                <w:sz w:val="20"/>
              </w:rPr>
            </w:pPr>
            <w:r w:rsidRPr="00505D6E">
              <w:rPr>
                <w:rFonts w:ascii="Arial" w:hAnsi="Arial" w:cs="Arial"/>
                <w:b/>
                <w:sz w:val="20"/>
              </w:rPr>
              <w:t>No</w:t>
            </w:r>
          </w:p>
        </w:tc>
        <w:tc>
          <w:tcPr>
            <w:tcW w:w="270" w:type="pct"/>
            <w:tcBorders>
              <w:top w:val="nil"/>
              <w:left w:val="single" w:sz="4" w:space="0" w:color="auto"/>
              <w:bottom w:val="single" w:sz="4" w:space="0" w:color="auto"/>
              <w:right w:val="nil"/>
            </w:tcBorders>
          </w:tcPr>
          <w:p w14:paraId="61B41C22" w14:textId="77777777" w:rsidR="000375C5" w:rsidRPr="00505D6E" w:rsidRDefault="000375C5" w:rsidP="000375C5">
            <w:pPr>
              <w:jc w:val="center"/>
              <w:rPr>
                <w:rFonts w:ascii="Arial" w:hAnsi="Arial" w:cs="Arial"/>
                <w:b/>
                <w:sz w:val="20"/>
              </w:rPr>
            </w:pPr>
            <w:r w:rsidRPr="00505D6E">
              <w:rPr>
                <w:rFonts w:ascii="Arial" w:hAnsi="Arial" w:cs="Arial"/>
                <w:b/>
                <w:sz w:val="20"/>
              </w:rPr>
              <w:t xml:space="preserve">Yes </w:t>
            </w:r>
          </w:p>
        </w:tc>
        <w:tc>
          <w:tcPr>
            <w:tcW w:w="232" w:type="pct"/>
            <w:tcBorders>
              <w:top w:val="nil"/>
              <w:left w:val="nil"/>
              <w:bottom w:val="single" w:sz="4" w:space="0" w:color="auto"/>
              <w:right w:val="single" w:sz="4" w:space="0" w:color="auto"/>
            </w:tcBorders>
          </w:tcPr>
          <w:p w14:paraId="55A81D37" w14:textId="77777777" w:rsidR="000375C5" w:rsidRPr="00505D6E" w:rsidRDefault="000375C5" w:rsidP="000375C5">
            <w:pPr>
              <w:jc w:val="center"/>
              <w:rPr>
                <w:rFonts w:ascii="Arial" w:hAnsi="Arial" w:cs="Arial"/>
                <w:b/>
                <w:sz w:val="20"/>
              </w:rPr>
            </w:pPr>
            <w:r w:rsidRPr="00505D6E">
              <w:rPr>
                <w:rFonts w:ascii="Arial" w:hAnsi="Arial" w:cs="Arial"/>
                <w:b/>
                <w:sz w:val="20"/>
              </w:rPr>
              <w:t>No</w:t>
            </w:r>
          </w:p>
        </w:tc>
      </w:tr>
      <w:tr w:rsidR="000375C5" w:rsidRPr="00505D6E" w14:paraId="361E8824"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171A0DC5" w14:textId="77777777" w:rsidR="000375C5" w:rsidRPr="000C0958" w:rsidRDefault="000375C5" w:rsidP="000375C5">
            <w:pPr>
              <w:rPr>
                <w:rFonts w:ascii="Arial" w:hAnsi="Arial" w:cs="Arial"/>
                <w:sz w:val="20"/>
              </w:rPr>
            </w:pPr>
            <w:r w:rsidRPr="000C0958">
              <w:rPr>
                <w:rFonts w:ascii="Arial" w:hAnsi="Arial" w:cs="Arial"/>
                <w:sz w:val="20"/>
                <w:szCs w:val="20"/>
              </w:rPr>
              <w:t>Doc IIIB 3.2</w:t>
            </w:r>
          </w:p>
        </w:tc>
        <w:tc>
          <w:tcPr>
            <w:tcW w:w="467" w:type="pct"/>
            <w:tcBorders>
              <w:left w:val="single" w:sz="4" w:space="0" w:color="auto"/>
              <w:bottom w:val="single" w:sz="4" w:space="0" w:color="auto"/>
              <w:right w:val="single" w:sz="4" w:space="0" w:color="auto"/>
            </w:tcBorders>
          </w:tcPr>
          <w:p w14:paraId="5D8F07EB" w14:textId="77777777" w:rsidR="000375C5" w:rsidRPr="000C0958" w:rsidRDefault="000375C5" w:rsidP="000375C5">
            <w:pPr>
              <w:rPr>
                <w:rFonts w:ascii="Arial" w:hAnsi="Arial" w:cs="Arial"/>
                <w:sz w:val="20"/>
              </w:rPr>
            </w:pPr>
            <w:r w:rsidRPr="000C0958">
              <w:rPr>
                <w:rFonts w:ascii="Arial" w:hAnsi="Arial" w:cs="Arial"/>
                <w:sz w:val="20"/>
              </w:rPr>
              <w:t xml:space="preserve">Report No </w:t>
            </w:r>
            <w:r w:rsidRPr="000C0958">
              <w:rPr>
                <w:rFonts w:ascii="Arial" w:hAnsi="Arial" w:cs="Arial"/>
                <w:sz w:val="20"/>
                <w:lang w:val="fr-FR"/>
              </w:rPr>
              <w:t>20091137.02</w:t>
            </w:r>
          </w:p>
        </w:tc>
        <w:tc>
          <w:tcPr>
            <w:tcW w:w="641" w:type="pct"/>
            <w:tcBorders>
              <w:left w:val="single" w:sz="4" w:space="0" w:color="auto"/>
              <w:bottom w:val="single" w:sz="4" w:space="0" w:color="auto"/>
              <w:right w:val="single" w:sz="4" w:space="0" w:color="auto"/>
            </w:tcBorders>
          </w:tcPr>
          <w:p w14:paraId="532FBBE7" w14:textId="77777777" w:rsidR="000375C5" w:rsidRPr="000C0958" w:rsidRDefault="000375C5" w:rsidP="000375C5">
            <w:pPr>
              <w:rPr>
                <w:rFonts w:ascii="Arial" w:hAnsi="Arial" w:cs="Arial"/>
                <w:sz w:val="20"/>
              </w:rPr>
            </w:pPr>
            <w:r w:rsidRPr="000C0958">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14:paraId="69487E95" w14:textId="77777777" w:rsidR="000375C5" w:rsidRPr="000C0958" w:rsidRDefault="000375C5" w:rsidP="000375C5">
            <w:pPr>
              <w:rPr>
                <w:rFonts w:ascii="Arial" w:hAnsi="Arial" w:cs="Arial"/>
                <w:sz w:val="20"/>
              </w:rPr>
            </w:pPr>
            <w:r w:rsidRPr="000C0958">
              <w:rPr>
                <w:rFonts w:ascii="Arial" w:hAnsi="Arial" w:cs="Arial"/>
                <w:sz w:val="20"/>
              </w:rPr>
              <w:t>2010</w:t>
            </w:r>
          </w:p>
        </w:tc>
        <w:tc>
          <w:tcPr>
            <w:tcW w:w="1065" w:type="pct"/>
            <w:tcBorders>
              <w:top w:val="single" w:sz="4" w:space="0" w:color="auto"/>
              <w:bottom w:val="single" w:sz="4" w:space="0" w:color="auto"/>
            </w:tcBorders>
          </w:tcPr>
          <w:p w14:paraId="1D2D0906" w14:textId="77777777" w:rsidR="000375C5" w:rsidRPr="000C0958" w:rsidRDefault="000375C5" w:rsidP="000375C5">
            <w:pPr>
              <w:rPr>
                <w:rFonts w:ascii="Arial" w:hAnsi="Arial" w:cs="Arial"/>
                <w:sz w:val="20"/>
                <w:szCs w:val="20"/>
                <w:lang w:val="en-US"/>
              </w:rPr>
            </w:pPr>
            <w:r w:rsidRPr="000C0958">
              <w:rPr>
                <w:rFonts w:ascii="Arial" w:hAnsi="Arial" w:cs="Arial"/>
                <w:sz w:val="20"/>
                <w:szCs w:val="20"/>
                <w:lang w:val="en-US"/>
              </w:rPr>
              <w:t>EDI-200 [Cut Oat (grain bait, AB)]</w:t>
            </w:r>
          </w:p>
          <w:p w14:paraId="63BFFE6C" w14:textId="77777777" w:rsidR="000375C5" w:rsidRPr="000C0958" w:rsidRDefault="000375C5" w:rsidP="000375C5">
            <w:pPr>
              <w:rPr>
                <w:rFonts w:ascii="Arial" w:hAnsi="Arial" w:cs="Arial"/>
                <w:sz w:val="20"/>
              </w:rPr>
            </w:pPr>
            <w:r w:rsidRPr="000C0958">
              <w:rPr>
                <w:rFonts w:ascii="Arial" w:hAnsi="Arial" w:cs="Arial"/>
                <w:sz w:val="20"/>
                <w:szCs w:val="20"/>
                <w:lang w:val="en-US"/>
              </w:rPr>
              <w:t>Explosive properties A.14</w:t>
            </w:r>
          </w:p>
        </w:tc>
        <w:tc>
          <w:tcPr>
            <w:tcW w:w="1128" w:type="pct"/>
            <w:tcBorders>
              <w:top w:val="single" w:sz="4" w:space="0" w:color="auto"/>
              <w:bottom w:val="single" w:sz="4" w:space="0" w:color="auto"/>
            </w:tcBorders>
          </w:tcPr>
          <w:p w14:paraId="57906DDE" w14:textId="77777777" w:rsidR="000375C5" w:rsidRPr="000C0958" w:rsidRDefault="000375C5" w:rsidP="000375C5">
            <w:pPr>
              <w:rPr>
                <w:rFonts w:ascii="Arial" w:hAnsi="Arial" w:cs="Arial"/>
                <w:sz w:val="20"/>
              </w:rPr>
            </w:pPr>
            <w:r w:rsidRPr="000C0958">
              <w:rPr>
                <w:rFonts w:ascii="Arial" w:hAnsi="Arial" w:cs="Arial"/>
                <w:sz w:val="20"/>
              </w:rPr>
              <w:t>Edialux Formulex NV</w:t>
            </w:r>
          </w:p>
        </w:tc>
        <w:tc>
          <w:tcPr>
            <w:tcW w:w="294" w:type="pct"/>
            <w:tcBorders>
              <w:top w:val="single" w:sz="4" w:space="0" w:color="auto"/>
              <w:bottom w:val="single" w:sz="4" w:space="0" w:color="auto"/>
            </w:tcBorders>
          </w:tcPr>
          <w:p w14:paraId="5AD3C86C"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09BCAADC"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25F3624F"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050F46DF"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375C5" w:rsidRPr="00505D6E" w14:paraId="22FEED30"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4C59B095" w14:textId="77777777" w:rsidR="000375C5" w:rsidRPr="000C0958" w:rsidRDefault="000375C5" w:rsidP="000375C5">
            <w:pPr>
              <w:rPr>
                <w:rFonts w:ascii="Arial" w:hAnsi="Arial" w:cs="Arial"/>
                <w:sz w:val="20"/>
              </w:rPr>
            </w:pPr>
            <w:r w:rsidRPr="000C0958">
              <w:rPr>
                <w:rFonts w:ascii="Arial" w:hAnsi="Arial" w:cs="Arial"/>
                <w:sz w:val="20"/>
                <w:szCs w:val="20"/>
              </w:rPr>
              <w:t>Doc IIIB 3.3</w:t>
            </w:r>
          </w:p>
        </w:tc>
        <w:tc>
          <w:tcPr>
            <w:tcW w:w="467" w:type="pct"/>
            <w:tcBorders>
              <w:left w:val="single" w:sz="4" w:space="0" w:color="auto"/>
              <w:bottom w:val="single" w:sz="4" w:space="0" w:color="auto"/>
              <w:right w:val="single" w:sz="4" w:space="0" w:color="auto"/>
            </w:tcBorders>
          </w:tcPr>
          <w:p w14:paraId="27D8265D" w14:textId="77777777" w:rsidR="000375C5" w:rsidRPr="000C0958" w:rsidRDefault="000375C5" w:rsidP="000375C5">
            <w:pPr>
              <w:rPr>
                <w:rFonts w:ascii="Arial" w:hAnsi="Arial" w:cs="Arial"/>
                <w:sz w:val="20"/>
              </w:rPr>
            </w:pPr>
            <w:r w:rsidRPr="000C0958">
              <w:rPr>
                <w:rFonts w:ascii="Arial" w:hAnsi="Arial" w:cs="Arial"/>
                <w:sz w:val="20"/>
              </w:rPr>
              <w:t xml:space="preserve">Report No </w:t>
            </w:r>
            <w:r w:rsidRPr="000C0958">
              <w:rPr>
                <w:rFonts w:ascii="Arial" w:hAnsi="Arial" w:cs="Arial"/>
                <w:sz w:val="20"/>
                <w:lang w:val="fr-FR"/>
              </w:rPr>
              <w:t>20091137.04</w:t>
            </w:r>
          </w:p>
        </w:tc>
        <w:tc>
          <w:tcPr>
            <w:tcW w:w="641" w:type="pct"/>
            <w:tcBorders>
              <w:left w:val="single" w:sz="4" w:space="0" w:color="auto"/>
              <w:bottom w:val="single" w:sz="4" w:space="0" w:color="auto"/>
              <w:right w:val="single" w:sz="4" w:space="0" w:color="auto"/>
            </w:tcBorders>
          </w:tcPr>
          <w:p w14:paraId="2A447648" w14:textId="77777777" w:rsidR="000375C5" w:rsidRPr="000C0958" w:rsidRDefault="000375C5" w:rsidP="000375C5">
            <w:pPr>
              <w:rPr>
                <w:rFonts w:ascii="Arial" w:hAnsi="Arial" w:cs="Arial"/>
                <w:sz w:val="20"/>
              </w:rPr>
            </w:pPr>
            <w:r w:rsidRPr="000C0958">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14:paraId="1F7A8059" w14:textId="77777777" w:rsidR="000375C5" w:rsidRPr="000C0958" w:rsidRDefault="000375C5" w:rsidP="000375C5">
            <w:pPr>
              <w:rPr>
                <w:rFonts w:ascii="Arial" w:hAnsi="Arial" w:cs="Arial"/>
                <w:sz w:val="20"/>
              </w:rPr>
            </w:pPr>
            <w:r w:rsidRPr="000C0958">
              <w:rPr>
                <w:rFonts w:ascii="Arial" w:hAnsi="Arial" w:cs="Arial"/>
                <w:sz w:val="20"/>
              </w:rPr>
              <w:t>2010</w:t>
            </w:r>
          </w:p>
        </w:tc>
        <w:tc>
          <w:tcPr>
            <w:tcW w:w="1065" w:type="pct"/>
            <w:tcBorders>
              <w:top w:val="single" w:sz="4" w:space="0" w:color="auto"/>
              <w:bottom w:val="single" w:sz="4" w:space="0" w:color="auto"/>
            </w:tcBorders>
          </w:tcPr>
          <w:p w14:paraId="399AA828" w14:textId="77777777" w:rsidR="000375C5" w:rsidRPr="000C0958" w:rsidRDefault="000375C5" w:rsidP="000375C5">
            <w:pPr>
              <w:rPr>
                <w:rFonts w:ascii="Arial" w:hAnsi="Arial" w:cs="Arial"/>
                <w:sz w:val="20"/>
                <w:szCs w:val="20"/>
                <w:lang w:val="en-US"/>
              </w:rPr>
            </w:pPr>
            <w:r w:rsidRPr="000C0958">
              <w:rPr>
                <w:rFonts w:ascii="Arial" w:hAnsi="Arial" w:cs="Arial"/>
                <w:sz w:val="20"/>
                <w:szCs w:val="20"/>
                <w:lang w:val="en-US"/>
              </w:rPr>
              <w:t>EDI-200 [Cut Oat (grain bait, AB)]</w:t>
            </w:r>
          </w:p>
          <w:p w14:paraId="7D31C77E" w14:textId="77777777" w:rsidR="000375C5" w:rsidRPr="000C0958" w:rsidRDefault="000375C5" w:rsidP="000375C5">
            <w:pPr>
              <w:rPr>
                <w:rFonts w:ascii="Arial" w:hAnsi="Arial" w:cs="Arial"/>
                <w:sz w:val="20"/>
              </w:rPr>
            </w:pPr>
            <w:r w:rsidRPr="000C0958">
              <w:rPr>
                <w:rFonts w:ascii="Arial" w:hAnsi="Arial" w:cs="Arial"/>
                <w:sz w:val="20"/>
                <w:szCs w:val="20"/>
                <w:lang w:val="en-US"/>
              </w:rPr>
              <w:t>Oxidising Properties A.17</w:t>
            </w:r>
          </w:p>
        </w:tc>
        <w:tc>
          <w:tcPr>
            <w:tcW w:w="1128" w:type="pct"/>
            <w:tcBorders>
              <w:top w:val="single" w:sz="4" w:space="0" w:color="auto"/>
              <w:bottom w:val="single" w:sz="4" w:space="0" w:color="auto"/>
            </w:tcBorders>
          </w:tcPr>
          <w:p w14:paraId="79BF191E" w14:textId="77777777" w:rsidR="000375C5" w:rsidRPr="000C0958" w:rsidRDefault="000375C5" w:rsidP="000375C5">
            <w:pPr>
              <w:rPr>
                <w:rFonts w:ascii="Arial" w:hAnsi="Arial" w:cs="Arial"/>
                <w:sz w:val="20"/>
              </w:rPr>
            </w:pPr>
            <w:r w:rsidRPr="000C0958">
              <w:rPr>
                <w:rFonts w:ascii="Arial" w:hAnsi="Arial" w:cs="Arial"/>
                <w:sz w:val="20"/>
              </w:rPr>
              <w:t>Edialux Formulex NV</w:t>
            </w:r>
          </w:p>
        </w:tc>
        <w:tc>
          <w:tcPr>
            <w:tcW w:w="294" w:type="pct"/>
            <w:tcBorders>
              <w:top w:val="single" w:sz="4" w:space="0" w:color="auto"/>
              <w:bottom w:val="single" w:sz="4" w:space="0" w:color="auto"/>
            </w:tcBorders>
          </w:tcPr>
          <w:p w14:paraId="333386EA"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5ACB91F4"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4EAB1A67"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1520B651"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375C5" w:rsidRPr="00505D6E" w14:paraId="5DA97EAC"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28DE00EA" w14:textId="77777777" w:rsidR="000375C5" w:rsidRPr="000E1DDF" w:rsidRDefault="000375C5" w:rsidP="000375C5">
            <w:pPr>
              <w:rPr>
                <w:rFonts w:ascii="Arial" w:hAnsi="Arial" w:cs="Arial"/>
                <w:sz w:val="20"/>
              </w:rPr>
            </w:pPr>
            <w:r w:rsidRPr="000E1DDF">
              <w:rPr>
                <w:rFonts w:ascii="Arial" w:hAnsi="Arial" w:cs="Arial"/>
                <w:sz w:val="20"/>
                <w:szCs w:val="20"/>
              </w:rPr>
              <w:t>Doc IIIB 3.4</w:t>
            </w:r>
            <w:r w:rsidR="000E1DDF" w:rsidRPr="000E1DDF">
              <w:rPr>
                <w:rFonts w:ascii="Arial" w:hAnsi="Arial" w:cs="Arial"/>
                <w:sz w:val="20"/>
                <w:szCs w:val="20"/>
              </w:rPr>
              <w:t>.2</w:t>
            </w:r>
          </w:p>
        </w:tc>
        <w:tc>
          <w:tcPr>
            <w:tcW w:w="467" w:type="pct"/>
            <w:tcBorders>
              <w:left w:val="single" w:sz="4" w:space="0" w:color="auto"/>
              <w:bottom w:val="single" w:sz="4" w:space="0" w:color="auto"/>
              <w:right w:val="single" w:sz="4" w:space="0" w:color="auto"/>
            </w:tcBorders>
          </w:tcPr>
          <w:p w14:paraId="67D5C681" w14:textId="77777777" w:rsidR="000375C5" w:rsidRPr="000E1DDF" w:rsidRDefault="000375C5" w:rsidP="000375C5">
            <w:pPr>
              <w:rPr>
                <w:rFonts w:ascii="Arial" w:hAnsi="Arial" w:cs="Arial"/>
                <w:sz w:val="20"/>
              </w:rPr>
            </w:pPr>
            <w:r w:rsidRPr="000E1DDF">
              <w:rPr>
                <w:rFonts w:ascii="Arial" w:hAnsi="Arial" w:cs="Arial"/>
                <w:sz w:val="20"/>
              </w:rPr>
              <w:t>Report No 20091137.01</w:t>
            </w:r>
          </w:p>
        </w:tc>
        <w:tc>
          <w:tcPr>
            <w:tcW w:w="641" w:type="pct"/>
            <w:tcBorders>
              <w:left w:val="single" w:sz="4" w:space="0" w:color="auto"/>
              <w:bottom w:val="single" w:sz="4" w:space="0" w:color="auto"/>
              <w:right w:val="single" w:sz="4" w:space="0" w:color="auto"/>
            </w:tcBorders>
          </w:tcPr>
          <w:p w14:paraId="0F2D373B" w14:textId="77777777" w:rsidR="000375C5" w:rsidRPr="000E1DDF" w:rsidRDefault="000375C5" w:rsidP="000375C5">
            <w:pPr>
              <w:rPr>
                <w:rFonts w:ascii="Arial" w:hAnsi="Arial" w:cs="Arial"/>
                <w:sz w:val="20"/>
              </w:rPr>
            </w:pPr>
            <w:r w:rsidRPr="000E1DDF">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14:paraId="54AC8948" w14:textId="77777777" w:rsidR="000375C5" w:rsidRPr="000E1DDF" w:rsidRDefault="000375C5" w:rsidP="000375C5">
            <w:pPr>
              <w:rPr>
                <w:rFonts w:ascii="Arial" w:hAnsi="Arial" w:cs="Arial"/>
                <w:sz w:val="20"/>
              </w:rPr>
            </w:pPr>
            <w:r w:rsidRPr="000E1DDF">
              <w:rPr>
                <w:rFonts w:ascii="Arial" w:hAnsi="Arial" w:cs="Arial"/>
                <w:sz w:val="20"/>
              </w:rPr>
              <w:t>2010</w:t>
            </w:r>
          </w:p>
        </w:tc>
        <w:tc>
          <w:tcPr>
            <w:tcW w:w="1065" w:type="pct"/>
            <w:tcBorders>
              <w:top w:val="single" w:sz="4" w:space="0" w:color="auto"/>
              <w:bottom w:val="single" w:sz="4" w:space="0" w:color="auto"/>
            </w:tcBorders>
          </w:tcPr>
          <w:p w14:paraId="7A1B677E" w14:textId="77777777" w:rsidR="000375C5" w:rsidRPr="000E1DDF" w:rsidRDefault="000375C5" w:rsidP="000375C5">
            <w:pPr>
              <w:rPr>
                <w:rFonts w:ascii="Arial" w:hAnsi="Arial" w:cs="Arial"/>
                <w:sz w:val="20"/>
                <w:szCs w:val="20"/>
                <w:lang w:val="en-US"/>
              </w:rPr>
            </w:pPr>
            <w:r w:rsidRPr="000E1DDF">
              <w:rPr>
                <w:rFonts w:ascii="Arial" w:hAnsi="Arial" w:cs="Arial"/>
                <w:sz w:val="20"/>
                <w:szCs w:val="20"/>
                <w:lang w:val="en-US"/>
              </w:rPr>
              <w:t>EDI-200 [Cut Oat (grain bait, AB)]</w:t>
            </w:r>
          </w:p>
          <w:p w14:paraId="085E52E6" w14:textId="77777777" w:rsidR="000375C5" w:rsidRPr="000E1DDF" w:rsidRDefault="000375C5" w:rsidP="000375C5">
            <w:pPr>
              <w:rPr>
                <w:rFonts w:ascii="Arial" w:hAnsi="Arial" w:cs="Arial"/>
                <w:sz w:val="20"/>
                <w:lang w:val="en-US"/>
              </w:rPr>
            </w:pPr>
            <w:r w:rsidRPr="000E1DDF">
              <w:rPr>
                <w:rFonts w:ascii="Arial" w:hAnsi="Arial" w:cs="Arial"/>
                <w:sz w:val="20"/>
                <w:lang w:val="en-US"/>
              </w:rPr>
              <w:t>Flammability (solids) A.10</w:t>
            </w:r>
          </w:p>
        </w:tc>
        <w:tc>
          <w:tcPr>
            <w:tcW w:w="1128" w:type="pct"/>
            <w:tcBorders>
              <w:top w:val="single" w:sz="4" w:space="0" w:color="auto"/>
              <w:bottom w:val="single" w:sz="4" w:space="0" w:color="auto"/>
            </w:tcBorders>
          </w:tcPr>
          <w:p w14:paraId="259EFA6D" w14:textId="77777777" w:rsidR="000375C5" w:rsidRPr="000E1DDF" w:rsidRDefault="000375C5" w:rsidP="000375C5">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5EF9FC44"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374FA049"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04C4D35C"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0DED24CD"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375C5" w:rsidRPr="00505D6E" w14:paraId="25ADA54D"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4A6D8126" w14:textId="77777777" w:rsidR="000375C5" w:rsidRPr="000E1DDF" w:rsidRDefault="000375C5" w:rsidP="000375C5">
            <w:pPr>
              <w:rPr>
                <w:rFonts w:ascii="Arial" w:hAnsi="Arial" w:cs="Arial"/>
                <w:sz w:val="20"/>
              </w:rPr>
            </w:pPr>
            <w:r w:rsidRPr="000E1DDF">
              <w:rPr>
                <w:rFonts w:ascii="Arial" w:hAnsi="Arial" w:cs="Arial"/>
                <w:sz w:val="20"/>
                <w:szCs w:val="20"/>
              </w:rPr>
              <w:t>Doc IIIB 3.4</w:t>
            </w:r>
            <w:r w:rsidR="000E1DDF" w:rsidRPr="000E1DDF">
              <w:rPr>
                <w:rFonts w:ascii="Arial" w:hAnsi="Arial" w:cs="Arial"/>
                <w:sz w:val="20"/>
                <w:szCs w:val="20"/>
              </w:rPr>
              <w:t>.1</w:t>
            </w:r>
          </w:p>
        </w:tc>
        <w:tc>
          <w:tcPr>
            <w:tcW w:w="467" w:type="pct"/>
            <w:tcBorders>
              <w:left w:val="single" w:sz="4" w:space="0" w:color="auto"/>
              <w:bottom w:val="single" w:sz="4" w:space="0" w:color="auto"/>
              <w:right w:val="single" w:sz="4" w:space="0" w:color="auto"/>
            </w:tcBorders>
          </w:tcPr>
          <w:p w14:paraId="66006186" w14:textId="77777777" w:rsidR="000375C5" w:rsidRPr="000E1DDF" w:rsidRDefault="000375C5" w:rsidP="000375C5">
            <w:pPr>
              <w:rPr>
                <w:rFonts w:ascii="Arial" w:hAnsi="Arial" w:cs="Arial"/>
                <w:sz w:val="20"/>
              </w:rPr>
            </w:pPr>
            <w:r w:rsidRPr="000E1DDF">
              <w:rPr>
                <w:rFonts w:ascii="Arial" w:hAnsi="Arial" w:cs="Arial"/>
                <w:sz w:val="20"/>
              </w:rPr>
              <w:t>Report No 20091137.03</w:t>
            </w:r>
          </w:p>
        </w:tc>
        <w:tc>
          <w:tcPr>
            <w:tcW w:w="641" w:type="pct"/>
            <w:tcBorders>
              <w:left w:val="single" w:sz="4" w:space="0" w:color="auto"/>
              <w:bottom w:val="single" w:sz="4" w:space="0" w:color="auto"/>
              <w:right w:val="single" w:sz="4" w:space="0" w:color="auto"/>
            </w:tcBorders>
          </w:tcPr>
          <w:p w14:paraId="37AA3FE6" w14:textId="77777777" w:rsidR="000375C5" w:rsidRPr="000E1DDF" w:rsidRDefault="000375C5" w:rsidP="000375C5">
            <w:pPr>
              <w:rPr>
                <w:rFonts w:ascii="Arial" w:hAnsi="Arial" w:cs="Arial"/>
                <w:sz w:val="20"/>
              </w:rPr>
            </w:pPr>
            <w:r w:rsidRPr="000E1DDF">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14:paraId="19623BD0" w14:textId="77777777" w:rsidR="000375C5" w:rsidRPr="000E1DDF" w:rsidRDefault="000375C5" w:rsidP="000375C5">
            <w:pPr>
              <w:rPr>
                <w:rFonts w:ascii="Arial" w:hAnsi="Arial" w:cs="Arial"/>
                <w:sz w:val="20"/>
              </w:rPr>
            </w:pPr>
            <w:r w:rsidRPr="000E1DDF">
              <w:rPr>
                <w:rFonts w:ascii="Arial" w:hAnsi="Arial" w:cs="Arial"/>
                <w:sz w:val="20"/>
              </w:rPr>
              <w:t>2010</w:t>
            </w:r>
          </w:p>
        </w:tc>
        <w:tc>
          <w:tcPr>
            <w:tcW w:w="1065" w:type="pct"/>
            <w:tcBorders>
              <w:top w:val="single" w:sz="4" w:space="0" w:color="auto"/>
              <w:bottom w:val="single" w:sz="4" w:space="0" w:color="auto"/>
            </w:tcBorders>
          </w:tcPr>
          <w:p w14:paraId="689D6B8F" w14:textId="77777777" w:rsidR="000375C5" w:rsidRPr="000E1DDF" w:rsidRDefault="000375C5" w:rsidP="000375C5">
            <w:pPr>
              <w:rPr>
                <w:rFonts w:ascii="Arial" w:hAnsi="Arial" w:cs="Arial"/>
                <w:sz w:val="20"/>
                <w:szCs w:val="20"/>
                <w:lang w:val="en-US"/>
              </w:rPr>
            </w:pPr>
            <w:r w:rsidRPr="000E1DDF">
              <w:rPr>
                <w:rFonts w:ascii="Arial" w:hAnsi="Arial" w:cs="Arial"/>
                <w:sz w:val="20"/>
                <w:szCs w:val="20"/>
                <w:lang w:val="en-US"/>
              </w:rPr>
              <w:t>EDI-200 [Cut Oat (grain bait, AB)]</w:t>
            </w:r>
          </w:p>
          <w:p w14:paraId="7A343459" w14:textId="77777777" w:rsidR="000375C5" w:rsidRPr="000E1DDF" w:rsidRDefault="000375C5" w:rsidP="000375C5">
            <w:pPr>
              <w:rPr>
                <w:rFonts w:ascii="Arial" w:hAnsi="Arial" w:cs="Arial"/>
                <w:sz w:val="20"/>
                <w:lang w:val="en-US"/>
              </w:rPr>
            </w:pPr>
            <w:r w:rsidRPr="000E1DDF">
              <w:rPr>
                <w:rFonts w:ascii="Arial" w:hAnsi="Arial" w:cs="Arial"/>
                <w:sz w:val="20"/>
                <w:lang w:val="en-US"/>
              </w:rPr>
              <w:t>Auto-flammability (solids – determination of relative self-ignition temperature) A.16</w:t>
            </w:r>
          </w:p>
        </w:tc>
        <w:tc>
          <w:tcPr>
            <w:tcW w:w="1128" w:type="pct"/>
            <w:tcBorders>
              <w:top w:val="single" w:sz="4" w:space="0" w:color="auto"/>
              <w:bottom w:val="single" w:sz="4" w:space="0" w:color="auto"/>
            </w:tcBorders>
          </w:tcPr>
          <w:p w14:paraId="3FC92DA6" w14:textId="77777777" w:rsidR="000375C5" w:rsidRPr="000E1DDF" w:rsidRDefault="000375C5" w:rsidP="000375C5">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23E901C3"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3CF5621E"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2CC1EF4B"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2705D448" w14:textId="77777777"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E1DDF" w:rsidRPr="00505D6E" w14:paraId="1937C64B"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11AB37F8" w14:textId="77777777" w:rsidR="000E1DDF" w:rsidRDefault="000E1DDF" w:rsidP="002110A9">
            <w:pPr>
              <w:jc w:val="center"/>
              <w:rPr>
                <w:rFonts w:ascii="Arial" w:hAnsi="Arial" w:cs="Arial"/>
                <w:sz w:val="20"/>
                <w:szCs w:val="20"/>
                <w:lang w:val="en-GB"/>
              </w:rPr>
            </w:pPr>
            <w:r>
              <w:rPr>
                <w:rFonts w:ascii="Arial" w:hAnsi="Arial" w:cs="Arial"/>
                <w:sz w:val="20"/>
                <w:szCs w:val="20"/>
                <w:lang w:val="en-GB"/>
              </w:rPr>
              <w:t>Doc IIIB</w:t>
            </w:r>
          </w:p>
          <w:p w14:paraId="708ED306" w14:textId="77777777" w:rsidR="000E1DDF" w:rsidRPr="00743777" w:rsidRDefault="000E1DDF" w:rsidP="002110A9">
            <w:pPr>
              <w:jc w:val="center"/>
              <w:rPr>
                <w:rFonts w:ascii="Arial" w:hAnsi="Arial" w:cs="Arial"/>
                <w:sz w:val="20"/>
                <w:szCs w:val="20"/>
              </w:rPr>
            </w:pPr>
            <w:r w:rsidRPr="00B54C09">
              <w:rPr>
                <w:rFonts w:ascii="Arial" w:hAnsi="Arial" w:cs="Arial"/>
                <w:sz w:val="20"/>
                <w:szCs w:val="20"/>
                <w:lang w:val="en-GB"/>
              </w:rPr>
              <w:t>3</w:t>
            </w:r>
            <w:r>
              <w:rPr>
                <w:rFonts w:ascii="Arial" w:hAnsi="Arial" w:cs="Arial"/>
                <w:sz w:val="20"/>
                <w:szCs w:val="20"/>
                <w:lang w:val="en-GB"/>
              </w:rPr>
              <w:t>.5 / 3.12</w:t>
            </w:r>
          </w:p>
        </w:tc>
        <w:tc>
          <w:tcPr>
            <w:tcW w:w="467" w:type="pct"/>
            <w:tcBorders>
              <w:left w:val="single" w:sz="4" w:space="0" w:color="auto"/>
              <w:bottom w:val="single" w:sz="4" w:space="0" w:color="auto"/>
              <w:right w:val="single" w:sz="4" w:space="0" w:color="auto"/>
            </w:tcBorders>
            <w:vAlign w:val="center"/>
          </w:tcPr>
          <w:p w14:paraId="32427448" w14:textId="77777777" w:rsidR="000E1DDF" w:rsidRDefault="000E1DDF" w:rsidP="002110A9">
            <w:pPr>
              <w:jc w:val="center"/>
              <w:rPr>
                <w:rFonts w:ascii="Arial" w:hAnsi="Arial" w:cs="Arial"/>
                <w:sz w:val="20"/>
                <w:szCs w:val="20"/>
              </w:rPr>
            </w:pPr>
            <w:r>
              <w:rPr>
                <w:rFonts w:ascii="Arial" w:hAnsi="Arial" w:cs="Arial"/>
                <w:sz w:val="20"/>
                <w:szCs w:val="20"/>
              </w:rPr>
              <w:t>Mo3907</w:t>
            </w:r>
          </w:p>
          <w:p w14:paraId="3A73C599" w14:textId="77777777" w:rsidR="000E1DDF" w:rsidRPr="0090196E" w:rsidRDefault="000E1DDF" w:rsidP="002110A9">
            <w:pPr>
              <w:jc w:val="center"/>
              <w:rPr>
                <w:rFonts w:ascii="Arial" w:hAnsi="Arial" w:cs="Arial"/>
                <w:sz w:val="20"/>
                <w:szCs w:val="20"/>
              </w:rPr>
            </w:pPr>
            <w:r w:rsidRPr="0090196E">
              <w:rPr>
                <w:rFonts w:ascii="Arial" w:hAnsi="Arial" w:cs="Arial"/>
                <w:sz w:val="20"/>
                <w:szCs w:val="20"/>
              </w:rPr>
              <w:t>Amendment No.2</w:t>
            </w:r>
          </w:p>
        </w:tc>
        <w:tc>
          <w:tcPr>
            <w:tcW w:w="641" w:type="pct"/>
            <w:tcBorders>
              <w:left w:val="single" w:sz="4" w:space="0" w:color="auto"/>
              <w:bottom w:val="single" w:sz="4" w:space="0" w:color="auto"/>
              <w:right w:val="single" w:sz="4" w:space="0" w:color="auto"/>
            </w:tcBorders>
            <w:vAlign w:val="center"/>
          </w:tcPr>
          <w:p w14:paraId="06705773" w14:textId="77777777"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Manka S.</w:t>
            </w:r>
          </w:p>
        </w:tc>
        <w:tc>
          <w:tcPr>
            <w:tcW w:w="235" w:type="pct"/>
            <w:tcBorders>
              <w:top w:val="single" w:sz="4" w:space="0" w:color="auto"/>
              <w:left w:val="single" w:sz="4" w:space="0" w:color="auto"/>
              <w:bottom w:val="single" w:sz="4" w:space="0" w:color="auto"/>
            </w:tcBorders>
            <w:vAlign w:val="center"/>
          </w:tcPr>
          <w:p w14:paraId="1ED79A97" w14:textId="77777777"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2012</w:t>
            </w:r>
          </w:p>
        </w:tc>
        <w:tc>
          <w:tcPr>
            <w:tcW w:w="1065" w:type="pct"/>
            <w:tcBorders>
              <w:top w:val="single" w:sz="4" w:space="0" w:color="auto"/>
              <w:bottom w:val="single" w:sz="4" w:space="0" w:color="auto"/>
            </w:tcBorders>
            <w:vAlign w:val="center"/>
          </w:tcPr>
          <w:p w14:paraId="50525517" w14:textId="77777777"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14:paraId="01974314" w14:textId="77777777"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14:paraId="22F50313" w14:textId="77777777"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2C83BB35"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54B1B449"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405E366A"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795A533A"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E1DDF" w:rsidRPr="00505D6E" w14:paraId="630CDC38"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0BBEE638" w14:textId="77777777" w:rsidR="000E1DDF" w:rsidRDefault="000E1DDF" w:rsidP="002110A9">
            <w:pPr>
              <w:jc w:val="center"/>
              <w:rPr>
                <w:rFonts w:ascii="Arial" w:hAnsi="Arial" w:cs="Arial"/>
                <w:sz w:val="20"/>
                <w:szCs w:val="20"/>
                <w:lang w:val="en-GB"/>
              </w:rPr>
            </w:pPr>
            <w:r w:rsidRPr="00B54C09">
              <w:rPr>
                <w:rFonts w:ascii="Arial" w:hAnsi="Arial" w:cs="Arial"/>
                <w:sz w:val="20"/>
                <w:szCs w:val="20"/>
                <w:lang w:val="en-GB"/>
              </w:rPr>
              <w:lastRenderedPageBreak/>
              <w:t>Doc IIIB</w:t>
            </w:r>
          </w:p>
          <w:p w14:paraId="3592A3F2" w14:textId="77777777" w:rsidR="000E1DDF" w:rsidRPr="00743777" w:rsidRDefault="000E1DDF" w:rsidP="002110A9">
            <w:pPr>
              <w:jc w:val="center"/>
              <w:rPr>
                <w:rFonts w:ascii="Arial" w:hAnsi="Arial" w:cs="Arial"/>
                <w:sz w:val="20"/>
                <w:szCs w:val="20"/>
              </w:rPr>
            </w:pPr>
            <w:r w:rsidRPr="00B54C09">
              <w:rPr>
                <w:rFonts w:ascii="Arial" w:hAnsi="Arial" w:cs="Arial"/>
                <w:sz w:val="20"/>
                <w:szCs w:val="20"/>
                <w:lang w:val="en-GB"/>
              </w:rPr>
              <w:t xml:space="preserve"> </w:t>
            </w:r>
            <w:r>
              <w:rPr>
                <w:rFonts w:ascii="Arial" w:hAnsi="Arial" w:cs="Arial"/>
                <w:sz w:val="20"/>
                <w:szCs w:val="20"/>
                <w:lang w:val="en-GB"/>
              </w:rPr>
              <w:t xml:space="preserve">3.6 / </w:t>
            </w:r>
            <w:r w:rsidRPr="00B54C09">
              <w:rPr>
                <w:rFonts w:ascii="Arial" w:hAnsi="Arial" w:cs="Arial"/>
                <w:sz w:val="20"/>
                <w:szCs w:val="20"/>
                <w:lang w:val="en-GB"/>
              </w:rPr>
              <w:t>3</w:t>
            </w:r>
            <w:r>
              <w:rPr>
                <w:rFonts w:ascii="Arial" w:hAnsi="Arial" w:cs="Arial"/>
                <w:sz w:val="20"/>
                <w:szCs w:val="20"/>
                <w:lang w:val="en-GB"/>
              </w:rPr>
              <w:t>.7 /3.8</w:t>
            </w:r>
          </w:p>
        </w:tc>
        <w:tc>
          <w:tcPr>
            <w:tcW w:w="467" w:type="pct"/>
            <w:tcBorders>
              <w:left w:val="single" w:sz="4" w:space="0" w:color="auto"/>
              <w:bottom w:val="single" w:sz="4" w:space="0" w:color="auto"/>
              <w:right w:val="single" w:sz="4" w:space="0" w:color="auto"/>
            </w:tcBorders>
            <w:vAlign w:val="center"/>
          </w:tcPr>
          <w:p w14:paraId="55A85E31" w14:textId="77777777" w:rsidR="000E1DDF" w:rsidRDefault="000E1DDF" w:rsidP="002110A9">
            <w:pPr>
              <w:jc w:val="center"/>
              <w:rPr>
                <w:rFonts w:ascii="Arial" w:hAnsi="Arial" w:cs="Arial"/>
                <w:sz w:val="20"/>
                <w:szCs w:val="20"/>
              </w:rPr>
            </w:pPr>
            <w:r>
              <w:rPr>
                <w:rFonts w:ascii="Arial" w:hAnsi="Arial" w:cs="Arial"/>
                <w:sz w:val="20"/>
                <w:szCs w:val="20"/>
              </w:rPr>
              <w:t>Mo3907</w:t>
            </w:r>
          </w:p>
          <w:p w14:paraId="3732717E" w14:textId="77777777" w:rsidR="000E1DDF" w:rsidRDefault="000E1DDF" w:rsidP="002110A9">
            <w:pPr>
              <w:jc w:val="center"/>
              <w:rPr>
                <w:rFonts w:ascii="Arial" w:hAnsi="Arial" w:cs="Arial"/>
                <w:sz w:val="20"/>
                <w:szCs w:val="20"/>
                <w:lang w:val="en-US"/>
              </w:rPr>
            </w:pPr>
            <w:r>
              <w:rPr>
                <w:rFonts w:ascii="Arial" w:hAnsi="Arial" w:cs="Arial"/>
                <w:sz w:val="20"/>
                <w:szCs w:val="20"/>
              </w:rPr>
              <w:t>Study plan</w:t>
            </w:r>
          </w:p>
        </w:tc>
        <w:tc>
          <w:tcPr>
            <w:tcW w:w="641" w:type="pct"/>
            <w:tcBorders>
              <w:left w:val="single" w:sz="4" w:space="0" w:color="auto"/>
              <w:bottom w:val="single" w:sz="4" w:space="0" w:color="auto"/>
              <w:right w:val="single" w:sz="4" w:space="0" w:color="auto"/>
            </w:tcBorders>
            <w:vAlign w:val="center"/>
          </w:tcPr>
          <w:p w14:paraId="2538B3A2" w14:textId="77777777"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Bublitz M.</w:t>
            </w:r>
          </w:p>
        </w:tc>
        <w:tc>
          <w:tcPr>
            <w:tcW w:w="235" w:type="pct"/>
            <w:tcBorders>
              <w:top w:val="single" w:sz="4" w:space="0" w:color="auto"/>
              <w:left w:val="single" w:sz="4" w:space="0" w:color="auto"/>
              <w:bottom w:val="single" w:sz="4" w:space="0" w:color="auto"/>
            </w:tcBorders>
            <w:vAlign w:val="center"/>
          </w:tcPr>
          <w:p w14:paraId="0B5024EC" w14:textId="77777777"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2010</w:t>
            </w:r>
          </w:p>
        </w:tc>
        <w:tc>
          <w:tcPr>
            <w:tcW w:w="1065" w:type="pct"/>
            <w:tcBorders>
              <w:top w:val="single" w:sz="4" w:space="0" w:color="auto"/>
              <w:bottom w:val="single" w:sz="4" w:space="0" w:color="auto"/>
            </w:tcBorders>
            <w:vAlign w:val="center"/>
          </w:tcPr>
          <w:p w14:paraId="1CA527C3" w14:textId="77777777"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14:paraId="06F315E5" w14:textId="77777777"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14:paraId="369BB28E" w14:textId="77777777"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0E1DCC8D"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283D0455"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47DBF2D1"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5BFF0FC5"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E1DDF" w:rsidRPr="00505D6E" w14:paraId="0CD4047F"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7F694082" w14:textId="77777777" w:rsidR="000E1DDF" w:rsidRDefault="000E1DDF" w:rsidP="002110A9">
            <w:pPr>
              <w:jc w:val="center"/>
              <w:rPr>
                <w:rFonts w:ascii="Arial" w:hAnsi="Arial" w:cs="Arial"/>
                <w:sz w:val="20"/>
                <w:szCs w:val="20"/>
                <w:lang w:val="en-GB"/>
              </w:rPr>
            </w:pPr>
            <w:r w:rsidRPr="00B54C09">
              <w:rPr>
                <w:rFonts w:ascii="Arial" w:hAnsi="Arial" w:cs="Arial"/>
                <w:sz w:val="20"/>
                <w:szCs w:val="20"/>
                <w:lang w:val="en-GB"/>
              </w:rPr>
              <w:t xml:space="preserve">Doc IIIB </w:t>
            </w:r>
          </w:p>
          <w:p w14:paraId="03DCB836" w14:textId="77777777" w:rsidR="000E1DDF" w:rsidRPr="00743777" w:rsidRDefault="000E1DDF" w:rsidP="002110A9">
            <w:pPr>
              <w:jc w:val="center"/>
              <w:rPr>
                <w:rFonts w:ascii="Arial" w:hAnsi="Arial" w:cs="Arial"/>
                <w:sz w:val="20"/>
                <w:szCs w:val="20"/>
              </w:rPr>
            </w:pPr>
            <w:r>
              <w:rPr>
                <w:rFonts w:ascii="Arial" w:hAnsi="Arial" w:cs="Arial"/>
                <w:sz w:val="20"/>
                <w:szCs w:val="20"/>
                <w:lang w:val="en-GB"/>
              </w:rPr>
              <w:t xml:space="preserve">3.6 / </w:t>
            </w:r>
            <w:r w:rsidRPr="00B54C09">
              <w:rPr>
                <w:rFonts w:ascii="Arial" w:hAnsi="Arial" w:cs="Arial"/>
                <w:sz w:val="20"/>
                <w:szCs w:val="20"/>
                <w:lang w:val="en-GB"/>
              </w:rPr>
              <w:t>3</w:t>
            </w:r>
            <w:r>
              <w:rPr>
                <w:rFonts w:ascii="Arial" w:hAnsi="Arial" w:cs="Arial"/>
                <w:sz w:val="20"/>
                <w:szCs w:val="20"/>
                <w:lang w:val="en-GB"/>
              </w:rPr>
              <w:t>.7 /3.8</w:t>
            </w:r>
          </w:p>
        </w:tc>
        <w:tc>
          <w:tcPr>
            <w:tcW w:w="467" w:type="pct"/>
            <w:tcBorders>
              <w:left w:val="single" w:sz="4" w:space="0" w:color="auto"/>
              <w:bottom w:val="single" w:sz="4" w:space="0" w:color="auto"/>
              <w:right w:val="single" w:sz="4" w:space="0" w:color="auto"/>
            </w:tcBorders>
            <w:vAlign w:val="center"/>
          </w:tcPr>
          <w:p w14:paraId="4593A232" w14:textId="77777777" w:rsidR="000E1DDF" w:rsidRDefault="000E1DDF" w:rsidP="002110A9">
            <w:pPr>
              <w:jc w:val="center"/>
              <w:rPr>
                <w:rFonts w:ascii="Arial" w:hAnsi="Arial" w:cs="Arial"/>
                <w:sz w:val="20"/>
                <w:szCs w:val="20"/>
              </w:rPr>
            </w:pPr>
            <w:r>
              <w:rPr>
                <w:rFonts w:ascii="Arial" w:hAnsi="Arial" w:cs="Arial"/>
                <w:sz w:val="20"/>
                <w:szCs w:val="20"/>
              </w:rPr>
              <w:t>Mo3907</w:t>
            </w:r>
          </w:p>
          <w:p w14:paraId="4BC222F1" w14:textId="77777777" w:rsidR="000E1DDF" w:rsidRPr="0090196E" w:rsidRDefault="000E1DDF" w:rsidP="002110A9">
            <w:pPr>
              <w:jc w:val="center"/>
              <w:rPr>
                <w:rFonts w:ascii="Arial" w:hAnsi="Arial" w:cs="Arial"/>
                <w:sz w:val="20"/>
                <w:szCs w:val="20"/>
              </w:rPr>
            </w:pPr>
            <w:r w:rsidRPr="0090196E">
              <w:rPr>
                <w:rFonts w:ascii="Arial" w:hAnsi="Arial" w:cs="Arial"/>
                <w:sz w:val="20"/>
                <w:szCs w:val="20"/>
              </w:rPr>
              <w:t>Amendment No.</w:t>
            </w:r>
            <w:r>
              <w:rPr>
                <w:rFonts w:ascii="Arial" w:hAnsi="Arial" w:cs="Arial"/>
                <w:sz w:val="20"/>
                <w:szCs w:val="20"/>
              </w:rPr>
              <w:t>1</w:t>
            </w:r>
          </w:p>
        </w:tc>
        <w:tc>
          <w:tcPr>
            <w:tcW w:w="641" w:type="pct"/>
            <w:tcBorders>
              <w:left w:val="single" w:sz="4" w:space="0" w:color="auto"/>
              <w:bottom w:val="single" w:sz="4" w:space="0" w:color="auto"/>
              <w:right w:val="single" w:sz="4" w:space="0" w:color="auto"/>
            </w:tcBorders>
            <w:vAlign w:val="center"/>
          </w:tcPr>
          <w:p w14:paraId="71C35C07" w14:textId="77777777"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Manka S.</w:t>
            </w:r>
          </w:p>
        </w:tc>
        <w:tc>
          <w:tcPr>
            <w:tcW w:w="235" w:type="pct"/>
            <w:tcBorders>
              <w:top w:val="single" w:sz="4" w:space="0" w:color="auto"/>
              <w:left w:val="single" w:sz="4" w:space="0" w:color="auto"/>
              <w:bottom w:val="single" w:sz="4" w:space="0" w:color="auto"/>
            </w:tcBorders>
            <w:vAlign w:val="center"/>
          </w:tcPr>
          <w:p w14:paraId="6EAE68A2" w14:textId="77777777"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2011</w:t>
            </w:r>
          </w:p>
        </w:tc>
        <w:tc>
          <w:tcPr>
            <w:tcW w:w="1065" w:type="pct"/>
            <w:tcBorders>
              <w:top w:val="single" w:sz="4" w:space="0" w:color="auto"/>
              <w:bottom w:val="single" w:sz="4" w:space="0" w:color="auto"/>
            </w:tcBorders>
            <w:vAlign w:val="center"/>
          </w:tcPr>
          <w:p w14:paraId="33F104DD" w14:textId="77777777"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14:paraId="40546F6C" w14:textId="77777777"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14:paraId="0243539C" w14:textId="77777777"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6BEB4530"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3BCA2126"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54669023"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7DB466AD"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E1DDF" w:rsidRPr="00505D6E" w14:paraId="3DC44985"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3CBD232D" w14:textId="77777777" w:rsidR="000E1DDF" w:rsidRDefault="000E1DDF" w:rsidP="002110A9">
            <w:pPr>
              <w:jc w:val="center"/>
              <w:rPr>
                <w:rFonts w:ascii="Arial" w:hAnsi="Arial" w:cs="Arial"/>
                <w:sz w:val="20"/>
                <w:szCs w:val="20"/>
                <w:lang w:val="en-GB"/>
              </w:rPr>
            </w:pPr>
            <w:r w:rsidRPr="00B54C09">
              <w:rPr>
                <w:rFonts w:ascii="Arial" w:hAnsi="Arial" w:cs="Arial"/>
                <w:sz w:val="20"/>
                <w:szCs w:val="20"/>
                <w:lang w:val="en-GB"/>
              </w:rPr>
              <w:t>Doc IIIB</w:t>
            </w:r>
          </w:p>
          <w:p w14:paraId="3EFB412D" w14:textId="77777777" w:rsidR="000E1DDF" w:rsidRPr="00743777" w:rsidRDefault="000E1DDF" w:rsidP="002110A9">
            <w:pPr>
              <w:jc w:val="center"/>
              <w:rPr>
                <w:rFonts w:ascii="Arial" w:hAnsi="Arial" w:cs="Arial"/>
                <w:sz w:val="20"/>
                <w:szCs w:val="20"/>
              </w:rPr>
            </w:pPr>
            <w:r>
              <w:rPr>
                <w:rFonts w:ascii="Arial" w:hAnsi="Arial" w:cs="Arial"/>
                <w:sz w:val="20"/>
                <w:szCs w:val="20"/>
                <w:lang w:val="en-GB"/>
              </w:rPr>
              <w:t xml:space="preserve">3.6 / </w:t>
            </w:r>
            <w:r w:rsidRPr="00B54C09">
              <w:rPr>
                <w:rFonts w:ascii="Arial" w:hAnsi="Arial" w:cs="Arial"/>
                <w:sz w:val="20"/>
                <w:szCs w:val="20"/>
                <w:lang w:val="en-GB"/>
              </w:rPr>
              <w:t>3</w:t>
            </w:r>
            <w:r>
              <w:rPr>
                <w:rFonts w:ascii="Arial" w:hAnsi="Arial" w:cs="Arial"/>
                <w:sz w:val="20"/>
                <w:szCs w:val="20"/>
                <w:lang w:val="en-GB"/>
              </w:rPr>
              <w:t>.7 /3.8</w:t>
            </w:r>
          </w:p>
        </w:tc>
        <w:tc>
          <w:tcPr>
            <w:tcW w:w="467" w:type="pct"/>
            <w:tcBorders>
              <w:left w:val="single" w:sz="4" w:space="0" w:color="auto"/>
              <w:bottom w:val="single" w:sz="4" w:space="0" w:color="auto"/>
              <w:right w:val="single" w:sz="4" w:space="0" w:color="auto"/>
            </w:tcBorders>
            <w:vAlign w:val="center"/>
          </w:tcPr>
          <w:p w14:paraId="48002E4B" w14:textId="77777777" w:rsidR="000E1DDF" w:rsidRDefault="000E1DDF" w:rsidP="002110A9">
            <w:pPr>
              <w:jc w:val="center"/>
              <w:rPr>
                <w:rFonts w:ascii="Arial" w:hAnsi="Arial" w:cs="Arial"/>
                <w:sz w:val="20"/>
                <w:szCs w:val="20"/>
              </w:rPr>
            </w:pPr>
            <w:r>
              <w:rPr>
                <w:rFonts w:ascii="Arial" w:hAnsi="Arial" w:cs="Arial"/>
                <w:sz w:val="20"/>
                <w:szCs w:val="20"/>
              </w:rPr>
              <w:t>Mo3907</w:t>
            </w:r>
          </w:p>
          <w:p w14:paraId="49FCD002" w14:textId="77777777" w:rsidR="000E1DDF" w:rsidRDefault="000E1DDF" w:rsidP="002110A9">
            <w:pPr>
              <w:jc w:val="center"/>
              <w:rPr>
                <w:rFonts w:ascii="Arial" w:hAnsi="Arial" w:cs="Arial"/>
                <w:sz w:val="20"/>
                <w:szCs w:val="20"/>
                <w:lang w:val="en-US"/>
              </w:rPr>
            </w:pPr>
            <w:r>
              <w:rPr>
                <w:rFonts w:ascii="Arial" w:hAnsi="Arial" w:cs="Arial"/>
                <w:sz w:val="20"/>
                <w:szCs w:val="20"/>
              </w:rPr>
              <w:t>2 weeks interim report</w:t>
            </w:r>
          </w:p>
        </w:tc>
        <w:tc>
          <w:tcPr>
            <w:tcW w:w="641" w:type="pct"/>
            <w:tcBorders>
              <w:left w:val="single" w:sz="4" w:space="0" w:color="auto"/>
              <w:bottom w:val="single" w:sz="4" w:space="0" w:color="auto"/>
              <w:right w:val="single" w:sz="4" w:space="0" w:color="auto"/>
            </w:tcBorders>
            <w:vAlign w:val="center"/>
          </w:tcPr>
          <w:p w14:paraId="02C4B1A0" w14:textId="77777777"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Bublitz M.</w:t>
            </w:r>
          </w:p>
        </w:tc>
        <w:tc>
          <w:tcPr>
            <w:tcW w:w="235" w:type="pct"/>
            <w:tcBorders>
              <w:top w:val="single" w:sz="4" w:space="0" w:color="auto"/>
              <w:left w:val="single" w:sz="4" w:space="0" w:color="auto"/>
              <w:bottom w:val="single" w:sz="4" w:space="0" w:color="auto"/>
            </w:tcBorders>
            <w:vAlign w:val="center"/>
          </w:tcPr>
          <w:p w14:paraId="4EDEF2E2" w14:textId="77777777"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2010</w:t>
            </w:r>
          </w:p>
        </w:tc>
        <w:tc>
          <w:tcPr>
            <w:tcW w:w="1065" w:type="pct"/>
            <w:tcBorders>
              <w:top w:val="single" w:sz="4" w:space="0" w:color="auto"/>
              <w:bottom w:val="single" w:sz="4" w:space="0" w:color="auto"/>
            </w:tcBorders>
            <w:vAlign w:val="center"/>
          </w:tcPr>
          <w:p w14:paraId="5A18A4F0" w14:textId="77777777"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14:paraId="7E7C7E0D" w14:textId="77777777"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14:paraId="08FCA406" w14:textId="77777777"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5F2D31DA"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63DE5075"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62C197A8"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37E3EB3D" w14:textId="77777777"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0E1DDF" w:rsidRPr="00505D6E" w14:paraId="0A6210B7"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2E453C4C" w14:textId="77777777" w:rsidR="000E1DDF" w:rsidRDefault="000E1DDF" w:rsidP="002110A9">
            <w:pPr>
              <w:jc w:val="center"/>
              <w:rPr>
                <w:rFonts w:ascii="Arial" w:hAnsi="Arial" w:cs="Arial"/>
                <w:sz w:val="20"/>
                <w:szCs w:val="20"/>
                <w:lang w:val="en-GB"/>
              </w:rPr>
            </w:pPr>
            <w:r w:rsidRPr="00B54C09">
              <w:rPr>
                <w:rFonts w:ascii="Arial" w:hAnsi="Arial" w:cs="Arial"/>
                <w:sz w:val="20"/>
                <w:szCs w:val="20"/>
                <w:lang w:val="en-GB"/>
              </w:rPr>
              <w:t>Doc IIIB</w:t>
            </w:r>
          </w:p>
          <w:p w14:paraId="3127064D" w14:textId="77777777" w:rsidR="000E1DDF" w:rsidRPr="00743777" w:rsidRDefault="000E1DDF" w:rsidP="002110A9">
            <w:pPr>
              <w:jc w:val="center"/>
              <w:rPr>
                <w:rFonts w:ascii="Arial" w:hAnsi="Arial" w:cs="Arial"/>
                <w:sz w:val="20"/>
                <w:szCs w:val="20"/>
              </w:rPr>
            </w:pPr>
            <w:r w:rsidRPr="00B54C09">
              <w:rPr>
                <w:rFonts w:ascii="Arial" w:hAnsi="Arial" w:cs="Arial"/>
                <w:sz w:val="20"/>
                <w:szCs w:val="20"/>
                <w:lang w:val="en-GB"/>
              </w:rPr>
              <w:t>3</w:t>
            </w:r>
            <w:r>
              <w:rPr>
                <w:rFonts w:ascii="Arial" w:hAnsi="Arial" w:cs="Arial"/>
                <w:sz w:val="20"/>
                <w:szCs w:val="20"/>
                <w:lang w:val="en-GB"/>
              </w:rPr>
              <w:t>.7</w:t>
            </w:r>
          </w:p>
        </w:tc>
        <w:tc>
          <w:tcPr>
            <w:tcW w:w="467" w:type="pct"/>
            <w:tcBorders>
              <w:left w:val="single" w:sz="4" w:space="0" w:color="auto"/>
              <w:bottom w:val="single" w:sz="4" w:space="0" w:color="auto"/>
              <w:right w:val="single" w:sz="4" w:space="0" w:color="auto"/>
            </w:tcBorders>
            <w:vAlign w:val="center"/>
          </w:tcPr>
          <w:p w14:paraId="412997E2" w14:textId="77777777" w:rsidR="000E1DDF" w:rsidRPr="00C0327D" w:rsidRDefault="000E1DDF" w:rsidP="002110A9">
            <w:pPr>
              <w:jc w:val="center"/>
              <w:rPr>
                <w:rFonts w:ascii="Arial" w:hAnsi="Arial" w:cs="Arial"/>
                <w:sz w:val="20"/>
                <w:szCs w:val="20"/>
              </w:rPr>
            </w:pPr>
            <w:r w:rsidRPr="00C0327D">
              <w:rPr>
                <w:rFonts w:ascii="Arial" w:hAnsi="Arial" w:cs="Arial"/>
                <w:bCs/>
                <w:sz w:val="20"/>
                <w:szCs w:val="20"/>
                <w:lang w:val="en-GB"/>
              </w:rPr>
              <w:fldChar w:fldCharType="begin"/>
            </w:r>
            <w:r w:rsidRPr="00C0327D">
              <w:rPr>
                <w:rFonts w:ascii="Arial" w:hAnsi="Arial" w:cs="Arial"/>
                <w:bCs/>
                <w:sz w:val="20"/>
                <w:szCs w:val="20"/>
                <w:lang w:val="en-GB"/>
              </w:rPr>
              <w:instrText xml:space="preserve"> MERGEFIELD numeroetude </w:instrText>
            </w:r>
            <w:r w:rsidRPr="00C0327D">
              <w:rPr>
                <w:rFonts w:ascii="Arial" w:hAnsi="Arial" w:cs="Arial"/>
                <w:bCs/>
                <w:sz w:val="20"/>
                <w:szCs w:val="20"/>
                <w:lang w:val="en-GB"/>
              </w:rPr>
              <w:fldChar w:fldCharType="separate"/>
            </w:r>
            <w:r w:rsidRPr="00C0327D">
              <w:rPr>
                <w:rFonts w:ascii="Arial" w:hAnsi="Arial" w:cs="Arial"/>
                <w:bCs/>
                <w:sz w:val="20"/>
                <w:szCs w:val="20"/>
                <w:lang w:val="en-GB"/>
              </w:rPr>
              <w:t>12-905021-001</w:t>
            </w:r>
            <w:r w:rsidRPr="00C0327D">
              <w:rPr>
                <w:rFonts w:ascii="Arial" w:hAnsi="Arial" w:cs="Arial"/>
                <w:sz w:val="20"/>
                <w:szCs w:val="20"/>
              </w:rPr>
              <w:fldChar w:fldCharType="end"/>
            </w:r>
          </w:p>
          <w:p w14:paraId="73B47FC2" w14:textId="77777777" w:rsidR="000E1DDF" w:rsidRPr="0090196E" w:rsidRDefault="000E1DDF" w:rsidP="002110A9">
            <w:pPr>
              <w:jc w:val="center"/>
              <w:rPr>
                <w:rFonts w:ascii="Arial" w:hAnsi="Arial" w:cs="Arial"/>
                <w:sz w:val="20"/>
                <w:szCs w:val="20"/>
              </w:rPr>
            </w:pPr>
            <w:r>
              <w:rPr>
                <w:rFonts w:ascii="Arial" w:hAnsi="Arial" w:cs="Arial"/>
                <w:sz w:val="20"/>
                <w:szCs w:val="20"/>
              </w:rPr>
              <w:t>Study Plan</w:t>
            </w:r>
          </w:p>
        </w:tc>
        <w:tc>
          <w:tcPr>
            <w:tcW w:w="641" w:type="pct"/>
            <w:tcBorders>
              <w:left w:val="single" w:sz="4" w:space="0" w:color="auto"/>
              <w:bottom w:val="single" w:sz="4" w:space="0" w:color="auto"/>
              <w:right w:val="single" w:sz="4" w:space="0" w:color="auto"/>
            </w:tcBorders>
            <w:vAlign w:val="center"/>
          </w:tcPr>
          <w:p w14:paraId="6E961A54" w14:textId="77777777"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Demangel B.</w:t>
            </w:r>
          </w:p>
        </w:tc>
        <w:tc>
          <w:tcPr>
            <w:tcW w:w="235" w:type="pct"/>
            <w:tcBorders>
              <w:top w:val="single" w:sz="4" w:space="0" w:color="auto"/>
              <w:left w:val="single" w:sz="4" w:space="0" w:color="auto"/>
              <w:bottom w:val="single" w:sz="4" w:space="0" w:color="auto"/>
            </w:tcBorders>
            <w:vAlign w:val="center"/>
          </w:tcPr>
          <w:p w14:paraId="0F7CF53D" w14:textId="77777777"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2012</w:t>
            </w:r>
          </w:p>
        </w:tc>
        <w:tc>
          <w:tcPr>
            <w:tcW w:w="1065" w:type="pct"/>
            <w:tcBorders>
              <w:top w:val="single" w:sz="4" w:space="0" w:color="auto"/>
              <w:bottom w:val="single" w:sz="4" w:space="0" w:color="auto"/>
            </w:tcBorders>
            <w:vAlign w:val="center"/>
          </w:tcPr>
          <w:p w14:paraId="47D8EE37" w14:textId="77777777" w:rsidR="000E1DDF" w:rsidRPr="00C0327D" w:rsidRDefault="000E1DDF" w:rsidP="002110A9">
            <w:pPr>
              <w:rPr>
                <w:rFonts w:ascii="Arial" w:hAnsi="Arial" w:cs="Arial"/>
                <w:sz w:val="20"/>
                <w:szCs w:val="20"/>
                <w:lang w:val="en-US"/>
              </w:rPr>
            </w:pPr>
            <w:r w:rsidRPr="00C0327D">
              <w:rPr>
                <w:rFonts w:ascii="Arial" w:hAnsi="Arial" w:cs="Arial"/>
                <w:sz w:val="20"/>
                <w:szCs w:val="20"/>
                <w:lang w:val="en-US"/>
              </w:rPr>
              <w:fldChar w:fldCharType="begin"/>
            </w:r>
            <w:r w:rsidRPr="00C0327D">
              <w:rPr>
                <w:rFonts w:ascii="Arial" w:hAnsi="Arial" w:cs="Arial"/>
                <w:sz w:val="20"/>
                <w:szCs w:val="20"/>
                <w:lang w:val="en-US"/>
              </w:rPr>
              <w:instrText xml:space="preserve"> MERGEFIELD nomtest </w:instrText>
            </w:r>
            <w:r w:rsidRPr="00C0327D">
              <w:rPr>
                <w:rFonts w:ascii="Arial" w:hAnsi="Arial" w:cs="Arial"/>
                <w:sz w:val="20"/>
                <w:szCs w:val="20"/>
                <w:lang w:val="en-US"/>
              </w:rPr>
              <w:fldChar w:fldCharType="separate"/>
            </w:r>
            <w:r w:rsidRPr="00C0327D">
              <w:rPr>
                <w:rFonts w:ascii="Arial" w:hAnsi="Arial" w:cs="Arial"/>
                <w:sz w:val="20"/>
                <w:szCs w:val="20"/>
                <w:lang w:val="en-US"/>
              </w:rPr>
              <w:t>Dustiness of granular products</w:t>
            </w:r>
            <w:r w:rsidRPr="00C0327D">
              <w:rPr>
                <w:rFonts w:ascii="Arial" w:hAnsi="Arial" w:cs="Arial"/>
                <w:sz w:val="20"/>
                <w:szCs w:val="20"/>
                <w:lang w:val="en-US"/>
              </w:rPr>
              <w:fldChar w:fldCharType="end"/>
            </w:r>
          </w:p>
          <w:p w14:paraId="683791A4" w14:textId="77777777" w:rsidR="000E1DDF" w:rsidRDefault="000E1DDF" w:rsidP="002110A9">
            <w:pPr>
              <w:rPr>
                <w:rFonts w:ascii="Arial" w:hAnsi="Arial" w:cs="Arial"/>
                <w:sz w:val="20"/>
                <w:szCs w:val="20"/>
                <w:lang w:val="en-US"/>
              </w:rPr>
            </w:pPr>
            <w:r w:rsidRPr="00C0327D">
              <w:rPr>
                <w:rFonts w:ascii="Arial" w:hAnsi="Arial" w:cs="Arial"/>
                <w:sz w:val="20"/>
                <w:szCs w:val="20"/>
                <w:lang w:val="en-US"/>
              </w:rPr>
              <w:t xml:space="preserve">on </w:t>
            </w:r>
            <w:r w:rsidRPr="00C0327D">
              <w:rPr>
                <w:rFonts w:ascii="Arial" w:hAnsi="Arial" w:cs="Arial"/>
                <w:sz w:val="20"/>
                <w:szCs w:val="20"/>
                <w:lang w:val="en-US"/>
              </w:rPr>
              <w:fldChar w:fldCharType="begin"/>
            </w:r>
            <w:r w:rsidRPr="00C0327D">
              <w:rPr>
                <w:rFonts w:ascii="Arial" w:hAnsi="Arial" w:cs="Arial"/>
                <w:sz w:val="20"/>
                <w:szCs w:val="20"/>
                <w:lang w:val="en-US"/>
              </w:rPr>
              <w:instrText xml:space="preserve"> MERGEFIELD Item </w:instrText>
            </w:r>
            <w:r w:rsidRPr="00C0327D">
              <w:rPr>
                <w:rFonts w:ascii="Arial" w:hAnsi="Arial" w:cs="Arial"/>
                <w:sz w:val="20"/>
                <w:szCs w:val="20"/>
                <w:lang w:val="en-US"/>
              </w:rPr>
              <w:fldChar w:fldCharType="separate"/>
            </w:r>
            <w:r w:rsidRPr="00C0327D">
              <w:rPr>
                <w:rFonts w:ascii="Arial" w:hAnsi="Arial" w:cs="Arial"/>
                <w:sz w:val="20"/>
                <w:szCs w:val="20"/>
                <w:lang w:val="en-US"/>
              </w:rPr>
              <w:t xml:space="preserve">EDI-300 </w:t>
            </w:r>
            <w:r>
              <w:rPr>
                <w:rFonts w:ascii="Arial" w:hAnsi="Arial" w:cs="Arial"/>
                <w:sz w:val="20"/>
                <w:szCs w:val="20"/>
                <w:lang w:val="en-US"/>
              </w:rPr>
              <w:t xml:space="preserve">(Whole wheat grain bait, </w:t>
            </w:r>
            <w:r w:rsidRPr="00C0327D">
              <w:rPr>
                <w:rFonts w:ascii="Arial" w:hAnsi="Arial" w:cs="Arial"/>
                <w:sz w:val="20"/>
                <w:szCs w:val="20"/>
                <w:lang w:val="en-US"/>
              </w:rPr>
              <w:t>AB</w:t>
            </w:r>
            <w:r>
              <w:rPr>
                <w:rFonts w:ascii="Arial" w:hAnsi="Arial" w:cs="Arial"/>
                <w:sz w:val="20"/>
                <w:szCs w:val="20"/>
                <w:lang w:val="en-US"/>
              </w:rPr>
              <w:t>)</w:t>
            </w:r>
            <w:r w:rsidRPr="00C0327D">
              <w:rPr>
                <w:rFonts w:ascii="Arial" w:hAnsi="Arial" w:cs="Arial"/>
                <w:sz w:val="20"/>
                <w:szCs w:val="20"/>
                <w:lang w:val="en-US"/>
              </w:rPr>
              <w:fldChar w:fldCharType="end"/>
            </w:r>
          </w:p>
          <w:p w14:paraId="36DB1C5E" w14:textId="77777777" w:rsidR="000E1DDF" w:rsidRDefault="000E1DDF" w:rsidP="002110A9">
            <w:pPr>
              <w:rPr>
                <w:rFonts w:ascii="Arial" w:hAnsi="Arial" w:cs="Arial"/>
                <w:sz w:val="20"/>
                <w:szCs w:val="20"/>
                <w:lang w:val="en-US"/>
              </w:rPr>
            </w:pPr>
            <w:r>
              <w:rPr>
                <w:rFonts w:ascii="Arial" w:hAnsi="Arial" w:cs="Arial"/>
                <w:sz w:val="20"/>
                <w:szCs w:val="20"/>
                <w:lang w:val="en-US"/>
              </w:rPr>
              <w:t>Défitraces</w:t>
            </w:r>
          </w:p>
        </w:tc>
        <w:tc>
          <w:tcPr>
            <w:tcW w:w="1128" w:type="pct"/>
            <w:tcBorders>
              <w:top w:val="single" w:sz="4" w:space="0" w:color="auto"/>
              <w:bottom w:val="single" w:sz="4" w:space="0" w:color="auto"/>
            </w:tcBorders>
          </w:tcPr>
          <w:p w14:paraId="0EDC092F" w14:textId="77777777"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2A590B0B" w14:textId="77777777"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35097CF7" w14:textId="77777777"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480BCCA6" w14:textId="77777777"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07B6C9A2" w14:textId="77777777"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9101A" w:rsidRPr="00505D6E" w14:paraId="32D41CB4"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6F27ED2E" w14:textId="77777777" w:rsidR="00E9101A" w:rsidRDefault="00E9101A" w:rsidP="002110A9">
            <w:pPr>
              <w:jc w:val="center"/>
              <w:rPr>
                <w:rFonts w:ascii="Arial" w:hAnsi="Arial" w:cs="Arial"/>
                <w:sz w:val="20"/>
                <w:szCs w:val="20"/>
              </w:rPr>
            </w:pPr>
            <w:r w:rsidRPr="00743777">
              <w:rPr>
                <w:rFonts w:ascii="Arial" w:hAnsi="Arial" w:cs="Arial"/>
                <w:sz w:val="20"/>
                <w:szCs w:val="20"/>
              </w:rPr>
              <w:lastRenderedPageBreak/>
              <w:t>Doc IIIB</w:t>
            </w:r>
          </w:p>
          <w:p w14:paraId="69C30075" w14:textId="77777777" w:rsidR="00E9101A" w:rsidRDefault="00E9101A" w:rsidP="002110A9">
            <w:pPr>
              <w:jc w:val="center"/>
            </w:pPr>
            <w:r w:rsidRPr="00743777">
              <w:rPr>
                <w:rFonts w:ascii="Arial" w:hAnsi="Arial" w:cs="Arial"/>
                <w:sz w:val="20"/>
                <w:szCs w:val="20"/>
              </w:rPr>
              <w:t>4</w:t>
            </w:r>
            <w:r>
              <w:rPr>
                <w:rFonts w:ascii="Arial" w:hAnsi="Arial" w:cs="Arial"/>
                <w:sz w:val="20"/>
                <w:szCs w:val="20"/>
              </w:rPr>
              <w:t>.1</w:t>
            </w:r>
          </w:p>
        </w:tc>
        <w:tc>
          <w:tcPr>
            <w:tcW w:w="467" w:type="pct"/>
            <w:tcBorders>
              <w:left w:val="single" w:sz="4" w:space="0" w:color="auto"/>
              <w:bottom w:val="single" w:sz="4" w:space="0" w:color="auto"/>
              <w:right w:val="single" w:sz="4" w:space="0" w:color="auto"/>
            </w:tcBorders>
            <w:vAlign w:val="center"/>
          </w:tcPr>
          <w:p w14:paraId="78F5875B" w14:textId="77777777"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MV031</w:t>
            </w:r>
          </w:p>
        </w:tc>
        <w:tc>
          <w:tcPr>
            <w:tcW w:w="641" w:type="pct"/>
            <w:tcBorders>
              <w:left w:val="single" w:sz="4" w:space="0" w:color="auto"/>
              <w:bottom w:val="single" w:sz="4" w:space="0" w:color="auto"/>
              <w:right w:val="single" w:sz="4" w:space="0" w:color="auto"/>
            </w:tcBorders>
            <w:vAlign w:val="center"/>
          </w:tcPr>
          <w:p w14:paraId="7E569BC0" w14:textId="77777777" w:rsidR="00E9101A" w:rsidRPr="00185D8D" w:rsidRDefault="00E9101A" w:rsidP="002110A9">
            <w:pPr>
              <w:rPr>
                <w:rFonts w:ascii="Arial" w:hAnsi="Arial" w:cs="Arial"/>
                <w:sz w:val="20"/>
                <w:szCs w:val="20"/>
                <w:lang w:val="en-US"/>
              </w:rPr>
            </w:pPr>
            <w:r>
              <w:rPr>
                <w:rFonts w:ascii="Arial" w:hAnsi="Arial" w:cs="Arial"/>
                <w:sz w:val="20"/>
                <w:szCs w:val="20"/>
              </w:rPr>
              <w:t>Bublitz M.</w:t>
            </w:r>
          </w:p>
        </w:tc>
        <w:tc>
          <w:tcPr>
            <w:tcW w:w="235" w:type="pct"/>
            <w:tcBorders>
              <w:top w:val="single" w:sz="4" w:space="0" w:color="auto"/>
              <w:left w:val="single" w:sz="4" w:space="0" w:color="auto"/>
              <w:bottom w:val="single" w:sz="4" w:space="0" w:color="auto"/>
            </w:tcBorders>
            <w:vAlign w:val="center"/>
          </w:tcPr>
          <w:p w14:paraId="5BA211F4" w14:textId="77777777"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2010</w:t>
            </w:r>
          </w:p>
        </w:tc>
        <w:tc>
          <w:tcPr>
            <w:tcW w:w="1065" w:type="pct"/>
            <w:tcBorders>
              <w:top w:val="single" w:sz="4" w:space="0" w:color="auto"/>
              <w:bottom w:val="single" w:sz="4" w:space="0" w:color="auto"/>
            </w:tcBorders>
            <w:vAlign w:val="center"/>
          </w:tcPr>
          <w:p w14:paraId="7397AB8F" w14:textId="77777777" w:rsidR="00E9101A" w:rsidRDefault="00E9101A" w:rsidP="002110A9">
            <w:pPr>
              <w:rPr>
                <w:rFonts w:ascii="Arial" w:hAnsi="Arial" w:cs="Arial"/>
                <w:sz w:val="20"/>
                <w:szCs w:val="20"/>
                <w:lang w:val="en-US"/>
              </w:rPr>
            </w:pPr>
            <w:r>
              <w:rPr>
                <w:rFonts w:ascii="Arial" w:hAnsi="Arial" w:cs="Arial"/>
                <w:sz w:val="20"/>
                <w:szCs w:val="20"/>
                <w:lang w:val="en-US"/>
              </w:rPr>
              <w:t>Determination of Difenacoum in Grain Baits Content  - HPLC – Internal Standards Standard method</w:t>
            </w:r>
          </w:p>
          <w:p w14:paraId="1C9D78B3" w14:textId="77777777" w:rsidR="00E9101A" w:rsidRPr="00185D8D" w:rsidRDefault="00E9101A"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14:paraId="602C264B" w14:textId="77777777" w:rsidR="00E9101A" w:rsidRPr="000E1DDF" w:rsidRDefault="00E9101A"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18C5FF17"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7ED7C1C9"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36323135"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3E969B64"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9101A" w:rsidRPr="00505D6E" w14:paraId="06EBD5F4"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14:paraId="0E5DE2E9" w14:textId="77777777" w:rsidR="00E9101A" w:rsidRDefault="00E9101A" w:rsidP="002110A9">
            <w:pPr>
              <w:jc w:val="center"/>
              <w:rPr>
                <w:rFonts w:ascii="Arial" w:hAnsi="Arial" w:cs="Arial"/>
                <w:sz w:val="20"/>
                <w:szCs w:val="20"/>
              </w:rPr>
            </w:pPr>
            <w:r>
              <w:rPr>
                <w:rFonts w:ascii="Arial" w:hAnsi="Arial" w:cs="Arial"/>
                <w:sz w:val="20"/>
                <w:szCs w:val="20"/>
              </w:rPr>
              <w:t>Doc IIIB</w:t>
            </w:r>
          </w:p>
          <w:p w14:paraId="42D6BCFE" w14:textId="77777777" w:rsidR="00E9101A" w:rsidRDefault="00E9101A" w:rsidP="002110A9">
            <w:pPr>
              <w:jc w:val="center"/>
            </w:pPr>
            <w:r w:rsidRPr="00743777">
              <w:rPr>
                <w:rFonts w:ascii="Arial" w:hAnsi="Arial" w:cs="Arial"/>
                <w:sz w:val="20"/>
                <w:szCs w:val="20"/>
              </w:rPr>
              <w:t>4</w:t>
            </w:r>
            <w:r>
              <w:rPr>
                <w:rFonts w:ascii="Arial" w:hAnsi="Arial" w:cs="Arial"/>
                <w:sz w:val="20"/>
                <w:szCs w:val="20"/>
              </w:rPr>
              <w:t>.1</w:t>
            </w:r>
          </w:p>
        </w:tc>
        <w:tc>
          <w:tcPr>
            <w:tcW w:w="467" w:type="pct"/>
            <w:tcBorders>
              <w:left w:val="single" w:sz="4" w:space="0" w:color="auto"/>
              <w:bottom w:val="single" w:sz="4" w:space="0" w:color="auto"/>
              <w:right w:val="single" w:sz="4" w:space="0" w:color="auto"/>
            </w:tcBorders>
            <w:vAlign w:val="center"/>
          </w:tcPr>
          <w:p w14:paraId="431D2687" w14:textId="77777777"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Mo3825</w:t>
            </w:r>
          </w:p>
        </w:tc>
        <w:tc>
          <w:tcPr>
            <w:tcW w:w="641" w:type="pct"/>
            <w:tcBorders>
              <w:left w:val="single" w:sz="4" w:space="0" w:color="auto"/>
              <w:bottom w:val="single" w:sz="4" w:space="0" w:color="auto"/>
              <w:right w:val="single" w:sz="4" w:space="0" w:color="auto"/>
            </w:tcBorders>
            <w:vAlign w:val="center"/>
          </w:tcPr>
          <w:p w14:paraId="505BE31B" w14:textId="77777777" w:rsidR="00E9101A" w:rsidRPr="00185D8D" w:rsidRDefault="00E9101A" w:rsidP="002110A9">
            <w:pPr>
              <w:rPr>
                <w:rFonts w:ascii="Arial" w:hAnsi="Arial" w:cs="Arial"/>
                <w:sz w:val="20"/>
                <w:szCs w:val="20"/>
                <w:lang w:val="en-US"/>
              </w:rPr>
            </w:pPr>
            <w:r w:rsidRPr="00D25644">
              <w:rPr>
                <w:rFonts w:ascii="Arial" w:hAnsi="Arial" w:cs="Arial"/>
                <w:sz w:val="20"/>
                <w:szCs w:val="20"/>
                <w:lang w:val="en-GB"/>
              </w:rPr>
              <w:t>Bublitz M.</w:t>
            </w:r>
          </w:p>
        </w:tc>
        <w:tc>
          <w:tcPr>
            <w:tcW w:w="235" w:type="pct"/>
            <w:tcBorders>
              <w:top w:val="single" w:sz="4" w:space="0" w:color="auto"/>
              <w:left w:val="single" w:sz="4" w:space="0" w:color="auto"/>
              <w:bottom w:val="single" w:sz="4" w:space="0" w:color="auto"/>
            </w:tcBorders>
            <w:vAlign w:val="center"/>
          </w:tcPr>
          <w:p w14:paraId="70246962" w14:textId="77777777"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2010</w:t>
            </w:r>
          </w:p>
        </w:tc>
        <w:tc>
          <w:tcPr>
            <w:tcW w:w="1065" w:type="pct"/>
            <w:tcBorders>
              <w:top w:val="single" w:sz="4" w:space="0" w:color="auto"/>
              <w:bottom w:val="single" w:sz="4" w:space="0" w:color="auto"/>
            </w:tcBorders>
            <w:vAlign w:val="center"/>
          </w:tcPr>
          <w:p w14:paraId="3FEBC7FE" w14:textId="77777777" w:rsidR="00E9101A" w:rsidRPr="00185D8D" w:rsidRDefault="00E9101A" w:rsidP="002110A9">
            <w:pPr>
              <w:rPr>
                <w:rFonts w:ascii="Arial" w:hAnsi="Arial" w:cs="Arial"/>
                <w:sz w:val="20"/>
                <w:szCs w:val="20"/>
                <w:lang w:val="en-US"/>
              </w:rPr>
            </w:pPr>
            <w:r>
              <w:rPr>
                <w:rFonts w:ascii="Arial" w:hAnsi="Arial" w:cs="Arial"/>
                <w:sz w:val="20"/>
                <w:szCs w:val="20"/>
                <w:lang w:val="en-US"/>
              </w:rPr>
              <w:t>Validation of method MV031 : Determnation of Difenacoum in grain bait</w:t>
            </w:r>
          </w:p>
        </w:tc>
        <w:tc>
          <w:tcPr>
            <w:tcW w:w="1128" w:type="pct"/>
            <w:tcBorders>
              <w:top w:val="single" w:sz="4" w:space="0" w:color="auto"/>
              <w:bottom w:val="single" w:sz="4" w:space="0" w:color="auto"/>
            </w:tcBorders>
          </w:tcPr>
          <w:p w14:paraId="53642A9F" w14:textId="77777777" w:rsidR="00E9101A" w:rsidRPr="000C0958" w:rsidRDefault="00E9101A" w:rsidP="000375C5">
            <w:pPr>
              <w:rPr>
                <w:rFonts w:ascii="Arial" w:hAnsi="Arial" w:cs="Arial"/>
                <w:sz w:val="20"/>
                <w:highlight w:val="yellow"/>
              </w:rPr>
            </w:pPr>
            <w:r w:rsidRPr="000E1DDF">
              <w:rPr>
                <w:rFonts w:ascii="Arial" w:hAnsi="Arial" w:cs="Arial"/>
                <w:sz w:val="20"/>
              </w:rPr>
              <w:t>Edialux Formulex NV</w:t>
            </w:r>
          </w:p>
        </w:tc>
        <w:tc>
          <w:tcPr>
            <w:tcW w:w="294" w:type="pct"/>
            <w:tcBorders>
              <w:top w:val="single" w:sz="4" w:space="0" w:color="auto"/>
              <w:bottom w:val="single" w:sz="4" w:space="0" w:color="auto"/>
            </w:tcBorders>
          </w:tcPr>
          <w:p w14:paraId="44C3FD50"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2DD9C0F4"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15CC10C8"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50AC8EB7" w14:textId="77777777"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6C165B71"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207BB275" w14:textId="77777777" w:rsidR="00E62C3E" w:rsidRPr="00657089" w:rsidRDefault="00E62C3E" w:rsidP="00E62C3E">
            <w:pPr>
              <w:rPr>
                <w:rFonts w:ascii="Arial" w:hAnsi="Arial" w:cs="Arial"/>
                <w:sz w:val="20"/>
              </w:rPr>
            </w:pPr>
            <w:r w:rsidRPr="00657089">
              <w:rPr>
                <w:rFonts w:ascii="Arial" w:hAnsi="Arial" w:cs="Arial"/>
                <w:sz w:val="20"/>
                <w:szCs w:val="20"/>
              </w:rPr>
              <w:t>Doc IIIB 5.10.1</w:t>
            </w:r>
          </w:p>
        </w:tc>
        <w:tc>
          <w:tcPr>
            <w:tcW w:w="467" w:type="pct"/>
            <w:tcBorders>
              <w:left w:val="single" w:sz="4" w:space="0" w:color="auto"/>
              <w:bottom w:val="single" w:sz="4" w:space="0" w:color="auto"/>
              <w:right w:val="single" w:sz="4" w:space="0" w:color="auto"/>
            </w:tcBorders>
          </w:tcPr>
          <w:p w14:paraId="4479EA8D" w14:textId="77777777" w:rsidR="00E62C3E" w:rsidRPr="00657089" w:rsidRDefault="00E62C3E" w:rsidP="00E62C3E">
            <w:pPr>
              <w:rPr>
                <w:rFonts w:ascii="Arial" w:hAnsi="Arial" w:cs="Arial"/>
                <w:sz w:val="20"/>
              </w:rPr>
            </w:pPr>
            <w:r>
              <w:rPr>
                <w:rFonts w:ascii="Arial" w:hAnsi="Arial" w:cs="Arial"/>
                <w:sz w:val="20"/>
              </w:rPr>
              <w:t>XXX</w:t>
            </w:r>
          </w:p>
        </w:tc>
        <w:tc>
          <w:tcPr>
            <w:tcW w:w="641" w:type="pct"/>
            <w:tcBorders>
              <w:left w:val="single" w:sz="4" w:space="0" w:color="auto"/>
              <w:bottom w:val="single" w:sz="4" w:space="0" w:color="auto"/>
              <w:right w:val="single" w:sz="4" w:space="0" w:color="auto"/>
            </w:tcBorders>
          </w:tcPr>
          <w:p w14:paraId="1427F7F8" w14:textId="77777777" w:rsidR="00E62C3E" w:rsidRPr="00657089" w:rsidRDefault="00E62C3E" w:rsidP="00E62C3E">
            <w:pPr>
              <w:rPr>
                <w:rFonts w:ascii="Arial" w:hAnsi="Arial" w:cs="Arial"/>
                <w:sz w:val="20"/>
              </w:rPr>
            </w:pPr>
            <w:r>
              <w:rPr>
                <w:rFonts w:ascii="Arial" w:hAnsi="Arial" w:cs="Arial"/>
                <w:sz w:val="20"/>
              </w:rPr>
              <w:t>XXX</w:t>
            </w:r>
          </w:p>
        </w:tc>
        <w:tc>
          <w:tcPr>
            <w:tcW w:w="235" w:type="pct"/>
            <w:tcBorders>
              <w:top w:val="single" w:sz="4" w:space="0" w:color="auto"/>
              <w:left w:val="single" w:sz="4" w:space="0" w:color="auto"/>
              <w:bottom w:val="single" w:sz="4" w:space="0" w:color="auto"/>
            </w:tcBorders>
          </w:tcPr>
          <w:p w14:paraId="5C60A947" w14:textId="77777777" w:rsidR="00E62C3E" w:rsidRDefault="00E62C3E" w:rsidP="00E62C3E">
            <w:r w:rsidRPr="00EA7E72">
              <w:t>XXX</w:t>
            </w:r>
          </w:p>
        </w:tc>
        <w:tc>
          <w:tcPr>
            <w:tcW w:w="1065" w:type="pct"/>
            <w:tcBorders>
              <w:top w:val="single" w:sz="4" w:space="0" w:color="auto"/>
              <w:bottom w:val="single" w:sz="4" w:space="0" w:color="auto"/>
            </w:tcBorders>
          </w:tcPr>
          <w:p w14:paraId="034AEDE0" w14:textId="77777777" w:rsidR="00E62C3E" w:rsidRPr="00657089" w:rsidRDefault="00E62C3E" w:rsidP="00E62C3E">
            <w:pPr>
              <w:rPr>
                <w:rFonts w:ascii="Arial" w:hAnsi="Arial" w:cs="Arial"/>
                <w:sz w:val="20"/>
              </w:rPr>
            </w:pPr>
            <w:r w:rsidRPr="00657089">
              <w:rPr>
                <w:rFonts w:ascii="Arial" w:hAnsi="Arial" w:cs="Arial"/>
                <w:sz w:val="20"/>
              </w:rPr>
              <w:t>Efficacité du Sorkil-G, Rodenticide à base de 0.005% de difénacoum, contre le rat surmulot (Rattus norvegicus Berkenhout),</w:t>
            </w:r>
          </w:p>
          <w:p w14:paraId="6C945F1F" w14:textId="77777777" w:rsidR="00E62C3E" w:rsidRPr="00657089" w:rsidRDefault="00E62C3E" w:rsidP="00E62C3E">
            <w:pPr>
              <w:rPr>
                <w:rFonts w:ascii="Arial" w:hAnsi="Arial" w:cs="Arial"/>
                <w:sz w:val="20"/>
              </w:rPr>
            </w:pPr>
            <w:r>
              <w:rPr>
                <w:rFonts w:ascii="Arial" w:hAnsi="Arial" w:cs="Arial"/>
                <w:sz w:val="20"/>
              </w:rPr>
              <w:t>XXX</w:t>
            </w:r>
          </w:p>
        </w:tc>
        <w:tc>
          <w:tcPr>
            <w:tcW w:w="1128" w:type="pct"/>
            <w:tcBorders>
              <w:top w:val="single" w:sz="4" w:space="0" w:color="auto"/>
              <w:bottom w:val="single" w:sz="4" w:space="0" w:color="auto"/>
            </w:tcBorders>
          </w:tcPr>
          <w:p w14:paraId="131223AD"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39EF4E2F"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2C972C9A"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3E96ED6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3F1D8F7C"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11B0F346"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30BEDE43" w14:textId="77777777" w:rsidR="00E62C3E" w:rsidRPr="00657089" w:rsidRDefault="00E62C3E" w:rsidP="00E62C3E">
            <w:pPr>
              <w:rPr>
                <w:rFonts w:ascii="Arial" w:hAnsi="Arial" w:cs="Arial"/>
                <w:sz w:val="20"/>
                <w:szCs w:val="20"/>
              </w:rPr>
            </w:pPr>
            <w:r w:rsidRPr="00657089">
              <w:rPr>
                <w:rFonts w:ascii="Arial" w:hAnsi="Arial" w:cs="Arial"/>
                <w:sz w:val="20"/>
                <w:szCs w:val="20"/>
              </w:rPr>
              <w:t>Doc IIIB 5.10.2</w:t>
            </w:r>
          </w:p>
        </w:tc>
        <w:tc>
          <w:tcPr>
            <w:tcW w:w="467" w:type="pct"/>
            <w:tcBorders>
              <w:left w:val="single" w:sz="4" w:space="0" w:color="auto"/>
              <w:bottom w:val="single" w:sz="4" w:space="0" w:color="auto"/>
              <w:right w:val="single" w:sz="4" w:space="0" w:color="auto"/>
            </w:tcBorders>
          </w:tcPr>
          <w:p w14:paraId="25616C82" w14:textId="77777777" w:rsidR="00E62C3E" w:rsidRPr="00657089" w:rsidRDefault="00E62C3E" w:rsidP="00E62C3E">
            <w:pPr>
              <w:rPr>
                <w:rFonts w:ascii="Arial" w:hAnsi="Arial" w:cs="Arial"/>
                <w:sz w:val="20"/>
              </w:rPr>
            </w:pPr>
            <w:r>
              <w:rPr>
                <w:rFonts w:ascii="Arial" w:hAnsi="Arial" w:cs="Arial"/>
                <w:sz w:val="20"/>
              </w:rPr>
              <w:t>XXX</w:t>
            </w:r>
          </w:p>
        </w:tc>
        <w:tc>
          <w:tcPr>
            <w:tcW w:w="641" w:type="pct"/>
            <w:tcBorders>
              <w:left w:val="single" w:sz="4" w:space="0" w:color="auto"/>
              <w:bottom w:val="single" w:sz="4" w:space="0" w:color="auto"/>
              <w:right w:val="single" w:sz="4" w:space="0" w:color="auto"/>
            </w:tcBorders>
          </w:tcPr>
          <w:p w14:paraId="258C8B99" w14:textId="77777777" w:rsidR="00E62C3E" w:rsidRPr="00657089" w:rsidRDefault="00E62C3E" w:rsidP="00E62C3E">
            <w:pPr>
              <w:rPr>
                <w:rFonts w:ascii="Arial" w:hAnsi="Arial" w:cs="Arial"/>
                <w:sz w:val="20"/>
              </w:rPr>
            </w:pPr>
            <w:r>
              <w:rPr>
                <w:rFonts w:ascii="Arial" w:hAnsi="Arial" w:cs="Arial"/>
                <w:sz w:val="20"/>
              </w:rPr>
              <w:t>XXX</w:t>
            </w:r>
          </w:p>
        </w:tc>
        <w:tc>
          <w:tcPr>
            <w:tcW w:w="235" w:type="pct"/>
            <w:tcBorders>
              <w:top w:val="single" w:sz="4" w:space="0" w:color="auto"/>
              <w:left w:val="single" w:sz="4" w:space="0" w:color="auto"/>
              <w:bottom w:val="single" w:sz="4" w:space="0" w:color="auto"/>
            </w:tcBorders>
          </w:tcPr>
          <w:p w14:paraId="1BD4344A" w14:textId="77777777" w:rsidR="00E62C3E" w:rsidRDefault="00E62C3E" w:rsidP="00E62C3E">
            <w:r w:rsidRPr="00EA7E72">
              <w:t>XXX</w:t>
            </w:r>
          </w:p>
        </w:tc>
        <w:tc>
          <w:tcPr>
            <w:tcW w:w="1065" w:type="pct"/>
            <w:tcBorders>
              <w:top w:val="single" w:sz="4" w:space="0" w:color="auto"/>
              <w:bottom w:val="single" w:sz="4" w:space="0" w:color="auto"/>
            </w:tcBorders>
          </w:tcPr>
          <w:p w14:paraId="36E6CE34" w14:textId="77777777" w:rsidR="00E62C3E" w:rsidRPr="00657089" w:rsidRDefault="00E62C3E" w:rsidP="00E62C3E">
            <w:pPr>
              <w:rPr>
                <w:rFonts w:ascii="Arial" w:hAnsi="Arial" w:cs="Arial"/>
                <w:sz w:val="20"/>
              </w:rPr>
            </w:pPr>
            <w:r w:rsidRPr="00657089">
              <w:rPr>
                <w:rFonts w:ascii="Arial" w:hAnsi="Arial" w:cs="Arial"/>
                <w:sz w:val="20"/>
              </w:rPr>
              <w:t>Efficacité du Sorkil-G, Rodenticide à base de 0.005% de difénacoum, contre la souris grise (Mus musculus L.)</w:t>
            </w:r>
          </w:p>
          <w:p w14:paraId="4F817A21" w14:textId="77777777" w:rsidR="00E62C3E" w:rsidRPr="00657089" w:rsidRDefault="00E62C3E" w:rsidP="00E62C3E">
            <w:pPr>
              <w:rPr>
                <w:rFonts w:ascii="Arial" w:hAnsi="Arial" w:cs="Arial"/>
                <w:sz w:val="20"/>
              </w:rPr>
            </w:pPr>
            <w:r>
              <w:rPr>
                <w:rFonts w:ascii="Arial" w:hAnsi="Arial" w:cs="Arial"/>
                <w:sz w:val="20"/>
              </w:rPr>
              <w:t>XXX</w:t>
            </w:r>
          </w:p>
        </w:tc>
        <w:tc>
          <w:tcPr>
            <w:tcW w:w="1128" w:type="pct"/>
            <w:tcBorders>
              <w:top w:val="single" w:sz="4" w:space="0" w:color="auto"/>
              <w:bottom w:val="single" w:sz="4" w:space="0" w:color="auto"/>
            </w:tcBorders>
          </w:tcPr>
          <w:p w14:paraId="35372AA4"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206BA993"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5D5537A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2944036A"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3143D0E0"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4A21730A"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4C718C5C" w14:textId="77777777" w:rsidR="00E62C3E" w:rsidRPr="00657089" w:rsidRDefault="00E62C3E" w:rsidP="00E62C3E">
            <w:pPr>
              <w:rPr>
                <w:rFonts w:ascii="Arial" w:hAnsi="Arial" w:cs="Arial"/>
                <w:sz w:val="20"/>
                <w:szCs w:val="20"/>
              </w:rPr>
            </w:pPr>
            <w:r w:rsidRPr="00657089">
              <w:rPr>
                <w:rFonts w:ascii="Arial" w:hAnsi="Arial" w:cs="Arial"/>
                <w:sz w:val="20"/>
                <w:szCs w:val="20"/>
              </w:rPr>
              <w:t>Doc IIIB 5.10.3</w:t>
            </w:r>
          </w:p>
        </w:tc>
        <w:tc>
          <w:tcPr>
            <w:tcW w:w="467" w:type="pct"/>
            <w:tcBorders>
              <w:left w:val="single" w:sz="4" w:space="0" w:color="auto"/>
              <w:bottom w:val="single" w:sz="4" w:space="0" w:color="auto"/>
              <w:right w:val="single" w:sz="4" w:space="0" w:color="auto"/>
            </w:tcBorders>
          </w:tcPr>
          <w:p w14:paraId="3B228DA6" w14:textId="77777777" w:rsidR="00E62C3E" w:rsidRPr="00657089" w:rsidRDefault="00E62C3E" w:rsidP="00E62C3E">
            <w:pPr>
              <w:rPr>
                <w:rFonts w:ascii="Arial" w:hAnsi="Arial" w:cs="Arial"/>
                <w:sz w:val="20"/>
              </w:rPr>
            </w:pPr>
            <w:r>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37A0E62F" w14:textId="77777777" w:rsidR="00E62C3E" w:rsidRPr="00657089" w:rsidRDefault="00E62C3E" w:rsidP="00E62C3E">
            <w:pPr>
              <w:rPr>
                <w:rFonts w:ascii="Arial" w:hAnsi="Arial" w:cs="Arial"/>
                <w:sz w:val="20"/>
              </w:rPr>
            </w:pPr>
            <w:r>
              <w:rPr>
                <w:rFonts w:ascii="Arial" w:hAnsi="Arial" w:cs="Arial"/>
                <w:sz w:val="20"/>
              </w:rPr>
              <w:t>XXX</w:t>
            </w:r>
          </w:p>
        </w:tc>
        <w:tc>
          <w:tcPr>
            <w:tcW w:w="235" w:type="pct"/>
            <w:tcBorders>
              <w:top w:val="single" w:sz="4" w:space="0" w:color="auto"/>
              <w:left w:val="single" w:sz="4" w:space="0" w:color="auto"/>
              <w:bottom w:val="single" w:sz="4" w:space="0" w:color="auto"/>
            </w:tcBorders>
          </w:tcPr>
          <w:p w14:paraId="32AB5A7D" w14:textId="77777777" w:rsidR="00E62C3E" w:rsidRDefault="00E62C3E" w:rsidP="00E62C3E">
            <w:r w:rsidRPr="00EA7E72">
              <w:t>XXX</w:t>
            </w:r>
          </w:p>
        </w:tc>
        <w:tc>
          <w:tcPr>
            <w:tcW w:w="1065" w:type="pct"/>
            <w:tcBorders>
              <w:top w:val="single" w:sz="4" w:space="0" w:color="auto"/>
              <w:bottom w:val="single" w:sz="4" w:space="0" w:color="auto"/>
            </w:tcBorders>
          </w:tcPr>
          <w:p w14:paraId="72BB36D6" w14:textId="77777777" w:rsidR="00E62C3E" w:rsidRPr="00657089" w:rsidRDefault="00E62C3E" w:rsidP="00E62C3E">
            <w:pPr>
              <w:rPr>
                <w:rFonts w:ascii="Arial" w:hAnsi="Arial" w:cs="Arial"/>
                <w:sz w:val="20"/>
              </w:rPr>
            </w:pPr>
            <w:r w:rsidRPr="00657089">
              <w:rPr>
                <w:rFonts w:ascii="Arial" w:hAnsi="Arial" w:cs="Arial"/>
                <w:sz w:val="20"/>
              </w:rPr>
              <w:t xml:space="preserve">Évaluation de la perte d'efficacité au cours du vieillissement du rodenticide Sorkil-G à base de 0.005% de difénacoum pour lutter contre le surmulot (Rattus norvegicus Berkenhout) et la souris grise (Mus musculus L.), </w:t>
            </w:r>
            <w:r>
              <w:rPr>
                <w:rFonts w:ascii="Arial" w:hAnsi="Arial" w:cs="Arial"/>
                <w:sz w:val="20"/>
              </w:rPr>
              <w:t>XXX</w:t>
            </w:r>
          </w:p>
        </w:tc>
        <w:tc>
          <w:tcPr>
            <w:tcW w:w="1128" w:type="pct"/>
            <w:tcBorders>
              <w:top w:val="single" w:sz="4" w:space="0" w:color="auto"/>
              <w:bottom w:val="single" w:sz="4" w:space="0" w:color="auto"/>
            </w:tcBorders>
          </w:tcPr>
          <w:p w14:paraId="1333B03F"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40FD2825"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4AF9E351" w14:textId="77777777"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6F926607"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5E60FEF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0CD74E54"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00471A68" w14:textId="77777777" w:rsidR="00E62C3E" w:rsidRPr="00657089" w:rsidRDefault="00E62C3E" w:rsidP="00E62C3E">
            <w:pPr>
              <w:rPr>
                <w:rFonts w:ascii="Arial" w:hAnsi="Arial" w:cs="Arial"/>
                <w:sz w:val="20"/>
                <w:szCs w:val="20"/>
              </w:rPr>
            </w:pPr>
            <w:r w:rsidRPr="00657089">
              <w:rPr>
                <w:rFonts w:ascii="Arial" w:hAnsi="Arial" w:cs="Arial"/>
                <w:sz w:val="20"/>
                <w:szCs w:val="20"/>
                <w:lang w:val="en-GB"/>
              </w:rPr>
              <w:lastRenderedPageBreak/>
              <w:t>Doc IIIB 5.10.4</w:t>
            </w:r>
          </w:p>
        </w:tc>
        <w:tc>
          <w:tcPr>
            <w:tcW w:w="467" w:type="pct"/>
            <w:tcBorders>
              <w:left w:val="single" w:sz="4" w:space="0" w:color="auto"/>
              <w:bottom w:val="single" w:sz="4" w:space="0" w:color="auto"/>
              <w:right w:val="single" w:sz="4" w:space="0" w:color="auto"/>
            </w:tcBorders>
          </w:tcPr>
          <w:p w14:paraId="42CCBE1B"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14:paraId="43A5DFBC"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4D8513ED" w14:textId="77777777" w:rsidR="00E62C3E" w:rsidRDefault="00E62C3E" w:rsidP="00E62C3E">
            <w:r w:rsidRPr="00BF62DD">
              <w:t>XXX</w:t>
            </w:r>
          </w:p>
        </w:tc>
        <w:tc>
          <w:tcPr>
            <w:tcW w:w="1065" w:type="pct"/>
            <w:tcBorders>
              <w:top w:val="single" w:sz="4" w:space="0" w:color="auto"/>
              <w:bottom w:val="single" w:sz="4" w:space="0" w:color="auto"/>
            </w:tcBorders>
          </w:tcPr>
          <w:p w14:paraId="055A42C5"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fresh bait with difenacoum, Rats</w:t>
            </w:r>
          </w:p>
          <w:p w14:paraId="72C0209B"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Rattus norvegicus</w:t>
            </w:r>
            <w:r w:rsidRPr="00657089">
              <w:rPr>
                <w:rFonts w:ascii="Arial" w:hAnsi="Arial" w:cs="Arial"/>
                <w:sz w:val="20"/>
                <w:szCs w:val="20"/>
                <w:lang w:val="en-GB"/>
              </w:rPr>
              <w:t>)</w:t>
            </w:r>
          </w:p>
        </w:tc>
        <w:tc>
          <w:tcPr>
            <w:tcW w:w="1128" w:type="pct"/>
            <w:tcBorders>
              <w:top w:val="single" w:sz="4" w:space="0" w:color="auto"/>
              <w:bottom w:val="single" w:sz="4" w:space="0" w:color="auto"/>
            </w:tcBorders>
          </w:tcPr>
          <w:p w14:paraId="4FAFDE7B"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28F6FE69"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268AC0F0" w14:textId="77777777"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341872E8"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28FCFF35"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3ECE09F2"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3AE4973A"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5.10.5</w:t>
            </w:r>
          </w:p>
        </w:tc>
        <w:tc>
          <w:tcPr>
            <w:tcW w:w="467" w:type="pct"/>
            <w:tcBorders>
              <w:left w:val="single" w:sz="4" w:space="0" w:color="auto"/>
              <w:bottom w:val="single" w:sz="4" w:space="0" w:color="auto"/>
              <w:right w:val="single" w:sz="4" w:space="0" w:color="auto"/>
            </w:tcBorders>
          </w:tcPr>
          <w:p w14:paraId="6E8A5413"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14:paraId="4BC84C18"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5E1C23D6" w14:textId="77777777" w:rsidR="00E62C3E" w:rsidRDefault="00E62C3E" w:rsidP="00E62C3E">
            <w:r w:rsidRPr="00BF62DD">
              <w:t>XXX</w:t>
            </w:r>
          </w:p>
        </w:tc>
        <w:tc>
          <w:tcPr>
            <w:tcW w:w="1065" w:type="pct"/>
            <w:tcBorders>
              <w:top w:val="single" w:sz="4" w:space="0" w:color="auto"/>
              <w:bottom w:val="single" w:sz="4" w:space="0" w:color="auto"/>
            </w:tcBorders>
          </w:tcPr>
          <w:p w14:paraId="7897B0E4"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aged bait with difenacoum, Rats</w:t>
            </w:r>
          </w:p>
          <w:p w14:paraId="6E6A0719"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Rattus norvegicus</w:t>
            </w:r>
            <w:r w:rsidRPr="00657089">
              <w:rPr>
                <w:rFonts w:ascii="Arial" w:hAnsi="Arial" w:cs="Arial"/>
                <w:sz w:val="20"/>
                <w:szCs w:val="20"/>
                <w:lang w:val="en-GB"/>
              </w:rPr>
              <w:t>)</w:t>
            </w:r>
          </w:p>
          <w:p w14:paraId="749F360D"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1128" w:type="pct"/>
            <w:tcBorders>
              <w:top w:val="single" w:sz="4" w:space="0" w:color="auto"/>
              <w:bottom w:val="single" w:sz="4" w:space="0" w:color="auto"/>
            </w:tcBorders>
          </w:tcPr>
          <w:p w14:paraId="1AE98730"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0BF3F6A9"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294A6A0B" w14:textId="77777777"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26D2E7C3"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0411ED6C"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09520969"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01606E39"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5.10.6</w:t>
            </w:r>
          </w:p>
        </w:tc>
        <w:tc>
          <w:tcPr>
            <w:tcW w:w="467" w:type="pct"/>
            <w:tcBorders>
              <w:left w:val="single" w:sz="4" w:space="0" w:color="auto"/>
              <w:bottom w:val="single" w:sz="4" w:space="0" w:color="auto"/>
              <w:right w:val="single" w:sz="4" w:space="0" w:color="auto"/>
            </w:tcBorders>
          </w:tcPr>
          <w:p w14:paraId="6B7123FF"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14:paraId="6E7EDCAE"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13E4EBEF" w14:textId="77777777" w:rsidR="00E62C3E" w:rsidRDefault="00E62C3E" w:rsidP="00E62C3E">
            <w:r w:rsidRPr="00BF62DD">
              <w:t>XXX</w:t>
            </w:r>
          </w:p>
        </w:tc>
        <w:tc>
          <w:tcPr>
            <w:tcW w:w="1065" w:type="pct"/>
            <w:tcBorders>
              <w:top w:val="single" w:sz="4" w:space="0" w:color="auto"/>
              <w:bottom w:val="single" w:sz="4" w:space="0" w:color="auto"/>
            </w:tcBorders>
          </w:tcPr>
          <w:p w14:paraId="503BF8E1"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fresh bait with difenacoum, Mice</w:t>
            </w:r>
          </w:p>
          <w:p w14:paraId="27C7AD67"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Mus musculus</w:t>
            </w:r>
            <w:r w:rsidRPr="00657089">
              <w:rPr>
                <w:rFonts w:ascii="Arial" w:hAnsi="Arial" w:cs="Arial"/>
                <w:sz w:val="20"/>
                <w:szCs w:val="20"/>
                <w:lang w:val="en-GB"/>
              </w:rPr>
              <w:t>)</w:t>
            </w:r>
          </w:p>
          <w:p w14:paraId="3253FDD8"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1128" w:type="pct"/>
            <w:tcBorders>
              <w:top w:val="single" w:sz="4" w:space="0" w:color="auto"/>
              <w:bottom w:val="single" w:sz="4" w:space="0" w:color="auto"/>
            </w:tcBorders>
          </w:tcPr>
          <w:p w14:paraId="5B3E0E80"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76BF25D4"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1E1B3459" w14:textId="77777777"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14B3F767"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5726DF5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4DEE2CAA"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2B3FB299"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5.10.7</w:t>
            </w:r>
          </w:p>
        </w:tc>
        <w:tc>
          <w:tcPr>
            <w:tcW w:w="467" w:type="pct"/>
            <w:tcBorders>
              <w:left w:val="single" w:sz="4" w:space="0" w:color="auto"/>
              <w:bottom w:val="single" w:sz="4" w:space="0" w:color="auto"/>
              <w:right w:val="single" w:sz="4" w:space="0" w:color="auto"/>
            </w:tcBorders>
          </w:tcPr>
          <w:p w14:paraId="45B36CED"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14:paraId="0F6695AB"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6D88853A" w14:textId="77777777" w:rsidR="00E62C3E" w:rsidRDefault="00E62C3E" w:rsidP="00E62C3E">
            <w:r w:rsidRPr="00BF62DD">
              <w:t>XXX</w:t>
            </w:r>
          </w:p>
        </w:tc>
        <w:tc>
          <w:tcPr>
            <w:tcW w:w="1065" w:type="pct"/>
            <w:tcBorders>
              <w:top w:val="single" w:sz="4" w:space="0" w:color="auto"/>
              <w:bottom w:val="single" w:sz="4" w:space="0" w:color="auto"/>
            </w:tcBorders>
          </w:tcPr>
          <w:p w14:paraId="296C068C"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aged bait with difenacoum, Mice</w:t>
            </w:r>
          </w:p>
          <w:p w14:paraId="3043E1BB"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Mus musculus</w:t>
            </w:r>
            <w:r w:rsidRPr="00657089">
              <w:rPr>
                <w:rFonts w:ascii="Arial" w:hAnsi="Arial" w:cs="Arial"/>
                <w:sz w:val="20"/>
                <w:szCs w:val="20"/>
                <w:lang w:val="en-GB"/>
              </w:rPr>
              <w:t>)</w:t>
            </w:r>
          </w:p>
          <w:p w14:paraId="3737979A"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1128" w:type="pct"/>
            <w:tcBorders>
              <w:top w:val="single" w:sz="4" w:space="0" w:color="auto"/>
              <w:bottom w:val="single" w:sz="4" w:space="0" w:color="auto"/>
            </w:tcBorders>
          </w:tcPr>
          <w:p w14:paraId="6ABFD286"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5BFC47E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785E5D79" w14:textId="77777777"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5734E9E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23FD77EB"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78BCCCD2"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45345BBC" w14:textId="77777777"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5.10.8</w:t>
            </w:r>
          </w:p>
        </w:tc>
        <w:tc>
          <w:tcPr>
            <w:tcW w:w="467" w:type="pct"/>
            <w:tcBorders>
              <w:left w:val="single" w:sz="4" w:space="0" w:color="auto"/>
              <w:bottom w:val="single" w:sz="4" w:space="0" w:color="auto"/>
              <w:right w:val="single" w:sz="4" w:space="0" w:color="auto"/>
            </w:tcBorders>
          </w:tcPr>
          <w:p w14:paraId="04B01D4F" w14:textId="77777777" w:rsidR="00E62C3E" w:rsidRPr="00657089" w:rsidRDefault="00E62C3E" w:rsidP="00E62C3E">
            <w:pPr>
              <w:rPr>
                <w:rFonts w:ascii="Arial" w:hAnsi="Arial" w:cs="Arial"/>
                <w:sz w:val="20"/>
                <w:szCs w:val="20"/>
                <w:lang w:val="en-US"/>
              </w:rPr>
            </w:pPr>
            <w:r>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14:paraId="7361034A" w14:textId="77777777" w:rsidR="00E62C3E" w:rsidRPr="00657089" w:rsidRDefault="00E62C3E" w:rsidP="00E62C3E">
            <w:pPr>
              <w:rPr>
                <w:rFonts w:ascii="Arial" w:hAnsi="Arial" w:cs="Arial"/>
                <w:sz w:val="20"/>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6BC8126F" w14:textId="77777777" w:rsidR="00E62C3E" w:rsidRDefault="00E62C3E" w:rsidP="00E62C3E">
            <w:r w:rsidRPr="00BF62DD">
              <w:t>XXX</w:t>
            </w:r>
          </w:p>
        </w:tc>
        <w:tc>
          <w:tcPr>
            <w:tcW w:w="1065" w:type="pct"/>
            <w:tcBorders>
              <w:top w:val="single" w:sz="4" w:space="0" w:color="auto"/>
              <w:bottom w:val="single" w:sz="4" w:space="0" w:color="auto"/>
            </w:tcBorders>
          </w:tcPr>
          <w:p w14:paraId="75782388" w14:textId="77777777" w:rsidR="00E62C3E" w:rsidRPr="00657089" w:rsidRDefault="00E62C3E" w:rsidP="00E62C3E">
            <w:pPr>
              <w:rPr>
                <w:rFonts w:ascii="Arial" w:hAnsi="Arial" w:cs="Arial"/>
                <w:sz w:val="20"/>
              </w:rPr>
            </w:pPr>
            <w:r w:rsidRPr="00657089">
              <w:rPr>
                <w:rFonts w:ascii="Arial" w:hAnsi="Arial" w:cs="Arial"/>
                <w:sz w:val="20"/>
              </w:rPr>
              <w:t xml:space="preserve">Palatability and efficiency of EDI 200 AB-ROD for rats and mice in the field, </w:t>
            </w:r>
            <w:r>
              <w:rPr>
                <w:rFonts w:ascii="Arial" w:hAnsi="Arial" w:cs="Arial"/>
                <w:sz w:val="20"/>
              </w:rPr>
              <w:t>XXX</w:t>
            </w:r>
          </w:p>
        </w:tc>
        <w:tc>
          <w:tcPr>
            <w:tcW w:w="1128" w:type="pct"/>
            <w:tcBorders>
              <w:top w:val="single" w:sz="4" w:space="0" w:color="auto"/>
              <w:bottom w:val="single" w:sz="4" w:space="0" w:color="auto"/>
            </w:tcBorders>
          </w:tcPr>
          <w:p w14:paraId="1CF81850"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74C96AEF"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6E1843AA"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33E8BFE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0315DC9B"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4DBE4D8B"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7E0A7C10" w14:textId="77777777" w:rsidR="00E62C3E" w:rsidRPr="00B54C09" w:rsidRDefault="00E62C3E" w:rsidP="00E62C3E">
            <w:pPr>
              <w:rPr>
                <w:rFonts w:ascii="Arial" w:hAnsi="Arial" w:cs="Arial"/>
                <w:sz w:val="20"/>
                <w:szCs w:val="20"/>
                <w:lang w:val="en-GB"/>
              </w:rPr>
            </w:pPr>
          </w:p>
        </w:tc>
        <w:tc>
          <w:tcPr>
            <w:tcW w:w="467" w:type="pct"/>
            <w:tcBorders>
              <w:left w:val="single" w:sz="4" w:space="0" w:color="auto"/>
              <w:bottom w:val="single" w:sz="4" w:space="0" w:color="auto"/>
              <w:right w:val="single" w:sz="4" w:space="0" w:color="auto"/>
            </w:tcBorders>
          </w:tcPr>
          <w:p w14:paraId="7346789B" w14:textId="77777777" w:rsidR="00E62C3E" w:rsidRPr="00C9646C"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14:paraId="718DC9D1" w14:textId="77777777" w:rsidR="00E62C3E" w:rsidRPr="00C9646C"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67844C56" w14:textId="77777777" w:rsidR="00E62C3E" w:rsidRDefault="00E62C3E" w:rsidP="00E62C3E">
            <w:r w:rsidRPr="00BF62DD">
              <w:t>XXX</w:t>
            </w:r>
          </w:p>
        </w:tc>
        <w:tc>
          <w:tcPr>
            <w:tcW w:w="1065" w:type="pct"/>
            <w:tcBorders>
              <w:top w:val="single" w:sz="4" w:space="0" w:color="auto"/>
              <w:bottom w:val="single" w:sz="4" w:space="0" w:color="auto"/>
            </w:tcBorders>
          </w:tcPr>
          <w:p w14:paraId="5971715B" w14:textId="77777777" w:rsidR="00E62C3E" w:rsidRPr="00C9646C" w:rsidRDefault="00E62C3E" w:rsidP="00E62C3E">
            <w:pPr>
              <w:rPr>
                <w:rFonts w:ascii="Arial" w:hAnsi="Arial" w:cs="Arial"/>
                <w:sz w:val="20"/>
                <w:szCs w:val="20"/>
                <w:lang w:val="en-GB"/>
              </w:rPr>
            </w:pPr>
            <w:r w:rsidRPr="00C9646C">
              <w:rPr>
                <w:rFonts w:ascii="Arial" w:hAnsi="Arial" w:cs="Arial"/>
                <w:sz w:val="20"/>
              </w:rPr>
              <w:t>Evaluation of the efficacy of EDI-600_24 (grain rodenticide containing 0.0024% w/w bromadiolone) for the control of black rat infestations in and around agricultural buildings.</w:t>
            </w:r>
          </w:p>
        </w:tc>
        <w:tc>
          <w:tcPr>
            <w:tcW w:w="1128" w:type="pct"/>
            <w:tcBorders>
              <w:top w:val="single" w:sz="4" w:space="0" w:color="auto"/>
              <w:bottom w:val="single" w:sz="4" w:space="0" w:color="auto"/>
            </w:tcBorders>
          </w:tcPr>
          <w:p w14:paraId="7016A266" w14:textId="77777777" w:rsidR="00E62C3E" w:rsidRPr="00C9646C" w:rsidRDefault="00E62C3E" w:rsidP="00E62C3E">
            <w:pPr>
              <w:rPr>
                <w:rFonts w:ascii="Arial" w:hAnsi="Arial" w:cs="Arial"/>
                <w:sz w:val="20"/>
              </w:rPr>
            </w:pPr>
            <w:r w:rsidRPr="00C9646C">
              <w:rPr>
                <w:rFonts w:ascii="Arial" w:hAnsi="Arial" w:cs="Arial"/>
                <w:sz w:val="20"/>
              </w:rPr>
              <w:t>EDIALUX</w:t>
            </w:r>
          </w:p>
        </w:tc>
        <w:tc>
          <w:tcPr>
            <w:tcW w:w="294" w:type="pct"/>
            <w:tcBorders>
              <w:top w:val="single" w:sz="4" w:space="0" w:color="auto"/>
              <w:bottom w:val="single" w:sz="4" w:space="0" w:color="auto"/>
            </w:tcBorders>
          </w:tcPr>
          <w:p w14:paraId="2F6103F0" w14:textId="77777777" w:rsidR="00E62C3E" w:rsidRPr="00C9646C" w:rsidRDefault="00E62C3E" w:rsidP="00E62C3E">
            <w:pPr>
              <w:jc w:val="center"/>
              <w:rPr>
                <w:rFonts w:ascii="Arial" w:hAnsi="Arial" w:cs="Arial"/>
                <w:sz w:val="20"/>
              </w:rPr>
            </w:pPr>
          </w:p>
        </w:tc>
        <w:tc>
          <w:tcPr>
            <w:tcW w:w="297" w:type="pct"/>
            <w:tcBorders>
              <w:top w:val="single" w:sz="4" w:space="0" w:color="auto"/>
              <w:bottom w:val="single" w:sz="4" w:space="0" w:color="auto"/>
            </w:tcBorders>
          </w:tcPr>
          <w:p w14:paraId="37E0E2C8" w14:textId="77777777" w:rsidR="00E62C3E" w:rsidRPr="00C9646C" w:rsidRDefault="00E62C3E" w:rsidP="00E62C3E">
            <w:pPr>
              <w:jc w:val="center"/>
              <w:rPr>
                <w:rFonts w:ascii="Arial" w:hAnsi="Arial" w:cs="Arial"/>
                <w:sz w:val="20"/>
              </w:rPr>
            </w:pPr>
          </w:p>
        </w:tc>
        <w:tc>
          <w:tcPr>
            <w:tcW w:w="270" w:type="pct"/>
            <w:tcBorders>
              <w:top w:val="single" w:sz="4" w:space="0" w:color="auto"/>
            </w:tcBorders>
          </w:tcPr>
          <w:p w14:paraId="4968EF44" w14:textId="77777777" w:rsidR="00E62C3E" w:rsidRPr="00C9646C" w:rsidRDefault="00E62C3E" w:rsidP="00E62C3E">
            <w:pPr>
              <w:jc w:val="center"/>
              <w:rPr>
                <w:rFonts w:ascii="Arial" w:hAnsi="Arial" w:cs="Arial"/>
                <w:sz w:val="20"/>
              </w:rPr>
            </w:pPr>
            <w:r w:rsidRPr="00C9646C">
              <w:rPr>
                <w:rFonts w:ascii="Arial" w:hAnsi="Arial" w:cs="Arial"/>
                <w:sz w:val="20"/>
              </w:rPr>
              <w:t>X</w:t>
            </w:r>
          </w:p>
        </w:tc>
        <w:tc>
          <w:tcPr>
            <w:tcW w:w="232" w:type="pct"/>
            <w:tcBorders>
              <w:top w:val="single" w:sz="4" w:space="0" w:color="auto"/>
              <w:right w:val="single" w:sz="4" w:space="0" w:color="auto"/>
            </w:tcBorders>
          </w:tcPr>
          <w:p w14:paraId="59AFF106" w14:textId="77777777" w:rsidR="00E62C3E" w:rsidRPr="00657089" w:rsidRDefault="00E62C3E" w:rsidP="00E62C3E">
            <w:pPr>
              <w:jc w:val="center"/>
              <w:rPr>
                <w:rFonts w:ascii="Arial" w:hAnsi="Arial" w:cs="Arial"/>
                <w:sz w:val="20"/>
              </w:rPr>
            </w:pPr>
          </w:p>
        </w:tc>
      </w:tr>
      <w:tr w:rsidR="00E62C3E" w:rsidRPr="00505D6E" w14:paraId="68483007"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18B1A996" w14:textId="77777777" w:rsidR="00E62C3E" w:rsidRPr="00B54C09" w:rsidRDefault="00E62C3E" w:rsidP="00E62C3E">
            <w:pPr>
              <w:rPr>
                <w:rFonts w:ascii="Arial" w:hAnsi="Arial" w:cs="Arial"/>
                <w:sz w:val="20"/>
                <w:szCs w:val="20"/>
                <w:lang w:val="en-GB"/>
              </w:rPr>
            </w:pPr>
          </w:p>
        </w:tc>
        <w:tc>
          <w:tcPr>
            <w:tcW w:w="467" w:type="pct"/>
            <w:tcBorders>
              <w:left w:val="single" w:sz="4" w:space="0" w:color="auto"/>
              <w:bottom w:val="single" w:sz="4" w:space="0" w:color="auto"/>
              <w:right w:val="single" w:sz="4" w:space="0" w:color="auto"/>
            </w:tcBorders>
          </w:tcPr>
          <w:p w14:paraId="72C39C08" w14:textId="77777777" w:rsidR="00E62C3E" w:rsidRPr="00C9646C" w:rsidRDefault="00E62C3E" w:rsidP="00E62C3E">
            <w:pPr>
              <w:rPr>
                <w:rFonts w:ascii="Arial" w:hAnsi="Arial" w:cs="Arial"/>
                <w:sz w:val="20"/>
                <w:szCs w:val="20"/>
                <w:lang w:val="en-GB"/>
              </w:rPr>
            </w:pPr>
          </w:p>
        </w:tc>
        <w:tc>
          <w:tcPr>
            <w:tcW w:w="641" w:type="pct"/>
            <w:tcBorders>
              <w:left w:val="single" w:sz="4" w:space="0" w:color="auto"/>
              <w:bottom w:val="single" w:sz="4" w:space="0" w:color="auto"/>
              <w:right w:val="single" w:sz="4" w:space="0" w:color="auto"/>
            </w:tcBorders>
          </w:tcPr>
          <w:p w14:paraId="5545D61E" w14:textId="77777777" w:rsidR="00E62C3E" w:rsidRDefault="00E62C3E" w:rsidP="00E62C3E">
            <w:r w:rsidRPr="00D420E9">
              <w:t>XXX</w:t>
            </w:r>
          </w:p>
        </w:tc>
        <w:tc>
          <w:tcPr>
            <w:tcW w:w="235" w:type="pct"/>
            <w:tcBorders>
              <w:top w:val="single" w:sz="4" w:space="0" w:color="auto"/>
              <w:left w:val="single" w:sz="4" w:space="0" w:color="auto"/>
              <w:bottom w:val="single" w:sz="4" w:space="0" w:color="auto"/>
            </w:tcBorders>
          </w:tcPr>
          <w:p w14:paraId="7334166F" w14:textId="77777777" w:rsidR="00E62C3E" w:rsidRDefault="00E62C3E" w:rsidP="00E62C3E">
            <w:r w:rsidRPr="00D420E9">
              <w:t>XXX</w:t>
            </w:r>
          </w:p>
        </w:tc>
        <w:tc>
          <w:tcPr>
            <w:tcW w:w="1065" w:type="pct"/>
            <w:tcBorders>
              <w:top w:val="single" w:sz="4" w:space="0" w:color="auto"/>
              <w:bottom w:val="single" w:sz="4" w:space="0" w:color="auto"/>
            </w:tcBorders>
          </w:tcPr>
          <w:p w14:paraId="304DA2DA" w14:textId="77777777" w:rsidR="00E62C3E" w:rsidRPr="00C9646C" w:rsidRDefault="00E62C3E" w:rsidP="00E62C3E">
            <w:pPr>
              <w:rPr>
                <w:rFonts w:ascii="Arial" w:hAnsi="Arial" w:cs="Arial"/>
                <w:sz w:val="20"/>
                <w:szCs w:val="20"/>
                <w:lang w:val="en-GB"/>
              </w:rPr>
            </w:pPr>
            <w:r w:rsidRPr="00C9646C">
              <w:rPr>
                <w:rFonts w:ascii="Arial" w:hAnsi="Arial" w:cs="Arial"/>
                <w:sz w:val="20"/>
              </w:rPr>
              <w:t>Expert opinion similarity Sorkil G Grains vs Rakil, black rat</w:t>
            </w:r>
          </w:p>
        </w:tc>
        <w:tc>
          <w:tcPr>
            <w:tcW w:w="1128" w:type="pct"/>
            <w:tcBorders>
              <w:top w:val="single" w:sz="4" w:space="0" w:color="auto"/>
              <w:bottom w:val="single" w:sz="4" w:space="0" w:color="auto"/>
            </w:tcBorders>
          </w:tcPr>
          <w:p w14:paraId="2D6D48DB" w14:textId="77777777" w:rsidR="00E62C3E" w:rsidRPr="00C9646C" w:rsidRDefault="00E62C3E" w:rsidP="00E62C3E">
            <w:pPr>
              <w:rPr>
                <w:rFonts w:ascii="Arial" w:hAnsi="Arial" w:cs="Arial"/>
                <w:sz w:val="20"/>
              </w:rPr>
            </w:pPr>
          </w:p>
        </w:tc>
        <w:tc>
          <w:tcPr>
            <w:tcW w:w="294" w:type="pct"/>
            <w:tcBorders>
              <w:top w:val="single" w:sz="4" w:space="0" w:color="auto"/>
              <w:bottom w:val="single" w:sz="4" w:space="0" w:color="auto"/>
            </w:tcBorders>
          </w:tcPr>
          <w:p w14:paraId="5490D439" w14:textId="77777777" w:rsidR="00E62C3E" w:rsidRPr="00C9646C" w:rsidRDefault="00E62C3E" w:rsidP="00E62C3E">
            <w:pPr>
              <w:jc w:val="center"/>
              <w:rPr>
                <w:rFonts w:ascii="Arial" w:hAnsi="Arial" w:cs="Arial"/>
                <w:sz w:val="20"/>
              </w:rPr>
            </w:pPr>
          </w:p>
        </w:tc>
        <w:tc>
          <w:tcPr>
            <w:tcW w:w="297" w:type="pct"/>
            <w:tcBorders>
              <w:top w:val="single" w:sz="4" w:space="0" w:color="auto"/>
              <w:bottom w:val="single" w:sz="4" w:space="0" w:color="auto"/>
            </w:tcBorders>
          </w:tcPr>
          <w:p w14:paraId="532A604E" w14:textId="77777777" w:rsidR="00E62C3E" w:rsidRPr="00C9646C" w:rsidRDefault="00E62C3E" w:rsidP="00E62C3E">
            <w:pPr>
              <w:jc w:val="center"/>
              <w:rPr>
                <w:rFonts w:ascii="Arial" w:hAnsi="Arial" w:cs="Arial"/>
                <w:sz w:val="20"/>
              </w:rPr>
            </w:pPr>
          </w:p>
        </w:tc>
        <w:tc>
          <w:tcPr>
            <w:tcW w:w="270" w:type="pct"/>
            <w:tcBorders>
              <w:top w:val="single" w:sz="4" w:space="0" w:color="auto"/>
            </w:tcBorders>
          </w:tcPr>
          <w:p w14:paraId="1BBD62C2" w14:textId="77777777" w:rsidR="00E62C3E" w:rsidRPr="00C9646C" w:rsidRDefault="00E62C3E" w:rsidP="00E62C3E">
            <w:pPr>
              <w:jc w:val="center"/>
              <w:rPr>
                <w:rFonts w:ascii="Arial" w:hAnsi="Arial" w:cs="Arial"/>
                <w:sz w:val="20"/>
              </w:rPr>
            </w:pPr>
          </w:p>
        </w:tc>
        <w:tc>
          <w:tcPr>
            <w:tcW w:w="232" w:type="pct"/>
            <w:tcBorders>
              <w:top w:val="single" w:sz="4" w:space="0" w:color="auto"/>
              <w:right w:val="single" w:sz="4" w:space="0" w:color="auto"/>
            </w:tcBorders>
          </w:tcPr>
          <w:p w14:paraId="4B827ED3" w14:textId="77777777" w:rsidR="00E62C3E" w:rsidRPr="00657089" w:rsidRDefault="00E62C3E" w:rsidP="00E62C3E">
            <w:pPr>
              <w:jc w:val="center"/>
              <w:rPr>
                <w:rFonts w:ascii="Arial" w:hAnsi="Arial" w:cs="Arial"/>
                <w:sz w:val="20"/>
              </w:rPr>
            </w:pPr>
          </w:p>
        </w:tc>
      </w:tr>
      <w:tr w:rsidR="00E62C3E" w:rsidRPr="00505D6E" w14:paraId="28A0A7F9"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34677268" w14:textId="77777777" w:rsidR="00E62C3E" w:rsidRPr="00657089" w:rsidRDefault="00E62C3E" w:rsidP="00E62C3E">
            <w:pPr>
              <w:rPr>
                <w:rFonts w:ascii="Arial" w:hAnsi="Arial" w:cs="Arial"/>
                <w:sz w:val="20"/>
                <w:szCs w:val="20"/>
                <w:lang w:val="en-GB"/>
              </w:rPr>
            </w:pPr>
            <w:r w:rsidRPr="00B54C09">
              <w:rPr>
                <w:rFonts w:ascii="Arial" w:hAnsi="Arial" w:cs="Arial"/>
                <w:sz w:val="20"/>
                <w:szCs w:val="20"/>
                <w:lang w:val="en-GB"/>
              </w:rPr>
              <w:lastRenderedPageBreak/>
              <w:t>Doc IIIB 6.1.2</w:t>
            </w:r>
          </w:p>
        </w:tc>
        <w:tc>
          <w:tcPr>
            <w:tcW w:w="467" w:type="pct"/>
            <w:tcBorders>
              <w:left w:val="single" w:sz="4" w:space="0" w:color="auto"/>
              <w:bottom w:val="single" w:sz="4" w:space="0" w:color="auto"/>
              <w:right w:val="single" w:sz="4" w:space="0" w:color="auto"/>
            </w:tcBorders>
          </w:tcPr>
          <w:p w14:paraId="7F9CCEE7" w14:textId="77777777" w:rsidR="00E62C3E" w:rsidRPr="00657089" w:rsidRDefault="00E62C3E" w:rsidP="00E62C3E">
            <w:pPr>
              <w:rPr>
                <w:rFonts w:ascii="Arial" w:hAnsi="Arial" w:cs="Arial"/>
                <w:sz w:val="20"/>
                <w:szCs w:val="20"/>
                <w:lang w:val="en-US"/>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14:paraId="3DBA6CED" w14:textId="77777777"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33F1A76D" w14:textId="77777777" w:rsidR="00E62C3E" w:rsidRDefault="00E62C3E" w:rsidP="00E62C3E">
            <w:r w:rsidRPr="00FE3BEE">
              <w:t>XXX</w:t>
            </w:r>
          </w:p>
        </w:tc>
        <w:tc>
          <w:tcPr>
            <w:tcW w:w="1065" w:type="pct"/>
            <w:tcBorders>
              <w:top w:val="single" w:sz="4" w:space="0" w:color="auto"/>
              <w:bottom w:val="single" w:sz="4" w:space="0" w:color="auto"/>
            </w:tcBorders>
          </w:tcPr>
          <w:p w14:paraId="58B0C694" w14:textId="77777777" w:rsidR="00E62C3E" w:rsidRPr="00273DC3" w:rsidRDefault="00E62C3E" w:rsidP="00E62C3E">
            <w:pPr>
              <w:rPr>
                <w:rFonts w:ascii="Arial" w:hAnsi="Arial" w:cs="Arial"/>
                <w:sz w:val="20"/>
                <w:szCs w:val="20"/>
                <w:lang w:val="en-GB"/>
              </w:rPr>
            </w:pPr>
            <w:r w:rsidRPr="00273DC3">
              <w:rPr>
                <w:rFonts w:ascii="Arial" w:hAnsi="Arial" w:cs="Arial"/>
                <w:sz w:val="20"/>
                <w:szCs w:val="20"/>
                <w:lang w:val="en-GB"/>
              </w:rPr>
              <w:t>Sorkil rodenticide cut oat grain bait (AB), Acute dermal toxicity in the rat</w:t>
            </w:r>
          </w:p>
          <w:p w14:paraId="10BF0EA2" w14:textId="77777777" w:rsidR="00E62C3E" w:rsidRPr="00657089" w:rsidRDefault="00E62C3E" w:rsidP="00E62C3E">
            <w:pPr>
              <w:rPr>
                <w:rFonts w:ascii="Arial" w:hAnsi="Arial" w:cs="Arial"/>
                <w:sz w:val="20"/>
              </w:rPr>
            </w:pPr>
            <w:r>
              <w:rPr>
                <w:rFonts w:ascii="Arial" w:hAnsi="Arial" w:cs="Arial"/>
                <w:sz w:val="20"/>
                <w:szCs w:val="20"/>
              </w:rPr>
              <w:t>XXX</w:t>
            </w:r>
          </w:p>
        </w:tc>
        <w:tc>
          <w:tcPr>
            <w:tcW w:w="1128" w:type="pct"/>
            <w:tcBorders>
              <w:top w:val="single" w:sz="4" w:space="0" w:color="auto"/>
              <w:bottom w:val="single" w:sz="4" w:space="0" w:color="auto"/>
            </w:tcBorders>
          </w:tcPr>
          <w:p w14:paraId="0CA121CA"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1C99FA0F"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5A1AC35A"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4FC52C7C"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5A487440"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5CECDE73"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3658C470" w14:textId="77777777" w:rsidR="00E62C3E" w:rsidRPr="00E720E7" w:rsidRDefault="00E62C3E" w:rsidP="00E62C3E">
            <w:pPr>
              <w:rPr>
                <w:rFonts w:ascii="Arial" w:hAnsi="Arial" w:cs="Arial"/>
                <w:sz w:val="20"/>
                <w:szCs w:val="20"/>
                <w:lang w:val="en-GB"/>
              </w:rPr>
            </w:pPr>
            <w:r w:rsidRPr="00E720E7">
              <w:rPr>
                <w:rFonts w:ascii="Arial" w:hAnsi="Arial" w:cs="Arial"/>
                <w:sz w:val="20"/>
                <w:szCs w:val="20"/>
                <w:lang w:val="en-GB"/>
              </w:rPr>
              <w:t xml:space="preserve">Doc IIIB </w:t>
            </w:r>
            <w:r w:rsidRPr="00E720E7">
              <w:rPr>
                <w:rFonts w:ascii="Arial" w:hAnsi="Arial" w:cs="Arial"/>
                <w:sz w:val="20"/>
                <w:szCs w:val="20"/>
              </w:rPr>
              <w:t>6.2</w:t>
            </w:r>
            <w:r>
              <w:rPr>
                <w:rFonts w:ascii="Arial" w:hAnsi="Arial" w:cs="Arial"/>
                <w:sz w:val="20"/>
                <w:szCs w:val="20"/>
              </w:rPr>
              <w:t>.1</w:t>
            </w:r>
          </w:p>
        </w:tc>
        <w:tc>
          <w:tcPr>
            <w:tcW w:w="467" w:type="pct"/>
            <w:tcBorders>
              <w:left w:val="single" w:sz="4" w:space="0" w:color="auto"/>
              <w:bottom w:val="single" w:sz="4" w:space="0" w:color="auto"/>
              <w:right w:val="single" w:sz="4" w:space="0" w:color="auto"/>
            </w:tcBorders>
          </w:tcPr>
          <w:p w14:paraId="0674D362" w14:textId="77777777" w:rsidR="00E62C3E" w:rsidRPr="00E720E7" w:rsidRDefault="00E62C3E" w:rsidP="00E62C3E">
            <w:pPr>
              <w:rPr>
                <w:rFonts w:ascii="Arial" w:hAnsi="Arial" w:cs="Arial"/>
                <w:sz w:val="20"/>
                <w:szCs w:val="20"/>
                <w:lang w:val="en-US"/>
              </w:rPr>
            </w:pPr>
            <w:r>
              <w:rPr>
                <w:rFonts w:ascii="Arial" w:hAnsi="Arial" w:cs="Arial"/>
                <w:color w:val="000000"/>
                <w:sz w:val="20"/>
                <w:szCs w:val="20"/>
                <w:lang w:val="en-GB"/>
              </w:rPr>
              <w:t>XXX</w:t>
            </w:r>
          </w:p>
        </w:tc>
        <w:tc>
          <w:tcPr>
            <w:tcW w:w="641" w:type="pct"/>
            <w:tcBorders>
              <w:left w:val="single" w:sz="4" w:space="0" w:color="auto"/>
              <w:bottom w:val="single" w:sz="4" w:space="0" w:color="auto"/>
              <w:right w:val="single" w:sz="4" w:space="0" w:color="auto"/>
            </w:tcBorders>
          </w:tcPr>
          <w:p w14:paraId="4ADE1025" w14:textId="77777777" w:rsidR="00E62C3E" w:rsidRPr="00E720E7"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441E4876" w14:textId="77777777" w:rsidR="00E62C3E" w:rsidRDefault="00E62C3E" w:rsidP="00E62C3E">
            <w:r w:rsidRPr="00FE3BEE">
              <w:t>XXX</w:t>
            </w:r>
          </w:p>
        </w:tc>
        <w:tc>
          <w:tcPr>
            <w:tcW w:w="1065" w:type="pct"/>
            <w:tcBorders>
              <w:top w:val="single" w:sz="4" w:space="0" w:color="auto"/>
              <w:bottom w:val="single" w:sz="4" w:space="0" w:color="auto"/>
            </w:tcBorders>
          </w:tcPr>
          <w:p w14:paraId="58CEBBB8" w14:textId="77777777"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Sorkil rodenticide </w:t>
            </w:r>
            <w:r w:rsidRPr="00E720E7">
              <w:rPr>
                <w:rFonts w:ascii="Arial" w:hAnsi="Arial" w:cs="Arial"/>
                <w:sz w:val="20"/>
                <w:szCs w:val="20"/>
                <w:lang w:val="en-GB"/>
              </w:rPr>
              <w:t>cut oat grain bait (AB)</w:t>
            </w:r>
            <w:r w:rsidRPr="00E720E7">
              <w:rPr>
                <w:rFonts w:ascii="Arial" w:hAnsi="Arial" w:cs="Arial"/>
                <w:color w:val="000000"/>
                <w:sz w:val="20"/>
                <w:szCs w:val="20"/>
                <w:lang w:val="en-GB"/>
              </w:rPr>
              <w:t>, Skin irritation test in the rabbit</w:t>
            </w:r>
          </w:p>
          <w:p w14:paraId="0E046E6B" w14:textId="77777777" w:rsidR="00E62C3E" w:rsidRPr="00E720E7" w:rsidRDefault="00E62C3E" w:rsidP="00E62C3E">
            <w:pPr>
              <w:jc w:val="both"/>
              <w:rPr>
                <w:rFonts w:ascii="Arial" w:hAnsi="Arial" w:cs="Arial"/>
                <w:sz w:val="20"/>
              </w:rPr>
            </w:pPr>
            <w:r>
              <w:rPr>
                <w:rFonts w:ascii="Arial" w:hAnsi="Arial" w:cs="Arial"/>
                <w:sz w:val="20"/>
                <w:szCs w:val="20"/>
              </w:rPr>
              <w:t>XXX</w:t>
            </w:r>
          </w:p>
        </w:tc>
        <w:tc>
          <w:tcPr>
            <w:tcW w:w="1128" w:type="pct"/>
            <w:tcBorders>
              <w:top w:val="single" w:sz="4" w:space="0" w:color="auto"/>
              <w:bottom w:val="single" w:sz="4" w:space="0" w:color="auto"/>
            </w:tcBorders>
          </w:tcPr>
          <w:p w14:paraId="5B0CB9EA"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124524F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01A710B7"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0138E3D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7E88B0A0"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48F946B0"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061EB7B9" w14:textId="77777777" w:rsidR="00E62C3E" w:rsidRPr="00E720E7" w:rsidRDefault="00E62C3E" w:rsidP="00E62C3E">
            <w:pPr>
              <w:rPr>
                <w:rFonts w:ascii="Arial" w:hAnsi="Arial" w:cs="Arial"/>
                <w:sz w:val="20"/>
                <w:szCs w:val="20"/>
                <w:lang w:val="en-GB"/>
              </w:rPr>
            </w:pPr>
            <w:r w:rsidRPr="00E720E7">
              <w:rPr>
                <w:rFonts w:ascii="Arial" w:hAnsi="Arial" w:cs="Arial"/>
                <w:sz w:val="20"/>
                <w:szCs w:val="20"/>
                <w:lang w:val="en-GB"/>
              </w:rPr>
              <w:t xml:space="preserve">Doc IIIB </w:t>
            </w:r>
            <w:r w:rsidRPr="00E720E7">
              <w:rPr>
                <w:rFonts w:ascii="Arial" w:hAnsi="Arial" w:cs="Arial"/>
                <w:sz w:val="20"/>
                <w:szCs w:val="20"/>
              </w:rPr>
              <w:t>6.2</w:t>
            </w:r>
            <w:r>
              <w:rPr>
                <w:rFonts w:ascii="Arial" w:hAnsi="Arial" w:cs="Arial"/>
                <w:sz w:val="20"/>
                <w:szCs w:val="20"/>
              </w:rPr>
              <w:t>.2</w:t>
            </w:r>
          </w:p>
        </w:tc>
        <w:tc>
          <w:tcPr>
            <w:tcW w:w="467" w:type="pct"/>
            <w:tcBorders>
              <w:left w:val="single" w:sz="4" w:space="0" w:color="auto"/>
              <w:bottom w:val="single" w:sz="4" w:space="0" w:color="auto"/>
              <w:right w:val="single" w:sz="4" w:space="0" w:color="auto"/>
            </w:tcBorders>
          </w:tcPr>
          <w:p w14:paraId="637AF4CB" w14:textId="77777777" w:rsidR="00E62C3E" w:rsidRPr="00E720E7" w:rsidRDefault="00E62C3E" w:rsidP="00E62C3E">
            <w:pPr>
              <w:rPr>
                <w:rFonts w:ascii="Arial" w:hAnsi="Arial" w:cs="Arial"/>
                <w:sz w:val="20"/>
                <w:szCs w:val="20"/>
                <w:lang w:val="en-US"/>
              </w:rPr>
            </w:pPr>
            <w:r>
              <w:rPr>
                <w:rFonts w:ascii="Arial" w:hAnsi="Arial" w:cs="Arial"/>
                <w:color w:val="000000"/>
                <w:sz w:val="20"/>
                <w:szCs w:val="20"/>
                <w:lang w:val="en-GB"/>
              </w:rPr>
              <w:t>XXX</w:t>
            </w:r>
          </w:p>
        </w:tc>
        <w:tc>
          <w:tcPr>
            <w:tcW w:w="641" w:type="pct"/>
            <w:tcBorders>
              <w:left w:val="single" w:sz="4" w:space="0" w:color="auto"/>
              <w:bottom w:val="single" w:sz="4" w:space="0" w:color="auto"/>
              <w:right w:val="single" w:sz="4" w:space="0" w:color="auto"/>
            </w:tcBorders>
          </w:tcPr>
          <w:p w14:paraId="7F0DFF9C" w14:textId="77777777" w:rsidR="00E62C3E" w:rsidRPr="00E720E7"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14:paraId="57140B24" w14:textId="77777777" w:rsidR="00E62C3E" w:rsidRDefault="00E62C3E" w:rsidP="00E62C3E">
            <w:r w:rsidRPr="00FE3BEE">
              <w:t>XXX</w:t>
            </w:r>
          </w:p>
        </w:tc>
        <w:tc>
          <w:tcPr>
            <w:tcW w:w="1065" w:type="pct"/>
            <w:tcBorders>
              <w:top w:val="single" w:sz="4" w:space="0" w:color="auto"/>
              <w:bottom w:val="single" w:sz="4" w:space="0" w:color="auto"/>
            </w:tcBorders>
          </w:tcPr>
          <w:p w14:paraId="36FC4D81" w14:textId="77777777" w:rsidR="00E62C3E" w:rsidRPr="00E720E7" w:rsidRDefault="00E62C3E" w:rsidP="00E62C3E">
            <w:pPr>
              <w:pStyle w:val="NormalTierI"/>
              <w:spacing w:before="0" w:after="0"/>
              <w:jc w:val="both"/>
              <w:rPr>
                <w:rFonts w:ascii="Arial" w:hAnsi="Arial" w:cs="Arial"/>
              </w:rPr>
            </w:pPr>
            <w:r w:rsidRPr="00E720E7">
              <w:rPr>
                <w:rFonts w:ascii="Arial" w:hAnsi="Arial" w:cs="Arial"/>
                <w:color w:val="000000"/>
              </w:rPr>
              <w:t xml:space="preserve">Sorkil rodenticide </w:t>
            </w:r>
            <w:r w:rsidRPr="00E720E7">
              <w:rPr>
                <w:rFonts w:ascii="Arial" w:hAnsi="Arial" w:cs="Arial"/>
              </w:rPr>
              <w:t>cut oat grain bait (AB)</w:t>
            </w:r>
            <w:r w:rsidRPr="00E720E7">
              <w:rPr>
                <w:rFonts w:ascii="Arial" w:hAnsi="Arial" w:cs="Arial"/>
                <w:color w:val="000000"/>
              </w:rPr>
              <w:t>, Eye irritation test in the rabbit</w:t>
            </w:r>
          </w:p>
          <w:p w14:paraId="08361726" w14:textId="77777777" w:rsidR="00E62C3E" w:rsidRPr="00E927F0" w:rsidRDefault="00E62C3E" w:rsidP="00E62C3E">
            <w:pPr>
              <w:tabs>
                <w:tab w:val="left" w:pos="1875"/>
              </w:tabs>
              <w:rPr>
                <w:rFonts w:ascii="Arial" w:hAnsi="Arial" w:cs="Arial"/>
                <w:sz w:val="20"/>
              </w:rPr>
            </w:pPr>
            <w:r w:rsidRPr="00E927F0">
              <w:rPr>
                <w:rFonts w:ascii="Arial" w:hAnsi="Arial" w:cs="Arial"/>
                <w:sz w:val="20"/>
                <w:lang w:val="fr-FR"/>
              </w:rPr>
              <w:t>XXX</w:t>
            </w:r>
          </w:p>
        </w:tc>
        <w:tc>
          <w:tcPr>
            <w:tcW w:w="1128" w:type="pct"/>
            <w:tcBorders>
              <w:top w:val="single" w:sz="4" w:space="0" w:color="auto"/>
              <w:bottom w:val="single" w:sz="4" w:space="0" w:color="auto"/>
            </w:tcBorders>
          </w:tcPr>
          <w:p w14:paraId="1E22B2A5"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342C335E"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1EBB654F"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162A381B"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6CB7245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4CE03626"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1E19B32B" w14:textId="77777777"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Doc IIIB 6.3</w:t>
            </w:r>
          </w:p>
        </w:tc>
        <w:tc>
          <w:tcPr>
            <w:tcW w:w="467" w:type="pct"/>
            <w:tcBorders>
              <w:left w:val="single" w:sz="4" w:space="0" w:color="auto"/>
              <w:bottom w:val="single" w:sz="4" w:space="0" w:color="auto"/>
              <w:right w:val="single" w:sz="4" w:space="0" w:color="auto"/>
            </w:tcBorders>
          </w:tcPr>
          <w:p w14:paraId="5AFB3B4E" w14:textId="77777777"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XXX</w:t>
            </w:r>
          </w:p>
        </w:tc>
        <w:tc>
          <w:tcPr>
            <w:tcW w:w="641" w:type="pct"/>
            <w:tcBorders>
              <w:left w:val="single" w:sz="4" w:space="0" w:color="auto"/>
              <w:bottom w:val="single" w:sz="4" w:space="0" w:color="auto"/>
              <w:right w:val="single" w:sz="4" w:space="0" w:color="auto"/>
            </w:tcBorders>
          </w:tcPr>
          <w:p w14:paraId="731F127F" w14:textId="77777777"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XXX</w:t>
            </w:r>
          </w:p>
        </w:tc>
        <w:tc>
          <w:tcPr>
            <w:tcW w:w="235" w:type="pct"/>
            <w:tcBorders>
              <w:top w:val="single" w:sz="4" w:space="0" w:color="auto"/>
              <w:left w:val="single" w:sz="4" w:space="0" w:color="auto"/>
              <w:bottom w:val="single" w:sz="4" w:space="0" w:color="auto"/>
            </w:tcBorders>
          </w:tcPr>
          <w:p w14:paraId="0A159950" w14:textId="77777777" w:rsidR="00E62C3E" w:rsidRDefault="00E62C3E" w:rsidP="00E62C3E">
            <w:r w:rsidRPr="00FE3BEE">
              <w:t>XXX</w:t>
            </w:r>
          </w:p>
        </w:tc>
        <w:tc>
          <w:tcPr>
            <w:tcW w:w="1065" w:type="pct"/>
            <w:tcBorders>
              <w:top w:val="single" w:sz="4" w:space="0" w:color="auto"/>
              <w:bottom w:val="single" w:sz="4" w:space="0" w:color="auto"/>
            </w:tcBorders>
          </w:tcPr>
          <w:p w14:paraId="79A7393F" w14:textId="77777777" w:rsidR="00E62C3E" w:rsidRPr="00E720E7" w:rsidRDefault="00E62C3E" w:rsidP="00E62C3E">
            <w:pPr>
              <w:jc w:val="both"/>
              <w:rPr>
                <w:rFonts w:ascii="Arial" w:hAnsi="Arial" w:cs="Arial"/>
                <w:color w:val="000000"/>
                <w:sz w:val="20"/>
                <w:szCs w:val="20"/>
                <w:lang w:val="en-GB"/>
              </w:rPr>
            </w:pPr>
            <w:r w:rsidRPr="00E720E7">
              <w:rPr>
                <w:rFonts w:ascii="Arial" w:hAnsi="Arial" w:cs="Arial"/>
                <w:color w:val="000000"/>
                <w:sz w:val="20"/>
                <w:szCs w:val="20"/>
                <w:lang w:val="en-GB"/>
              </w:rPr>
              <w:t>Sorkil rodenticide cut oat grain bait (AB), Local lymph node assay in the mouse</w:t>
            </w:r>
          </w:p>
          <w:p w14:paraId="1F4C2604" w14:textId="77777777" w:rsidR="00E62C3E" w:rsidRPr="000375C5" w:rsidRDefault="00E62C3E" w:rsidP="00E62C3E">
            <w:pPr>
              <w:rPr>
                <w:rFonts w:ascii="Arial" w:hAnsi="Arial" w:cs="Arial"/>
                <w:color w:val="000000"/>
                <w:sz w:val="20"/>
                <w:szCs w:val="20"/>
                <w:lang w:val="fr-FR"/>
              </w:rPr>
            </w:pPr>
            <w:r>
              <w:rPr>
                <w:rFonts w:ascii="Arial" w:hAnsi="Arial" w:cs="Arial"/>
                <w:color w:val="000000"/>
                <w:sz w:val="20"/>
                <w:szCs w:val="20"/>
                <w:lang w:val="fr-FR"/>
              </w:rPr>
              <w:t>XXX</w:t>
            </w:r>
          </w:p>
        </w:tc>
        <w:tc>
          <w:tcPr>
            <w:tcW w:w="1128" w:type="pct"/>
            <w:tcBorders>
              <w:top w:val="single" w:sz="4" w:space="0" w:color="auto"/>
              <w:bottom w:val="single" w:sz="4" w:space="0" w:color="auto"/>
            </w:tcBorders>
          </w:tcPr>
          <w:p w14:paraId="475B324E" w14:textId="77777777"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14:paraId="10A5C5C9"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42A175A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472A7183"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4251882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7FD94814"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508A39AD" w14:textId="77777777" w:rsidR="00E62C3E" w:rsidRDefault="00E62C3E" w:rsidP="00E62C3E">
            <w:pPr>
              <w:rPr>
                <w:rFonts w:ascii="Arial" w:hAnsi="Arial" w:cs="Arial"/>
                <w:color w:val="000000"/>
                <w:sz w:val="20"/>
                <w:szCs w:val="20"/>
              </w:rPr>
            </w:pPr>
            <w:r>
              <w:rPr>
                <w:rFonts w:ascii="Arial" w:hAnsi="Arial" w:cs="Arial"/>
                <w:color w:val="000000"/>
                <w:sz w:val="20"/>
                <w:szCs w:val="20"/>
              </w:rPr>
              <w:t>Doc IIIB 6.4</w:t>
            </w:r>
          </w:p>
        </w:tc>
        <w:tc>
          <w:tcPr>
            <w:tcW w:w="467" w:type="pct"/>
            <w:tcBorders>
              <w:left w:val="single" w:sz="4" w:space="0" w:color="auto"/>
              <w:bottom w:val="single" w:sz="4" w:space="0" w:color="auto"/>
              <w:right w:val="single" w:sz="4" w:space="0" w:color="auto"/>
            </w:tcBorders>
          </w:tcPr>
          <w:p w14:paraId="61D394F0" w14:textId="77777777" w:rsidR="00E62C3E" w:rsidRDefault="00E62C3E" w:rsidP="00E62C3E">
            <w:r w:rsidRPr="00B747CB">
              <w:t>XXX</w:t>
            </w:r>
          </w:p>
        </w:tc>
        <w:tc>
          <w:tcPr>
            <w:tcW w:w="641" w:type="pct"/>
            <w:tcBorders>
              <w:left w:val="single" w:sz="4" w:space="0" w:color="auto"/>
              <w:bottom w:val="single" w:sz="4" w:space="0" w:color="auto"/>
              <w:right w:val="single" w:sz="4" w:space="0" w:color="auto"/>
            </w:tcBorders>
          </w:tcPr>
          <w:p w14:paraId="0D059508" w14:textId="77777777" w:rsidR="00E62C3E" w:rsidRDefault="00E62C3E" w:rsidP="00E62C3E">
            <w:r w:rsidRPr="00B747CB">
              <w:t>XXX</w:t>
            </w:r>
          </w:p>
        </w:tc>
        <w:tc>
          <w:tcPr>
            <w:tcW w:w="235" w:type="pct"/>
            <w:tcBorders>
              <w:top w:val="single" w:sz="4" w:space="0" w:color="auto"/>
              <w:left w:val="single" w:sz="4" w:space="0" w:color="auto"/>
              <w:bottom w:val="single" w:sz="4" w:space="0" w:color="auto"/>
            </w:tcBorders>
          </w:tcPr>
          <w:p w14:paraId="2A32FF37" w14:textId="77777777" w:rsidR="00E62C3E" w:rsidRDefault="00E62C3E" w:rsidP="00E62C3E">
            <w:r w:rsidRPr="00B747CB">
              <w:t>XXX</w:t>
            </w:r>
          </w:p>
        </w:tc>
        <w:tc>
          <w:tcPr>
            <w:tcW w:w="1065" w:type="pct"/>
            <w:tcBorders>
              <w:top w:val="single" w:sz="4" w:space="0" w:color="auto"/>
              <w:bottom w:val="single" w:sz="4" w:space="0" w:color="auto"/>
            </w:tcBorders>
          </w:tcPr>
          <w:p w14:paraId="0175BA60" w14:textId="77777777" w:rsidR="00E62C3E" w:rsidRDefault="00E62C3E" w:rsidP="00E62C3E">
            <w:pPr>
              <w:rPr>
                <w:rFonts w:ascii="Arial" w:hAnsi="Arial" w:cs="Arial"/>
                <w:color w:val="000000"/>
                <w:sz w:val="20"/>
                <w:szCs w:val="20"/>
              </w:rPr>
            </w:pPr>
            <w:r>
              <w:rPr>
                <w:rFonts w:ascii="Arial" w:hAnsi="Arial" w:cs="Arial"/>
                <w:color w:val="000000"/>
                <w:sz w:val="20"/>
                <w:szCs w:val="20"/>
              </w:rPr>
              <w:t>Difenacoum - In vitro absorption from Pelleted Bait through Dermatomed Human Skin Using [</w:t>
            </w:r>
            <w:r>
              <w:rPr>
                <w:rFonts w:ascii="Arial" w:hAnsi="Arial" w:cs="Arial"/>
                <w:color w:val="000000"/>
                <w:sz w:val="20"/>
                <w:szCs w:val="20"/>
                <w:vertAlign w:val="superscript"/>
              </w:rPr>
              <w:t>14</w:t>
            </w:r>
            <w:r>
              <w:rPr>
                <w:rFonts w:ascii="Arial" w:hAnsi="Arial" w:cs="Arial"/>
                <w:color w:val="000000"/>
                <w:sz w:val="20"/>
                <w:szCs w:val="20"/>
              </w:rPr>
              <w:t>C]-Difenacoum</w:t>
            </w:r>
          </w:p>
        </w:tc>
        <w:tc>
          <w:tcPr>
            <w:tcW w:w="1128" w:type="pct"/>
            <w:tcBorders>
              <w:top w:val="single" w:sz="4" w:space="0" w:color="auto"/>
              <w:bottom w:val="single" w:sz="4" w:space="0" w:color="auto"/>
            </w:tcBorders>
          </w:tcPr>
          <w:p w14:paraId="1C7B9CBD" w14:textId="77777777" w:rsidR="00E62C3E" w:rsidRDefault="00E62C3E" w:rsidP="00E62C3E">
            <w:pPr>
              <w:rPr>
                <w:rFonts w:ascii="Arial" w:hAnsi="Arial" w:cs="Arial"/>
                <w:color w:val="000000"/>
                <w:sz w:val="20"/>
                <w:szCs w:val="20"/>
              </w:rPr>
            </w:pPr>
            <w:r>
              <w:rPr>
                <w:rFonts w:ascii="Arial" w:hAnsi="Arial" w:cs="Arial"/>
                <w:color w:val="000000"/>
                <w:sz w:val="20"/>
                <w:szCs w:val="20"/>
              </w:rPr>
              <w:t>PelGar International Ltd /</w:t>
            </w:r>
            <w:r>
              <w:rPr>
                <w:rFonts w:ascii="Arial" w:hAnsi="Arial" w:cs="Arial"/>
                <w:color w:val="000000"/>
                <w:sz w:val="20"/>
                <w:szCs w:val="20"/>
              </w:rPr>
              <w:br/>
              <w:t>Edialux Formulex NV</w:t>
            </w:r>
          </w:p>
        </w:tc>
        <w:tc>
          <w:tcPr>
            <w:tcW w:w="294" w:type="pct"/>
            <w:tcBorders>
              <w:top w:val="single" w:sz="4" w:space="0" w:color="auto"/>
              <w:bottom w:val="single" w:sz="4" w:space="0" w:color="auto"/>
            </w:tcBorders>
          </w:tcPr>
          <w:p w14:paraId="4D38CA6A"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16BA1BFD"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7CD08209"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66199E42"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536E56FD"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4DAF1C01" w14:textId="77777777"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Doc IIC B6.6 (1) </w:t>
            </w:r>
          </w:p>
        </w:tc>
        <w:tc>
          <w:tcPr>
            <w:tcW w:w="467" w:type="pct"/>
            <w:tcBorders>
              <w:left w:val="single" w:sz="4" w:space="0" w:color="auto"/>
              <w:bottom w:val="single" w:sz="4" w:space="0" w:color="auto"/>
              <w:right w:val="single" w:sz="4" w:space="0" w:color="auto"/>
            </w:tcBorders>
          </w:tcPr>
          <w:p w14:paraId="51D22C34" w14:textId="77777777" w:rsidR="00E62C3E" w:rsidRDefault="00E62C3E" w:rsidP="00E62C3E">
            <w:r w:rsidRPr="00B747CB">
              <w:t>XXX</w:t>
            </w:r>
          </w:p>
        </w:tc>
        <w:tc>
          <w:tcPr>
            <w:tcW w:w="641" w:type="pct"/>
            <w:tcBorders>
              <w:left w:val="single" w:sz="4" w:space="0" w:color="auto"/>
              <w:bottom w:val="single" w:sz="4" w:space="0" w:color="auto"/>
              <w:right w:val="single" w:sz="4" w:space="0" w:color="auto"/>
            </w:tcBorders>
          </w:tcPr>
          <w:p w14:paraId="06F69891" w14:textId="77777777" w:rsidR="00E62C3E" w:rsidRDefault="00E62C3E" w:rsidP="00E62C3E">
            <w:r w:rsidRPr="00B747CB">
              <w:t>XXX</w:t>
            </w:r>
          </w:p>
        </w:tc>
        <w:tc>
          <w:tcPr>
            <w:tcW w:w="235" w:type="pct"/>
            <w:tcBorders>
              <w:top w:val="single" w:sz="4" w:space="0" w:color="auto"/>
              <w:left w:val="single" w:sz="4" w:space="0" w:color="auto"/>
              <w:bottom w:val="single" w:sz="4" w:space="0" w:color="auto"/>
            </w:tcBorders>
          </w:tcPr>
          <w:p w14:paraId="3D47A5B4" w14:textId="77777777" w:rsidR="00E62C3E" w:rsidRDefault="00E62C3E" w:rsidP="00E62C3E">
            <w:r w:rsidRPr="00B747CB">
              <w:t>XXX</w:t>
            </w:r>
          </w:p>
        </w:tc>
        <w:tc>
          <w:tcPr>
            <w:tcW w:w="1065" w:type="pct"/>
            <w:tcBorders>
              <w:top w:val="single" w:sz="4" w:space="0" w:color="auto"/>
              <w:bottom w:val="single" w:sz="4" w:space="0" w:color="auto"/>
            </w:tcBorders>
          </w:tcPr>
          <w:p w14:paraId="00ACB89F" w14:textId="77777777"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Study to Determine Potential Exposure to Operators During Simulated Use of Anticoagulant Rodenticide Baits</w:t>
            </w:r>
          </w:p>
          <w:p w14:paraId="7D335126" w14:textId="77777777"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XXX</w:t>
            </w:r>
          </w:p>
        </w:tc>
        <w:tc>
          <w:tcPr>
            <w:tcW w:w="1128" w:type="pct"/>
            <w:tcBorders>
              <w:top w:val="single" w:sz="4" w:space="0" w:color="auto"/>
              <w:bottom w:val="single" w:sz="4" w:space="0" w:color="auto"/>
            </w:tcBorders>
          </w:tcPr>
          <w:p w14:paraId="34BD1126" w14:textId="77777777" w:rsidR="00E62C3E" w:rsidRPr="00657089" w:rsidRDefault="00E62C3E" w:rsidP="00E62C3E">
            <w:pPr>
              <w:rPr>
                <w:rFonts w:ascii="Arial" w:hAnsi="Arial" w:cs="Arial"/>
                <w:sz w:val="20"/>
              </w:rPr>
            </w:pPr>
            <w:r>
              <w:rPr>
                <w:rFonts w:ascii="Arial" w:hAnsi="Arial" w:cs="Arial"/>
                <w:sz w:val="20"/>
              </w:rPr>
              <w:t>CEFIC</w:t>
            </w:r>
          </w:p>
        </w:tc>
        <w:tc>
          <w:tcPr>
            <w:tcW w:w="294" w:type="pct"/>
            <w:tcBorders>
              <w:top w:val="single" w:sz="4" w:space="0" w:color="auto"/>
              <w:bottom w:val="single" w:sz="4" w:space="0" w:color="auto"/>
            </w:tcBorders>
          </w:tcPr>
          <w:p w14:paraId="5447A4DD"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5B8C85C1"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14:paraId="38F4244A"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14:paraId="0921094C"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r w:rsidR="00E62C3E" w:rsidRPr="00505D6E" w14:paraId="0AC050C6" w14:textId="77777777"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14:paraId="4B0C1275" w14:textId="77777777"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Doc IIC B6.6 (2) </w:t>
            </w:r>
          </w:p>
        </w:tc>
        <w:tc>
          <w:tcPr>
            <w:tcW w:w="467" w:type="pct"/>
            <w:tcBorders>
              <w:left w:val="single" w:sz="4" w:space="0" w:color="auto"/>
              <w:bottom w:val="single" w:sz="4" w:space="0" w:color="auto"/>
              <w:right w:val="single" w:sz="4" w:space="0" w:color="auto"/>
            </w:tcBorders>
          </w:tcPr>
          <w:p w14:paraId="292CF795" w14:textId="77777777"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w:t>
            </w:r>
          </w:p>
        </w:tc>
        <w:tc>
          <w:tcPr>
            <w:tcW w:w="641" w:type="pct"/>
            <w:tcBorders>
              <w:left w:val="single" w:sz="4" w:space="0" w:color="auto"/>
              <w:bottom w:val="single" w:sz="4" w:space="0" w:color="auto"/>
              <w:right w:val="single" w:sz="4" w:space="0" w:color="auto"/>
            </w:tcBorders>
          </w:tcPr>
          <w:p w14:paraId="3D22EA3E" w14:textId="77777777" w:rsidR="00E62C3E" w:rsidRDefault="00E62C3E" w:rsidP="00E62C3E">
            <w:r w:rsidRPr="00536541">
              <w:t>XXX</w:t>
            </w:r>
          </w:p>
        </w:tc>
        <w:tc>
          <w:tcPr>
            <w:tcW w:w="235" w:type="pct"/>
            <w:tcBorders>
              <w:top w:val="single" w:sz="4" w:space="0" w:color="auto"/>
              <w:left w:val="single" w:sz="4" w:space="0" w:color="auto"/>
              <w:bottom w:val="single" w:sz="4" w:space="0" w:color="auto"/>
            </w:tcBorders>
          </w:tcPr>
          <w:p w14:paraId="7F812190" w14:textId="77777777" w:rsidR="00E62C3E" w:rsidRDefault="00E62C3E" w:rsidP="00E62C3E">
            <w:r w:rsidRPr="00536541">
              <w:t>XXX</w:t>
            </w:r>
          </w:p>
        </w:tc>
        <w:tc>
          <w:tcPr>
            <w:tcW w:w="1065" w:type="pct"/>
            <w:tcBorders>
              <w:top w:val="single" w:sz="4" w:space="0" w:color="auto"/>
              <w:bottom w:val="single" w:sz="4" w:space="0" w:color="auto"/>
            </w:tcBorders>
          </w:tcPr>
          <w:p w14:paraId="17F197BD" w14:textId="77777777"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Estimation of the frequency of dermal exposure during the occupational use of rodenticides. </w:t>
            </w:r>
            <w:r>
              <w:rPr>
                <w:rFonts w:ascii="Arial" w:hAnsi="Arial" w:cs="Arial"/>
                <w:color w:val="000000"/>
                <w:sz w:val="20"/>
                <w:szCs w:val="20"/>
                <w:lang w:val="en-GB"/>
              </w:rPr>
              <w:t>XXX</w:t>
            </w:r>
          </w:p>
        </w:tc>
        <w:tc>
          <w:tcPr>
            <w:tcW w:w="1128" w:type="pct"/>
            <w:tcBorders>
              <w:top w:val="single" w:sz="4" w:space="0" w:color="auto"/>
              <w:bottom w:val="single" w:sz="4" w:space="0" w:color="auto"/>
            </w:tcBorders>
          </w:tcPr>
          <w:p w14:paraId="2A56DC0B" w14:textId="77777777" w:rsidR="00E62C3E" w:rsidRPr="00657089" w:rsidRDefault="00E62C3E" w:rsidP="00E62C3E">
            <w:pPr>
              <w:rPr>
                <w:rFonts w:ascii="Arial" w:hAnsi="Arial" w:cs="Arial"/>
                <w:sz w:val="20"/>
              </w:rPr>
            </w:pPr>
            <w:r>
              <w:rPr>
                <w:rFonts w:ascii="Arial" w:hAnsi="Arial" w:cs="Arial"/>
                <w:sz w:val="20"/>
              </w:rPr>
              <w:t>CEFIC</w:t>
            </w:r>
          </w:p>
        </w:tc>
        <w:tc>
          <w:tcPr>
            <w:tcW w:w="294" w:type="pct"/>
            <w:tcBorders>
              <w:top w:val="single" w:sz="4" w:space="0" w:color="auto"/>
              <w:bottom w:val="single" w:sz="4" w:space="0" w:color="auto"/>
            </w:tcBorders>
          </w:tcPr>
          <w:p w14:paraId="6144562E"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14:paraId="15AB07CB"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bottom w:val="single" w:sz="4" w:space="0" w:color="auto"/>
            </w:tcBorders>
          </w:tcPr>
          <w:p w14:paraId="5D56AB7F"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bottom w:val="single" w:sz="4" w:space="0" w:color="auto"/>
              <w:right w:val="single" w:sz="4" w:space="0" w:color="auto"/>
            </w:tcBorders>
          </w:tcPr>
          <w:p w14:paraId="60FDFC2E" w14:textId="77777777"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D027FA">
              <w:rPr>
                <w:rFonts w:ascii="Arial" w:hAnsi="Arial" w:cs="Arial"/>
                <w:sz w:val="20"/>
              </w:rPr>
            </w:r>
            <w:r w:rsidR="00D027FA">
              <w:rPr>
                <w:rFonts w:ascii="Arial" w:hAnsi="Arial" w:cs="Arial"/>
                <w:sz w:val="20"/>
              </w:rPr>
              <w:fldChar w:fldCharType="separate"/>
            </w:r>
            <w:r w:rsidRPr="00657089">
              <w:rPr>
                <w:rFonts w:ascii="Arial" w:hAnsi="Arial" w:cs="Arial"/>
                <w:sz w:val="20"/>
              </w:rPr>
              <w:fldChar w:fldCharType="end"/>
            </w:r>
          </w:p>
        </w:tc>
      </w:tr>
    </w:tbl>
    <w:p w14:paraId="0EE76A2A" w14:textId="77777777" w:rsidR="000375C5" w:rsidRPr="00505D6E" w:rsidRDefault="000375C5" w:rsidP="000375C5">
      <w:pPr>
        <w:rPr>
          <w:rFonts w:ascii="Arial" w:hAnsi="Arial" w:cs="Arial"/>
          <w:lang w:eastAsia="en-US"/>
        </w:rPr>
      </w:pPr>
    </w:p>
    <w:p w14:paraId="5EE08381" w14:textId="77777777" w:rsidR="000375C5" w:rsidRPr="00505D6E" w:rsidRDefault="000375C5" w:rsidP="000375C5">
      <w:pPr>
        <w:spacing w:before="120" w:after="120"/>
        <w:ind w:left="360"/>
        <w:rPr>
          <w:rFonts w:ascii="Arial" w:hAnsi="Arial" w:cs="Arial"/>
          <w:b/>
          <w:sz w:val="24"/>
          <w:lang w:val="en-GB"/>
        </w:rPr>
      </w:pPr>
    </w:p>
    <w:p w14:paraId="6621D92F" w14:textId="77777777" w:rsidR="0078157E" w:rsidRPr="001803CA" w:rsidRDefault="0078157E" w:rsidP="00B21802">
      <w:pPr>
        <w:numPr>
          <w:ilvl w:val="0"/>
          <w:numId w:val="24"/>
        </w:numPr>
        <w:shd w:val="clear" w:color="auto" w:fill="FFFFFF" w:themeFill="background1"/>
        <w:spacing w:before="240"/>
        <w:jc w:val="both"/>
        <w:rPr>
          <w:rFonts w:ascii="Arial" w:hAnsi="Arial" w:cs="Arial"/>
          <w:bCs/>
          <w:szCs w:val="22"/>
          <w:lang w:val="en-GB"/>
        </w:rPr>
      </w:pPr>
      <w:r w:rsidRPr="00025399">
        <w:rPr>
          <w:rFonts w:ascii="Arial" w:hAnsi="Arial" w:cs="Arial"/>
          <w:b/>
          <w:bCs/>
          <w:szCs w:val="22"/>
          <w:lang w:val="en-GB"/>
        </w:rPr>
        <w:t>Major change application</w:t>
      </w:r>
      <w:r>
        <w:rPr>
          <w:rFonts w:ascii="Arial" w:hAnsi="Arial" w:cs="Arial"/>
          <w:b/>
          <w:bCs/>
          <w:szCs w:val="22"/>
          <w:lang w:val="en-GB"/>
        </w:rPr>
        <w:t xml:space="preserve"> and renewal</w:t>
      </w:r>
      <w:r w:rsidRPr="00025399">
        <w:rPr>
          <w:rFonts w:ascii="Arial" w:hAnsi="Arial" w:cs="Arial"/>
          <w:b/>
          <w:bCs/>
          <w:szCs w:val="22"/>
          <w:lang w:val="en-GB"/>
        </w:rPr>
        <w:t xml:space="preserve"> 2018</w:t>
      </w:r>
    </w:p>
    <w:tbl>
      <w:tblPr>
        <w:tblW w:w="14567" w:type="dxa"/>
        <w:shd w:val="clear" w:color="auto" w:fill="FFFFFF" w:themeFill="background1"/>
        <w:tblLayout w:type="fixed"/>
        <w:tblLook w:val="04A0" w:firstRow="1" w:lastRow="0" w:firstColumn="1" w:lastColumn="0" w:noHBand="0" w:noVBand="1"/>
      </w:tblPr>
      <w:tblGrid>
        <w:gridCol w:w="1951"/>
        <w:gridCol w:w="1276"/>
        <w:gridCol w:w="5528"/>
        <w:gridCol w:w="2410"/>
        <w:gridCol w:w="1701"/>
        <w:gridCol w:w="1701"/>
      </w:tblGrid>
      <w:tr w:rsidR="0078157E" w:rsidRPr="00451C4F" w14:paraId="7EE9FB11" w14:textId="77777777" w:rsidTr="00B21802">
        <w:trPr>
          <w:trHeight w:val="1140"/>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95BA70" w14:textId="77777777" w:rsidR="0078157E" w:rsidRPr="0078157E" w:rsidRDefault="0078157E" w:rsidP="0078157E">
            <w:pPr>
              <w:pStyle w:val="Paragraphedeliste"/>
              <w:numPr>
                <w:ilvl w:val="0"/>
                <w:numId w:val="24"/>
              </w:numPr>
              <w:jc w:val="center"/>
              <w:rPr>
                <w:rFonts w:ascii="Verdana" w:hAnsi="Verdana" w:cs="Arial"/>
                <w:b/>
                <w:bCs/>
                <w:sz w:val="18"/>
                <w:lang w:val="en-US"/>
              </w:rPr>
            </w:pPr>
            <w:r w:rsidRPr="0078157E">
              <w:rPr>
                <w:rFonts w:ascii="Verdana" w:hAnsi="Verdana" w:cs="Arial"/>
                <w:b/>
                <w:bCs/>
                <w:sz w:val="18"/>
                <w:lang w:val="en-US"/>
              </w:rPr>
              <w:t>Author(s)</w:t>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14:paraId="7A1E36C5" w14:textId="77777777"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Year</w:t>
            </w:r>
          </w:p>
        </w:tc>
        <w:tc>
          <w:tcPr>
            <w:tcW w:w="5528" w:type="dxa"/>
            <w:tcBorders>
              <w:top w:val="single" w:sz="4" w:space="0" w:color="auto"/>
              <w:left w:val="nil"/>
              <w:bottom w:val="single" w:sz="4" w:space="0" w:color="auto"/>
              <w:right w:val="single" w:sz="4" w:space="0" w:color="auto"/>
            </w:tcBorders>
            <w:shd w:val="clear" w:color="auto" w:fill="FFFFFF" w:themeFill="background1"/>
            <w:hideMark/>
          </w:tcPr>
          <w:p w14:paraId="74282CD5" w14:textId="77777777"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Title.</w:t>
            </w:r>
            <w:r w:rsidRPr="00803DCF">
              <w:rPr>
                <w:rFonts w:ascii="Verdana" w:hAnsi="Verdana" w:cs="Arial"/>
                <w:b/>
                <w:bCs/>
                <w:sz w:val="18"/>
                <w:lang w:val="en-US" w:eastAsia="en-US"/>
              </w:rPr>
              <w:br/>
              <w:t>Source (where different from company) Company, Report No. GLP (where relevant) / (Un)Published</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14:paraId="444CDE97" w14:textId="77777777"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Data Protection Claimed (Yes/No)</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54042065" w14:textId="77777777"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Owner (PUB / ORG)</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3D5B9EDB" w14:textId="77777777"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Date of first submission</w:t>
            </w:r>
          </w:p>
        </w:tc>
      </w:tr>
      <w:tr w:rsidR="00E62C3E" w:rsidRPr="00451C4F" w14:paraId="0A7074D8" w14:textId="77777777" w:rsidTr="00B21802">
        <w:trPr>
          <w:trHeight w:val="868"/>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7151AE43" w14:textId="77777777"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6597408A" w14:textId="77777777"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7693E63D" w14:textId="77777777" w:rsidR="00E62C3E" w:rsidRPr="002C116C" w:rsidRDefault="00E62C3E" w:rsidP="00E62C3E">
            <w:pPr>
              <w:rPr>
                <w:color w:val="000000"/>
                <w:sz w:val="20"/>
                <w:szCs w:val="20"/>
                <w:lang w:val="en-US" w:eastAsia="en-US"/>
              </w:rPr>
            </w:pPr>
            <w:r w:rsidRPr="002C116C">
              <w:rPr>
                <w:color w:val="000000"/>
                <w:sz w:val="20"/>
                <w:szCs w:val="20"/>
                <w:lang w:val="en-US" w:eastAsia="en-US"/>
              </w:rPr>
              <w:t>Study on the palatability and efficacy of a 0.0024% w/w Difenacoum red wheat bait in house mouse (</w:t>
            </w:r>
            <w:r w:rsidRPr="002C116C">
              <w:rPr>
                <w:i/>
                <w:color w:val="000000"/>
                <w:sz w:val="20"/>
                <w:szCs w:val="20"/>
                <w:lang w:val="en-US" w:eastAsia="en-US"/>
              </w:rPr>
              <w:t>Mus musculus</w:t>
            </w:r>
            <w:r w:rsidRPr="002C116C">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22F4B8E2" w14:textId="77777777"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2165805C" w14:textId="77777777"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DF9FD1F" w14:textId="77777777" w:rsidR="00E62C3E" w:rsidRPr="00451C4F" w:rsidRDefault="00E62C3E" w:rsidP="00E62C3E">
            <w:pPr>
              <w:jc w:val="center"/>
              <w:rPr>
                <w:rFonts w:ascii="Arial" w:hAnsi="Arial" w:cs="Arial"/>
                <w:color w:val="000000"/>
                <w:lang w:val="en-US" w:eastAsia="en-US"/>
              </w:rPr>
            </w:pPr>
          </w:p>
        </w:tc>
      </w:tr>
      <w:tr w:rsidR="00E62C3E" w:rsidRPr="00451C4F" w14:paraId="7B4A32DE" w14:textId="77777777" w:rsidTr="00B21802">
        <w:trPr>
          <w:trHeight w:val="983"/>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73F2922" w14:textId="77777777"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6D19CCB3" w14:textId="77777777"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11CED695" w14:textId="77777777" w:rsidR="00E62C3E" w:rsidRPr="002C116C" w:rsidRDefault="00E62C3E" w:rsidP="00E62C3E">
            <w:pPr>
              <w:rPr>
                <w:color w:val="000000"/>
                <w:sz w:val="20"/>
                <w:szCs w:val="20"/>
                <w:lang w:val="en-US" w:eastAsia="en-US"/>
              </w:rPr>
            </w:pPr>
            <w:r w:rsidRPr="002C116C">
              <w:rPr>
                <w:color w:val="000000"/>
                <w:sz w:val="20"/>
                <w:szCs w:val="20"/>
                <w:lang w:val="en-US" w:eastAsia="en-US"/>
              </w:rPr>
              <w:t>Study on the palatability and efficacy of a 0.0024% w/w difenacoum wheat bait in brown rat (</w:t>
            </w:r>
            <w:r w:rsidRPr="002C116C">
              <w:rPr>
                <w:i/>
                <w:color w:val="000000"/>
                <w:sz w:val="20"/>
                <w:szCs w:val="20"/>
                <w:lang w:val="en-US" w:eastAsia="en-US"/>
              </w:rPr>
              <w:t>Rattus norvegicus</w:t>
            </w:r>
            <w:r w:rsidRPr="002C116C">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470AC6CE" w14:textId="77777777"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03799AEA" w14:textId="77777777"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6B38C0D2" w14:textId="77777777" w:rsidR="00E62C3E" w:rsidRPr="00451C4F" w:rsidRDefault="00E62C3E" w:rsidP="00E62C3E">
            <w:pPr>
              <w:jc w:val="center"/>
              <w:rPr>
                <w:rFonts w:ascii="Arial" w:hAnsi="Arial" w:cs="Arial"/>
                <w:color w:val="000000"/>
                <w:lang w:val="en-US" w:eastAsia="en-US"/>
              </w:rPr>
            </w:pPr>
          </w:p>
        </w:tc>
      </w:tr>
      <w:tr w:rsidR="00E62C3E" w:rsidRPr="00451C4F" w14:paraId="16444B6B" w14:textId="77777777" w:rsidTr="00B21802">
        <w:trPr>
          <w:trHeight w:val="838"/>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688E7524" w14:textId="77777777"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C30E814" w14:textId="77777777"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3B4426BA" w14:textId="77777777" w:rsidR="00E62C3E" w:rsidRPr="002C116C" w:rsidRDefault="00E62C3E" w:rsidP="00E62C3E">
            <w:pPr>
              <w:rPr>
                <w:color w:val="000000"/>
                <w:sz w:val="20"/>
                <w:szCs w:val="20"/>
                <w:lang w:val="en-US" w:eastAsia="en-US"/>
              </w:rPr>
            </w:pPr>
            <w:r w:rsidRPr="002C116C">
              <w:rPr>
                <w:color w:val="000000"/>
                <w:sz w:val="20"/>
                <w:szCs w:val="20"/>
                <w:lang w:val="en-US" w:eastAsia="en-US"/>
              </w:rPr>
              <w:t>Study on the palatability and efficacy of a 0.0024% w/w difenacoum wheat bait in black rat (</w:t>
            </w:r>
            <w:r w:rsidRPr="002C116C">
              <w:rPr>
                <w:i/>
                <w:color w:val="000000"/>
                <w:sz w:val="20"/>
                <w:szCs w:val="20"/>
                <w:lang w:val="en-US" w:eastAsia="en-US"/>
              </w:rPr>
              <w:t>Rattus rattus</w:t>
            </w:r>
            <w:r w:rsidRPr="002C116C">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408E70C8" w14:textId="77777777"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3897FE0" w14:textId="77777777"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CFB7856" w14:textId="77777777" w:rsidR="00E62C3E" w:rsidRPr="00451C4F" w:rsidRDefault="00E62C3E" w:rsidP="00E62C3E">
            <w:pPr>
              <w:jc w:val="center"/>
              <w:rPr>
                <w:rFonts w:ascii="Arial" w:hAnsi="Arial" w:cs="Arial"/>
                <w:color w:val="000000"/>
                <w:lang w:val="en-US" w:eastAsia="en-US"/>
              </w:rPr>
            </w:pPr>
          </w:p>
        </w:tc>
      </w:tr>
      <w:tr w:rsidR="00E62C3E" w:rsidRPr="00451C4F" w14:paraId="5866800C" w14:textId="77777777" w:rsidTr="00B21802">
        <w:trPr>
          <w:trHeight w:val="1120"/>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550E08FC" w14:textId="77777777"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67B7F78" w14:textId="77777777"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1AD5E2DB" w14:textId="77777777" w:rsidR="00E62C3E" w:rsidRPr="002938DB" w:rsidRDefault="00E62C3E" w:rsidP="00E62C3E">
            <w:pPr>
              <w:rPr>
                <w:color w:val="000000"/>
                <w:sz w:val="20"/>
                <w:szCs w:val="20"/>
                <w:lang w:val="en-US" w:eastAsia="en-US"/>
              </w:rPr>
            </w:pPr>
            <w:r w:rsidRPr="00BE02A8">
              <w:rPr>
                <w:color w:val="000000"/>
                <w:sz w:val="20"/>
                <w:szCs w:val="20"/>
                <w:lang w:val="en-US" w:eastAsia="en-US"/>
              </w:rPr>
              <w:t>Ev</w:t>
            </w:r>
            <w:r>
              <w:rPr>
                <w:color w:val="000000"/>
                <w:sz w:val="20"/>
                <w:szCs w:val="20"/>
                <w:lang w:val="en-US" w:eastAsia="en-US"/>
              </w:rPr>
              <w:t xml:space="preserve">aluation of the efficacy of EDI 600_24 (grain rodenticide containing </w:t>
            </w:r>
            <w:r w:rsidRPr="00BE02A8">
              <w:rPr>
                <w:color w:val="000000"/>
                <w:sz w:val="20"/>
                <w:szCs w:val="20"/>
                <w:lang w:val="en-US" w:eastAsia="en-US"/>
              </w:rPr>
              <w:t xml:space="preserve">0.0024% </w:t>
            </w:r>
            <w:r>
              <w:rPr>
                <w:color w:val="000000"/>
                <w:sz w:val="20"/>
                <w:szCs w:val="20"/>
                <w:lang w:val="en-US" w:eastAsia="en-US"/>
              </w:rPr>
              <w:t xml:space="preserve">w/w bromadiolone) for the </w:t>
            </w:r>
            <w:r w:rsidRPr="00BE02A8">
              <w:rPr>
                <w:color w:val="000000"/>
                <w:sz w:val="20"/>
                <w:szCs w:val="20"/>
                <w:lang w:val="en-US" w:eastAsia="en-US"/>
              </w:rPr>
              <w:t>control</w:t>
            </w:r>
            <w:r>
              <w:rPr>
                <w:color w:val="000000"/>
                <w:sz w:val="20"/>
                <w:szCs w:val="20"/>
                <w:lang w:val="en-US" w:eastAsia="en-US"/>
              </w:rPr>
              <w:t xml:space="preserve"> of house mouse infestations in and around </w:t>
            </w:r>
            <w:r w:rsidRPr="00BE02A8">
              <w:rPr>
                <w:color w:val="000000"/>
                <w:sz w:val="20"/>
                <w:szCs w:val="20"/>
                <w:lang w:val="en-US" w:eastAsia="en-US"/>
              </w:rPr>
              <w:t>agricultural buildings</w:t>
            </w:r>
            <w:r>
              <w:rPr>
                <w:color w:val="000000"/>
                <w:sz w:val="20"/>
                <w:szCs w:val="20"/>
                <w:lang w:val="en-US" w:eastAsia="en-US"/>
              </w:rPr>
              <w:t>, 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1A6CB13F" w14:textId="77777777"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56D86E84" w14:textId="77777777"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814935F" w14:textId="77777777" w:rsidR="00E62C3E" w:rsidRPr="00451C4F" w:rsidRDefault="00E62C3E" w:rsidP="00E62C3E">
            <w:pPr>
              <w:jc w:val="center"/>
              <w:rPr>
                <w:rFonts w:ascii="Arial" w:hAnsi="Arial" w:cs="Arial"/>
                <w:color w:val="000000"/>
                <w:lang w:val="en-US" w:eastAsia="en-US"/>
              </w:rPr>
            </w:pPr>
          </w:p>
        </w:tc>
      </w:tr>
      <w:tr w:rsidR="00E62C3E" w:rsidRPr="00451C4F" w14:paraId="66DC6463" w14:textId="77777777" w:rsidTr="00B21802">
        <w:trPr>
          <w:trHeight w:val="1143"/>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6F4B32B5" w14:textId="77777777"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2E54E9A" w14:textId="77777777"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220545BC" w14:textId="77777777" w:rsidR="00E62C3E" w:rsidRPr="00EA5CB0" w:rsidRDefault="00E62C3E" w:rsidP="00E62C3E">
            <w:pPr>
              <w:rPr>
                <w:sz w:val="20"/>
                <w:szCs w:val="20"/>
                <w:lang w:val="en-US"/>
              </w:rPr>
            </w:pPr>
            <w:r w:rsidRPr="00BE02A8">
              <w:rPr>
                <w:sz w:val="20"/>
                <w:szCs w:val="20"/>
                <w:lang w:val="en-US"/>
              </w:rPr>
              <w:t>Ev</w:t>
            </w:r>
            <w:r>
              <w:rPr>
                <w:sz w:val="20"/>
                <w:szCs w:val="20"/>
                <w:lang w:val="en-US"/>
              </w:rPr>
              <w:t xml:space="preserve">aluation of the efficacy of EDI 600_24 (grain rodenticide containing 0.0024% w/w bromadiolone) for the </w:t>
            </w:r>
            <w:r w:rsidRPr="00BE02A8">
              <w:rPr>
                <w:sz w:val="20"/>
                <w:szCs w:val="20"/>
                <w:lang w:val="en-US"/>
              </w:rPr>
              <w:t>control of brown ra</w:t>
            </w:r>
            <w:r>
              <w:rPr>
                <w:sz w:val="20"/>
                <w:szCs w:val="20"/>
                <w:lang w:val="en-US"/>
              </w:rPr>
              <w:t xml:space="preserve">t infestations in and around </w:t>
            </w:r>
            <w:r w:rsidRPr="00BE02A8">
              <w:rPr>
                <w:sz w:val="20"/>
                <w:szCs w:val="20"/>
                <w:lang w:val="en-US"/>
              </w:rPr>
              <w:t>agricultural buildings</w:t>
            </w:r>
            <w:r>
              <w:rPr>
                <w:sz w:val="20"/>
                <w:szCs w:val="20"/>
                <w:lang w:val="en-US"/>
              </w:rPr>
              <w:t>,</w:t>
            </w:r>
            <w:r>
              <w:rPr>
                <w:color w:val="000000"/>
                <w:sz w:val="20"/>
                <w:szCs w:val="20"/>
                <w:lang w:val="en-US" w:eastAsia="en-US"/>
              </w:rPr>
              <w:t xml:space="preserve"> 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3F510454" w14:textId="77777777"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221FEBDA" w14:textId="77777777"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DA7BBCC" w14:textId="77777777" w:rsidR="00E62C3E" w:rsidRPr="00451C4F" w:rsidRDefault="00E62C3E" w:rsidP="00E62C3E">
            <w:pPr>
              <w:jc w:val="center"/>
              <w:rPr>
                <w:rFonts w:ascii="Arial" w:hAnsi="Arial" w:cs="Arial"/>
                <w:color w:val="000000"/>
                <w:lang w:val="en-US" w:eastAsia="en-US"/>
              </w:rPr>
            </w:pPr>
          </w:p>
        </w:tc>
      </w:tr>
      <w:tr w:rsidR="00E62C3E" w:rsidRPr="00451C4F" w14:paraId="0E92268B" w14:textId="77777777" w:rsidTr="00B21802">
        <w:trPr>
          <w:trHeight w:val="1140"/>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30041DA8" w14:textId="77777777"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8F27AE4" w14:textId="77777777"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796153E4" w14:textId="77777777" w:rsidR="00E62C3E" w:rsidRPr="00CC4DE6" w:rsidRDefault="00E62C3E" w:rsidP="00E62C3E">
            <w:pPr>
              <w:rPr>
                <w:color w:val="000000"/>
                <w:sz w:val="20"/>
                <w:szCs w:val="20"/>
                <w:lang w:val="en-US" w:eastAsia="en-US"/>
              </w:rPr>
            </w:pPr>
            <w:r w:rsidRPr="002C116C">
              <w:rPr>
                <w:color w:val="000000"/>
                <w:sz w:val="20"/>
                <w:szCs w:val="20"/>
                <w:lang w:val="en-US" w:eastAsia="en-US"/>
              </w:rPr>
              <w:t>Evaluation of the efficacy of EDI 600_24 (grain rodenticide containing 0.0024% w/w bromadiolone) for the control of black rat infestations in and around agricultural buildings</w:t>
            </w:r>
            <w:r>
              <w:rPr>
                <w:sz w:val="20"/>
                <w:szCs w:val="20"/>
                <w:lang w:val="en-US"/>
              </w:rPr>
              <w:t>,</w:t>
            </w:r>
            <w:r>
              <w:rPr>
                <w:color w:val="000000"/>
                <w:sz w:val="20"/>
                <w:szCs w:val="20"/>
                <w:lang w:val="en-US" w:eastAsia="en-US"/>
              </w:rPr>
              <w:t xml:space="preserve"> 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25DC5494" w14:textId="77777777"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0A58A42" w14:textId="77777777"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9B5CD4F" w14:textId="77777777" w:rsidR="00E62C3E" w:rsidRPr="00451C4F" w:rsidRDefault="00E62C3E" w:rsidP="00E62C3E">
            <w:pPr>
              <w:jc w:val="center"/>
              <w:rPr>
                <w:rFonts w:ascii="Arial" w:hAnsi="Arial" w:cs="Arial"/>
                <w:color w:val="000000"/>
                <w:lang w:val="en-US" w:eastAsia="en-US"/>
              </w:rPr>
            </w:pPr>
          </w:p>
        </w:tc>
      </w:tr>
      <w:tr w:rsidR="00E62C3E" w:rsidRPr="006D31C8" w14:paraId="7848D74E" w14:textId="77777777" w:rsidTr="00B21802">
        <w:trPr>
          <w:trHeight w:val="880"/>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7DD69FB" w14:textId="77777777" w:rsidR="00E62C3E" w:rsidRDefault="00E62C3E" w:rsidP="00E62C3E">
            <w:r w:rsidRPr="005B26D0">
              <w:lastRenderedPageBreak/>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437809A" w14:textId="77777777"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004D5330" w14:textId="77777777" w:rsidR="00E62C3E" w:rsidRPr="006D31C8" w:rsidRDefault="00E62C3E" w:rsidP="00E62C3E">
            <w:pPr>
              <w:rPr>
                <w:color w:val="000000"/>
                <w:sz w:val="20"/>
                <w:szCs w:val="20"/>
                <w:lang w:val="en-US" w:eastAsia="en-US"/>
              </w:rPr>
            </w:pPr>
            <w:r w:rsidRPr="006D31C8">
              <w:rPr>
                <w:color w:val="000000"/>
                <w:sz w:val="20"/>
                <w:szCs w:val="20"/>
                <w:lang w:val="en-US" w:eastAsia="en-US"/>
              </w:rPr>
              <w:t>Study on the palatability and efficacy of a 0.0024% w/w bromadiolone wheat bait in house mouse (</w:t>
            </w:r>
            <w:r w:rsidRPr="006D31C8">
              <w:rPr>
                <w:i/>
                <w:color w:val="000000"/>
                <w:sz w:val="20"/>
                <w:szCs w:val="20"/>
                <w:lang w:val="en-US" w:eastAsia="en-US"/>
              </w:rPr>
              <w:t>Mus musculus</w:t>
            </w:r>
            <w:r w:rsidRPr="006D31C8">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317D179A" w14:textId="77777777"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26FF4D82" w14:textId="77777777"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p w14:paraId="2B4D3EEF" w14:textId="77777777" w:rsidR="00E62C3E" w:rsidRPr="006D31C8" w:rsidRDefault="00E62C3E" w:rsidP="00E62C3E">
            <w:pPr>
              <w:jc w:val="center"/>
              <w:rPr>
                <w:rFonts w:ascii="Arial" w:hAnsi="Arial" w:cs="Arial"/>
                <w:color w:val="000000"/>
                <w:lang w:val="en-US" w:eastAsia="en-US"/>
              </w:rPr>
            </w:pPr>
          </w:p>
        </w:tc>
        <w:tc>
          <w:tcPr>
            <w:tcW w:w="1701" w:type="dxa"/>
            <w:tcBorders>
              <w:top w:val="single" w:sz="4" w:space="0" w:color="auto"/>
              <w:left w:val="nil"/>
              <w:bottom w:val="single" w:sz="4" w:space="0" w:color="auto"/>
              <w:right w:val="single" w:sz="4" w:space="0" w:color="auto"/>
            </w:tcBorders>
            <w:shd w:val="clear" w:color="auto" w:fill="FFFFFF" w:themeFill="background1"/>
          </w:tcPr>
          <w:p w14:paraId="4D740DF9" w14:textId="77777777" w:rsidR="00E62C3E" w:rsidRPr="006D31C8" w:rsidRDefault="00E62C3E" w:rsidP="00E62C3E">
            <w:pPr>
              <w:jc w:val="center"/>
              <w:rPr>
                <w:rFonts w:ascii="Arial" w:hAnsi="Arial" w:cs="Arial"/>
                <w:color w:val="000000"/>
                <w:lang w:val="en-US" w:eastAsia="en-US"/>
              </w:rPr>
            </w:pPr>
          </w:p>
        </w:tc>
      </w:tr>
      <w:tr w:rsidR="00E62C3E" w:rsidRPr="006D31C8" w14:paraId="0C7C0815" w14:textId="77777777" w:rsidTr="00B21802">
        <w:trPr>
          <w:trHeight w:val="876"/>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D78C0FA" w14:textId="77777777" w:rsidR="00E62C3E" w:rsidRDefault="00E62C3E" w:rsidP="00E62C3E">
            <w:r w:rsidRPr="005B26D0">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C8FF131" w14:textId="77777777"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7924AB61" w14:textId="77777777" w:rsidR="00E62C3E" w:rsidRPr="006D31C8" w:rsidRDefault="00E62C3E" w:rsidP="00E62C3E">
            <w:pPr>
              <w:rPr>
                <w:color w:val="000000"/>
                <w:sz w:val="20"/>
                <w:szCs w:val="20"/>
                <w:lang w:val="en-US" w:eastAsia="en-US"/>
              </w:rPr>
            </w:pPr>
            <w:r w:rsidRPr="006D31C8">
              <w:rPr>
                <w:color w:val="000000"/>
                <w:sz w:val="20"/>
                <w:szCs w:val="20"/>
                <w:lang w:val="en-US" w:eastAsia="en-US"/>
              </w:rPr>
              <w:t>Study on the palatability and efficacy of a 0.0024% w/w bromadiolone wheat bait in brown rat (</w:t>
            </w:r>
            <w:r w:rsidRPr="006D31C8">
              <w:rPr>
                <w:i/>
                <w:color w:val="000000"/>
                <w:sz w:val="20"/>
                <w:szCs w:val="20"/>
                <w:lang w:val="en-US" w:eastAsia="en-US"/>
              </w:rPr>
              <w:t>Rattus norvegicus</w:t>
            </w:r>
            <w:r w:rsidRPr="006D31C8">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0ECFAC7D" w14:textId="77777777"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501901D0" w14:textId="77777777"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p w14:paraId="6A677090" w14:textId="77777777" w:rsidR="00E62C3E" w:rsidRPr="006D31C8" w:rsidRDefault="00E62C3E" w:rsidP="00E62C3E">
            <w:pPr>
              <w:jc w:val="center"/>
              <w:rPr>
                <w:rFonts w:ascii="Arial" w:hAnsi="Arial" w:cs="Arial"/>
                <w:color w:val="000000"/>
                <w:lang w:val="en-US" w:eastAsia="en-US"/>
              </w:rPr>
            </w:pP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D5622A6" w14:textId="77777777" w:rsidR="00E62C3E" w:rsidRPr="006D31C8" w:rsidRDefault="00E62C3E" w:rsidP="00E62C3E">
            <w:pPr>
              <w:jc w:val="center"/>
              <w:rPr>
                <w:rFonts w:ascii="Arial" w:hAnsi="Arial" w:cs="Arial"/>
                <w:color w:val="000000"/>
                <w:lang w:val="en-US" w:eastAsia="en-US"/>
              </w:rPr>
            </w:pPr>
          </w:p>
        </w:tc>
      </w:tr>
      <w:tr w:rsidR="00E62C3E" w:rsidRPr="006D31C8" w14:paraId="2283223F" w14:textId="77777777" w:rsidTr="00B21802">
        <w:trPr>
          <w:trHeight w:val="837"/>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0D4ED5F0" w14:textId="77777777" w:rsidR="00E62C3E" w:rsidRDefault="00E62C3E" w:rsidP="00E62C3E">
            <w:r w:rsidRPr="005B26D0">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24721688" w14:textId="77777777"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47D717AD" w14:textId="77777777" w:rsidR="00E62C3E" w:rsidRPr="006D31C8" w:rsidRDefault="00E62C3E" w:rsidP="00E62C3E">
            <w:pPr>
              <w:rPr>
                <w:color w:val="000000"/>
                <w:sz w:val="20"/>
                <w:szCs w:val="20"/>
                <w:lang w:val="en-US" w:eastAsia="en-US"/>
              </w:rPr>
            </w:pPr>
            <w:r w:rsidRPr="006D31C8">
              <w:rPr>
                <w:color w:val="000000"/>
                <w:sz w:val="20"/>
                <w:szCs w:val="20"/>
                <w:lang w:val="en-US" w:eastAsia="en-US"/>
              </w:rPr>
              <w:t>Study on the palatability and efficacy of a 0.0024% w/w bromadiolone wheat bait in black rat (</w:t>
            </w:r>
            <w:r w:rsidRPr="006D31C8">
              <w:rPr>
                <w:i/>
                <w:color w:val="000000"/>
                <w:sz w:val="20"/>
                <w:szCs w:val="20"/>
                <w:lang w:val="en-US" w:eastAsia="en-US"/>
              </w:rPr>
              <w:t>Rattus rattus</w:t>
            </w:r>
            <w:r w:rsidRPr="006D31C8">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21B43180" w14:textId="77777777"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8DBB353" w14:textId="77777777"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p w14:paraId="3F7B36FE" w14:textId="77777777" w:rsidR="00E62C3E" w:rsidRPr="006D31C8" w:rsidRDefault="00E62C3E" w:rsidP="00E62C3E">
            <w:pPr>
              <w:jc w:val="center"/>
              <w:rPr>
                <w:rFonts w:ascii="Arial" w:hAnsi="Arial" w:cs="Arial"/>
                <w:color w:val="000000"/>
                <w:lang w:val="en-US" w:eastAsia="en-US"/>
              </w:rPr>
            </w:pPr>
          </w:p>
        </w:tc>
        <w:tc>
          <w:tcPr>
            <w:tcW w:w="1701" w:type="dxa"/>
            <w:tcBorders>
              <w:top w:val="single" w:sz="4" w:space="0" w:color="auto"/>
              <w:left w:val="nil"/>
              <w:bottom w:val="single" w:sz="4" w:space="0" w:color="auto"/>
              <w:right w:val="single" w:sz="4" w:space="0" w:color="auto"/>
            </w:tcBorders>
            <w:shd w:val="clear" w:color="auto" w:fill="FFFFFF" w:themeFill="background1"/>
          </w:tcPr>
          <w:p w14:paraId="74F97ED2" w14:textId="77777777" w:rsidR="00E62C3E" w:rsidRPr="006D31C8" w:rsidRDefault="00E62C3E" w:rsidP="00E62C3E">
            <w:pPr>
              <w:jc w:val="center"/>
              <w:rPr>
                <w:rFonts w:ascii="Arial" w:hAnsi="Arial" w:cs="Arial"/>
                <w:color w:val="000000"/>
                <w:lang w:val="en-US" w:eastAsia="en-US"/>
              </w:rPr>
            </w:pPr>
          </w:p>
        </w:tc>
      </w:tr>
      <w:tr w:rsidR="00E62C3E" w:rsidRPr="006D31C8" w14:paraId="0811080B" w14:textId="77777777" w:rsidTr="00B21802">
        <w:trPr>
          <w:trHeight w:val="860"/>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1BC58A5B" w14:textId="77777777" w:rsidR="00E62C3E" w:rsidRDefault="00E62C3E" w:rsidP="00E62C3E">
            <w:r w:rsidRPr="005B26D0">
              <w:t>XXX</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045972C5" w14:textId="77777777"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76949B65" w14:textId="77777777" w:rsidR="00E62C3E" w:rsidRPr="006D31C8" w:rsidRDefault="00E62C3E" w:rsidP="00E62C3E">
            <w:pPr>
              <w:rPr>
                <w:color w:val="000000"/>
                <w:sz w:val="20"/>
                <w:szCs w:val="20"/>
                <w:lang w:val="en-US" w:eastAsia="en-US"/>
              </w:rPr>
            </w:pPr>
            <w:r w:rsidRPr="00C03654">
              <w:rPr>
                <w:color w:val="000000"/>
                <w:sz w:val="20"/>
                <w:szCs w:val="20"/>
                <w:lang w:val="en-US" w:eastAsia="en-US"/>
              </w:rPr>
              <w:t>Study on the palatability and efficacy of a 26-months-o</w:t>
            </w:r>
            <w:r>
              <w:rPr>
                <w:color w:val="000000"/>
                <w:sz w:val="20"/>
                <w:szCs w:val="20"/>
                <w:lang w:val="en-US" w:eastAsia="en-US"/>
              </w:rPr>
              <w:t xml:space="preserve">ld Difenacoum red wheat bait in </w:t>
            </w:r>
            <w:r w:rsidRPr="00C03654">
              <w:rPr>
                <w:color w:val="000000"/>
                <w:sz w:val="20"/>
                <w:szCs w:val="20"/>
                <w:lang w:val="en-US" w:eastAsia="en-US"/>
              </w:rPr>
              <w:t>Black Rat (</w:t>
            </w:r>
            <w:r w:rsidRPr="00C03654">
              <w:rPr>
                <w:i/>
                <w:color w:val="000000"/>
                <w:sz w:val="20"/>
                <w:szCs w:val="20"/>
                <w:lang w:val="en-US" w:eastAsia="en-US"/>
              </w:rPr>
              <w:t>Rattus rattus</w:t>
            </w:r>
            <w:r w:rsidRPr="00C03654">
              <w:rPr>
                <w:color w:val="000000"/>
                <w:sz w:val="20"/>
                <w:szCs w:val="20"/>
                <w:lang w:val="en-US" w:eastAsia="en-US"/>
              </w:rPr>
              <w:t>)</w:t>
            </w:r>
            <w:r>
              <w:rPr>
                <w:color w:val="000000"/>
                <w:sz w:val="20"/>
                <w:szCs w:val="20"/>
                <w:lang w:val="en-US" w:eastAsia="en-US"/>
              </w:rPr>
              <w:t>, XXX</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3E1A7BDC" w14:textId="77777777"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90E7EAA" w14:textId="77777777"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5C1E0E22" w14:textId="77777777" w:rsidR="00E62C3E" w:rsidRPr="006D31C8" w:rsidRDefault="00E62C3E" w:rsidP="00E62C3E">
            <w:pPr>
              <w:jc w:val="center"/>
              <w:rPr>
                <w:rFonts w:ascii="Arial" w:hAnsi="Arial" w:cs="Arial"/>
                <w:color w:val="000000"/>
                <w:lang w:val="en-US" w:eastAsia="en-US"/>
              </w:rPr>
            </w:pPr>
          </w:p>
        </w:tc>
      </w:tr>
    </w:tbl>
    <w:p w14:paraId="106E51BC" w14:textId="77777777" w:rsidR="00104987" w:rsidRPr="003356B1" w:rsidRDefault="00104987" w:rsidP="00104987">
      <w:pPr>
        <w:spacing w:before="300" w:after="240" w:line="280" w:lineRule="atLeast"/>
        <w:jc w:val="center"/>
        <w:rPr>
          <w:rFonts w:ascii="Arial" w:hAnsi="Arial" w:cs="Arial"/>
          <w:b/>
          <w:sz w:val="32"/>
          <w:szCs w:val="32"/>
          <w:lang w:val="en-GB"/>
        </w:rPr>
      </w:pPr>
    </w:p>
    <w:p w14:paraId="73425490" w14:textId="77777777" w:rsidR="009F666A" w:rsidRDefault="009F666A" w:rsidP="009F666A">
      <w:pPr>
        <w:spacing w:before="300" w:after="240" w:line="280" w:lineRule="atLeast"/>
        <w:rPr>
          <w:rFonts w:ascii="Arial" w:hAnsi="Arial" w:cs="Arial"/>
          <w:b/>
          <w:sz w:val="24"/>
          <w:lang w:val="en-GB"/>
        </w:rPr>
        <w:sectPr w:rsidR="009F666A" w:rsidSect="00104987">
          <w:footnotePr>
            <w:numRestart w:val="eachSect"/>
          </w:footnotePr>
          <w:pgSz w:w="16838" w:h="11906" w:orient="landscape"/>
          <w:pgMar w:top="1304" w:right="1021" w:bottom="1701" w:left="1021" w:header="601" w:footer="482" w:gutter="0"/>
          <w:cols w:space="720"/>
          <w:docGrid w:linePitch="326"/>
        </w:sectPr>
      </w:pPr>
    </w:p>
    <w:p w14:paraId="52B30C27" w14:textId="77777777" w:rsidR="009F666A" w:rsidRDefault="009F666A" w:rsidP="00B21802">
      <w:pPr>
        <w:pStyle w:val="Paragraphedeliste"/>
        <w:widowControl w:val="0"/>
        <w:numPr>
          <w:ilvl w:val="0"/>
          <w:numId w:val="31"/>
        </w:numPr>
        <w:shd w:val="clear" w:color="auto" w:fill="FFFFFF" w:themeFill="background1"/>
        <w:autoSpaceDE w:val="0"/>
        <w:autoSpaceDN w:val="0"/>
        <w:adjustRightInd w:val="0"/>
        <w:spacing w:after="0" w:line="240" w:lineRule="auto"/>
        <w:ind w:right="337"/>
        <w:jc w:val="left"/>
        <w:rPr>
          <w:rFonts w:ascii="Verdana" w:hAnsi="Verdana" w:cs="Arial"/>
          <w:b/>
          <w:u w:val="single"/>
          <w:lang w:val="en-US"/>
        </w:rPr>
      </w:pPr>
      <w:r>
        <w:rPr>
          <w:rFonts w:ascii="Verdana" w:hAnsi="Verdana" w:cs="Arial"/>
          <w:b/>
          <w:u w:val="single"/>
          <w:lang w:val="en-US"/>
        </w:rPr>
        <w:lastRenderedPageBreak/>
        <w:t>Major change and renewal of the biocidal product TITANIUM B:</w:t>
      </w:r>
    </w:p>
    <w:tbl>
      <w:tblPr>
        <w:tblW w:w="14567" w:type="dxa"/>
        <w:shd w:val="clear" w:color="auto" w:fill="FFFFFF" w:themeFill="background1"/>
        <w:tblLayout w:type="fixed"/>
        <w:tblLook w:val="04A0" w:firstRow="1" w:lastRow="0" w:firstColumn="1" w:lastColumn="0" w:noHBand="0" w:noVBand="1"/>
      </w:tblPr>
      <w:tblGrid>
        <w:gridCol w:w="1951"/>
        <w:gridCol w:w="1276"/>
        <w:gridCol w:w="5528"/>
        <w:gridCol w:w="2410"/>
        <w:gridCol w:w="1701"/>
        <w:gridCol w:w="1701"/>
      </w:tblGrid>
      <w:tr w:rsidR="009F666A" w:rsidRPr="0035781A" w14:paraId="6240F83B" w14:textId="77777777" w:rsidTr="00B21802">
        <w:trPr>
          <w:trHeight w:val="1140"/>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6071D" w14:textId="77777777" w:rsidR="009F666A" w:rsidRPr="0035781A" w:rsidRDefault="009F666A" w:rsidP="00B21802">
            <w:pPr>
              <w:shd w:val="clear" w:color="auto" w:fill="FFFFFF" w:themeFill="background1"/>
              <w:spacing w:line="240" w:lineRule="auto"/>
              <w:jc w:val="center"/>
              <w:rPr>
                <w:rFonts w:ascii="Verdana" w:hAnsi="Verdana" w:cs="Arial"/>
                <w:b/>
                <w:bCs/>
                <w:sz w:val="20"/>
                <w:szCs w:val="20"/>
                <w:lang w:val="en-US"/>
              </w:rPr>
            </w:pPr>
            <w:r w:rsidRPr="0035781A">
              <w:rPr>
                <w:rFonts w:ascii="Verdana" w:hAnsi="Verdana" w:cs="Arial"/>
                <w:b/>
                <w:bCs/>
                <w:sz w:val="20"/>
                <w:szCs w:val="20"/>
                <w:lang w:val="en-US"/>
              </w:rPr>
              <w:t>Author(s)</w:t>
            </w:r>
          </w:p>
        </w:tc>
        <w:tc>
          <w:tcPr>
            <w:tcW w:w="1276" w:type="dxa"/>
            <w:tcBorders>
              <w:top w:val="single" w:sz="4" w:space="0" w:color="auto"/>
              <w:left w:val="nil"/>
              <w:bottom w:val="single" w:sz="4" w:space="0" w:color="auto"/>
              <w:right w:val="single" w:sz="4" w:space="0" w:color="auto"/>
            </w:tcBorders>
            <w:shd w:val="clear" w:color="auto" w:fill="FFFFFF" w:themeFill="background1"/>
            <w:hideMark/>
          </w:tcPr>
          <w:p w14:paraId="48ABC04C" w14:textId="77777777" w:rsidR="009F666A" w:rsidRPr="0035781A" w:rsidRDefault="009F666A" w:rsidP="00B21802">
            <w:pPr>
              <w:shd w:val="clear" w:color="auto" w:fill="FFFFFF" w:themeFill="background1"/>
              <w:spacing w:line="240" w:lineRule="auto"/>
              <w:jc w:val="center"/>
              <w:rPr>
                <w:rFonts w:ascii="Verdana" w:hAnsi="Verdana" w:cs="Arial"/>
                <w:b/>
                <w:bCs/>
                <w:sz w:val="20"/>
                <w:szCs w:val="20"/>
                <w:lang w:val="en-US"/>
              </w:rPr>
            </w:pPr>
            <w:r w:rsidRPr="0035781A">
              <w:rPr>
                <w:rFonts w:ascii="Verdana" w:hAnsi="Verdana" w:cs="Arial"/>
                <w:b/>
                <w:bCs/>
                <w:sz w:val="20"/>
                <w:szCs w:val="20"/>
                <w:lang w:val="en-US"/>
              </w:rPr>
              <w:t>Year</w:t>
            </w:r>
          </w:p>
        </w:tc>
        <w:tc>
          <w:tcPr>
            <w:tcW w:w="5528" w:type="dxa"/>
            <w:tcBorders>
              <w:top w:val="single" w:sz="4" w:space="0" w:color="auto"/>
              <w:left w:val="nil"/>
              <w:bottom w:val="single" w:sz="4" w:space="0" w:color="auto"/>
              <w:right w:val="single" w:sz="4" w:space="0" w:color="auto"/>
            </w:tcBorders>
            <w:shd w:val="clear" w:color="auto" w:fill="FFFFFF" w:themeFill="background1"/>
            <w:hideMark/>
          </w:tcPr>
          <w:p w14:paraId="7FFCF880" w14:textId="77777777" w:rsidR="009F666A" w:rsidRPr="0035781A" w:rsidRDefault="009F666A" w:rsidP="00B21802">
            <w:pPr>
              <w:shd w:val="clear" w:color="auto" w:fill="FFFFFF" w:themeFill="background1"/>
              <w:spacing w:line="240" w:lineRule="auto"/>
              <w:jc w:val="center"/>
              <w:rPr>
                <w:rFonts w:ascii="Verdana" w:hAnsi="Verdana" w:cs="Arial"/>
                <w:b/>
                <w:bCs/>
                <w:sz w:val="20"/>
                <w:szCs w:val="20"/>
                <w:lang w:val="en-US"/>
              </w:rPr>
            </w:pPr>
            <w:r w:rsidRPr="0035781A">
              <w:rPr>
                <w:rFonts w:ascii="Verdana" w:hAnsi="Verdana" w:cs="Arial"/>
                <w:b/>
                <w:bCs/>
                <w:sz w:val="20"/>
                <w:szCs w:val="20"/>
                <w:lang w:val="en-US"/>
              </w:rPr>
              <w:t>Title.</w:t>
            </w:r>
            <w:r w:rsidRPr="0035781A">
              <w:rPr>
                <w:rFonts w:ascii="Verdana" w:hAnsi="Verdana" w:cs="Arial"/>
                <w:b/>
                <w:bCs/>
                <w:sz w:val="20"/>
                <w:szCs w:val="20"/>
                <w:lang w:val="en-US"/>
              </w:rPr>
              <w:br/>
              <w:t>Source (where different from company) Company, Report No. GLP (where relevant) / (Un)Published</w:t>
            </w:r>
          </w:p>
        </w:tc>
        <w:tc>
          <w:tcPr>
            <w:tcW w:w="2410" w:type="dxa"/>
            <w:tcBorders>
              <w:top w:val="single" w:sz="4" w:space="0" w:color="auto"/>
              <w:left w:val="nil"/>
              <w:bottom w:val="single" w:sz="4" w:space="0" w:color="auto"/>
              <w:right w:val="single" w:sz="4" w:space="0" w:color="auto"/>
            </w:tcBorders>
            <w:shd w:val="clear" w:color="auto" w:fill="FFFFFF" w:themeFill="background1"/>
            <w:hideMark/>
          </w:tcPr>
          <w:p w14:paraId="26D63EFD" w14:textId="77777777" w:rsidR="009F666A" w:rsidRPr="0035781A" w:rsidRDefault="009F666A" w:rsidP="00B21802">
            <w:pPr>
              <w:shd w:val="clear" w:color="auto" w:fill="FFFFFF" w:themeFill="background1"/>
              <w:spacing w:line="240" w:lineRule="auto"/>
              <w:jc w:val="center"/>
              <w:rPr>
                <w:rFonts w:ascii="Verdana" w:hAnsi="Verdana" w:cs="Arial"/>
                <w:b/>
                <w:bCs/>
                <w:sz w:val="20"/>
                <w:szCs w:val="20"/>
                <w:lang w:val="en-US"/>
              </w:rPr>
            </w:pPr>
            <w:r w:rsidRPr="0035781A">
              <w:rPr>
                <w:rFonts w:ascii="Verdana" w:hAnsi="Verdana" w:cs="Arial"/>
                <w:b/>
                <w:bCs/>
                <w:sz w:val="20"/>
                <w:szCs w:val="20"/>
                <w:lang w:val="en-US"/>
              </w:rPr>
              <w:t>Data Protection Claimed (Yes/No)</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043B2663" w14:textId="77777777" w:rsidR="009F666A" w:rsidRPr="0035781A" w:rsidRDefault="009F666A" w:rsidP="00B21802">
            <w:pPr>
              <w:shd w:val="clear" w:color="auto" w:fill="FFFFFF" w:themeFill="background1"/>
              <w:spacing w:line="240" w:lineRule="auto"/>
              <w:jc w:val="center"/>
              <w:rPr>
                <w:rFonts w:ascii="Verdana" w:hAnsi="Verdana" w:cs="Arial"/>
                <w:b/>
                <w:bCs/>
                <w:sz w:val="20"/>
                <w:szCs w:val="20"/>
                <w:lang w:val="en-US"/>
              </w:rPr>
            </w:pPr>
            <w:r w:rsidRPr="0035781A">
              <w:rPr>
                <w:rFonts w:ascii="Verdana" w:hAnsi="Verdana" w:cs="Arial"/>
                <w:b/>
                <w:bCs/>
                <w:sz w:val="20"/>
                <w:szCs w:val="20"/>
                <w:lang w:val="en-US"/>
              </w:rPr>
              <w:t>Owner (PUB / ORG)</w:t>
            </w:r>
          </w:p>
        </w:tc>
        <w:tc>
          <w:tcPr>
            <w:tcW w:w="1701" w:type="dxa"/>
            <w:tcBorders>
              <w:top w:val="single" w:sz="4" w:space="0" w:color="auto"/>
              <w:left w:val="nil"/>
              <w:bottom w:val="single" w:sz="4" w:space="0" w:color="auto"/>
              <w:right w:val="single" w:sz="4" w:space="0" w:color="auto"/>
            </w:tcBorders>
            <w:shd w:val="clear" w:color="auto" w:fill="FFFFFF" w:themeFill="background1"/>
            <w:hideMark/>
          </w:tcPr>
          <w:p w14:paraId="6C3C5976" w14:textId="77777777" w:rsidR="009F666A" w:rsidRPr="0035781A" w:rsidRDefault="009F666A" w:rsidP="00B21802">
            <w:pPr>
              <w:shd w:val="clear" w:color="auto" w:fill="FFFFFF" w:themeFill="background1"/>
              <w:spacing w:line="240" w:lineRule="auto"/>
              <w:jc w:val="center"/>
              <w:rPr>
                <w:rFonts w:ascii="Verdana" w:hAnsi="Verdana" w:cs="Arial"/>
                <w:b/>
                <w:bCs/>
                <w:sz w:val="20"/>
                <w:szCs w:val="20"/>
                <w:lang w:val="en-US"/>
              </w:rPr>
            </w:pPr>
            <w:r w:rsidRPr="0035781A">
              <w:rPr>
                <w:rFonts w:ascii="Verdana" w:hAnsi="Verdana" w:cs="Arial"/>
                <w:b/>
                <w:bCs/>
                <w:sz w:val="20"/>
                <w:szCs w:val="20"/>
                <w:lang w:val="en-US"/>
              </w:rPr>
              <w:t>Date of first submission</w:t>
            </w:r>
          </w:p>
        </w:tc>
      </w:tr>
      <w:tr w:rsidR="009F666A" w:rsidRPr="0035781A" w14:paraId="1B05E9CD" w14:textId="77777777" w:rsidTr="00B21802">
        <w:trPr>
          <w:trHeight w:val="1551"/>
        </w:trPr>
        <w:tc>
          <w:tcPr>
            <w:tcW w:w="1951" w:type="dxa"/>
            <w:tcBorders>
              <w:top w:val="nil"/>
              <w:left w:val="single" w:sz="4" w:space="0" w:color="auto"/>
              <w:bottom w:val="single" w:sz="4" w:space="0" w:color="auto"/>
              <w:right w:val="single" w:sz="4" w:space="0" w:color="auto"/>
            </w:tcBorders>
            <w:shd w:val="clear" w:color="auto" w:fill="FFFFFF" w:themeFill="background1"/>
          </w:tcPr>
          <w:p w14:paraId="717FCCB7" w14:textId="77777777" w:rsidR="009F666A" w:rsidRPr="0035781A" w:rsidRDefault="009F666A" w:rsidP="00B21802">
            <w:pPr>
              <w:shd w:val="clear" w:color="auto" w:fill="FFFFFF" w:themeFill="background1"/>
              <w:spacing w:line="240" w:lineRule="auto"/>
              <w:jc w:val="center"/>
              <w:rPr>
                <w:rFonts w:ascii="Verdana" w:hAnsi="Verdana" w:cs="Arial"/>
                <w:bCs/>
                <w:sz w:val="20"/>
                <w:szCs w:val="20"/>
                <w:lang w:val="en-GB"/>
              </w:rPr>
            </w:pPr>
            <w:r w:rsidRPr="0035781A">
              <w:rPr>
                <w:rFonts w:ascii="Verdana" w:hAnsi="Verdana" w:cs="Arial"/>
                <w:bCs/>
                <w:sz w:val="20"/>
                <w:szCs w:val="20"/>
                <w:lang w:val="en-GB"/>
              </w:rPr>
              <w:t>DEMANGEL, B.</w:t>
            </w:r>
          </w:p>
        </w:tc>
        <w:tc>
          <w:tcPr>
            <w:tcW w:w="1276" w:type="dxa"/>
            <w:tcBorders>
              <w:top w:val="nil"/>
              <w:left w:val="nil"/>
              <w:bottom w:val="single" w:sz="4" w:space="0" w:color="auto"/>
              <w:right w:val="single" w:sz="4" w:space="0" w:color="auto"/>
            </w:tcBorders>
            <w:shd w:val="clear" w:color="auto" w:fill="FFFFFF" w:themeFill="background1"/>
          </w:tcPr>
          <w:p w14:paraId="4EDD8E27" w14:textId="77777777" w:rsidR="009F666A" w:rsidRPr="0035781A" w:rsidRDefault="009F666A" w:rsidP="00B21802">
            <w:pPr>
              <w:shd w:val="clear" w:color="auto" w:fill="FFFFFF" w:themeFill="background1"/>
              <w:spacing w:line="240" w:lineRule="auto"/>
              <w:jc w:val="center"/>
              <w:rPr>
                <w:rFonts w:ascii="Verdana" w:hAnsi="Verdana" w:cs="Arial"/>
                <w:bCs/>
                <w:sz w:val="20"/>
                <w:szCs w:val="20"/>
                <w:lang w:val="en-GB"/>
              </w:rPr>
            </w:pPr>
            <w:r w:rsidRPr="0035781A">
              <w:rPr>
                <w:rFonts w:ascii="Verdana" w:hAnsi="Verdana" w:cs="Arial"/>
                <w:bCs/>
                <w:sz w:val="20"/>
                <w:szCs w:val="20"/>
                <w:lang w:val="en-GB"/>
              </w:rPr>
              <w:t>2017</w:t>
            </w:r>
          </w:p>
        </w:tc>
        <w:tc>
          <w:tcPr>
            <w:tcW w:w="5528" w:type="dxa"/>
            <w:tcBorders>
              <w:top w:val="nil"/>
              <w:left w:val="nil"/>
              <w:bottom w:val="single" w:sz="4" w:space="0" w:color="auto"/>
              <w:right w:val="single" w:sz="4" w:space="0" w:color="auto"/>
            </w:tcBorders>
            <w:shd w:val="clear" w:color="auto" w:fill="FFFFFF" w:themeFill="background1"/>
          </w:tcPr>
          <w:p w14:paraId="24A349CF" w14:textId="77777777" w:rsidR="009F666A" w:rsidRPr="0035781A" w:rsidRDefault="009F666A" w:rsidP="00B21802">
            <w:pPr>
              <w:shd w:val="clear" w:color="auto" w:fill="FFFFFF" w:themeFill="background1"/>
              <w:spacing w:line="240" w:lineRule="auto"/>
              <w:rPr>
                <w:rFonts w:ascii="Verdana" w:hAnsi="Verdana" w:cs="Arial"/>
                <w:sz w:val="20"/>
                <w:szCs w:val="20"/>
                <w:lang w:val="en-US"/>
              </w:rPr>
            </w:pPr>
            <w:r w:rsidRPr="0035781A">
              <w:rPr>
                <w:rFonts w:ascii="Verdana" w:hAnsi="Verdana" w:cs="Arial"/>
                <w:sz w:val="20"/>
                <w:szCs w:val="20"/>
                <w:lang w:val="en-US"/>
              </w:rPr>
              <w:t>Chemical stability during and after an accelerated storage procedure for 8 weeks at 40 ± 2°C on EDI-</w:t>
            </w:r>
            <w:r>
              <w:rPr>
                <w:rFonts w:ascii="Verdana" w:hAnsi="Verdana" w:cs="Arial"/>
                <w:sz w:val="20"/>
                <w:szCs w:val="20"/>
                <w:lang w:val="en-US"/>
              </w:rPr>
              <w:t>3</w:t>
            </w:r>
            <w:r w:rsidRPr="0035781A">
              <w:rPr>
                <w:rFonts w:ascii="Verdana" w:hAnsi="Verdana" w:cs="Arial"/>
                <w:sz w:val="20"/>
                <w:szCs w:val="20"/>
                <w:lang w:val="en-US"/>
              </w:rPr>
              <w:t>00_25</w:t>
            </w:r>
          </w:p>
          <w:p w14:paraId="2753434C" w14:textId="77777777" w:rsidR="009F666A" w:rsidRPr="0035781A" w:rsidRDefault="009F666A" w:rsidP="00B21802">
            <w:pPr>
              <w:shd w:val="clear" w:color="auto" w:fill="FFFFFF" w:themeFill="background1"/>
              <w:spacing w:line="240" w:lineRule="auto"/>
              <w:rPr>
                <w:rFonts w:ascii="Verdana" w:hAnsi="Verdana" w:cs="Arial"/>
                <w:sz w:val="20"/>
                <w:szCs w:val="20"/>
                <w:lang w:val="en-US"/>
              </w:rPr>
            </w:pPr>
            <w:r w:rsidRPr="0035781A">
              <w:rPr>
                <w:rFonts w:ascii="Verdana" w:hAnsi="Verdana" w:cs="Arial"/>
                <w:sz w:val="20"/>
                <w:szCs w:val="20"/>
                <w:lang w:val="en-US"/>
              </w:rPr>
              <w:t>Study n°17-904017-</w:t>
            </w:r>
            <w:r>
              <w:rPr>
                <w:rFonts w:ascii="Verdana" w:hAnsi="Verdana" w:cs="Arial"/>
                <w:sz w:val="20"/>
                <w:szCs w:val="20"/>
                <w:lang w:val="en-US"/>
              </w:rPr>
              <w:t>005</w:t>
            </w:r>
          </w:p>
          <w:p w14:paraId="40497DD2" w14:textId="77777777" w:rsidR="009F666A" w:rsidRPr="0035781A" w:rsidRDefault="009F666A" w:rsidP="00B21802">
            <w:pPr>
              <w:shd w:val="clear" w:color="auto" w:fill="FFFFFF" w:themeFill="background1"/>
              <w:spacing w:line="240" w:lineRule="auto"/>
              <w:rPr>
                <w:rFonts w:ascii="Verdana" w:hAnsi="Verdana" w:cs="Arial"/>
                <w:sz w:val="20"/>
                <w:szCs w:val="20"/>
                <w:lang w:val="en-US"/>
              </w:rPr>
            </w:pPr>
            <w:r w:rsidRPr="0035781A">
              <w:rPr>
                <w:rFonts w:ascii="Verdana" w:hAnsi="Verdana" w:cs="Arial"/>
                <w:sz w:val="20"/>
                <w:szCs w:val="20"/>
                <w:lang w:val="en-US"/>
              </w:rPr>
              <w:t>DEFITRACES</w:t>
            </w:r>
          </w:p>
          <w:p w14:paraId="5E6CB881" w14:textId="77777777" w:rsidR="009F666A" w:rsidRPr="0035781A" w:rsidRDefault="009F666A" w:rsidP="00B21802">
            <w:pPr>
              <w:shd w:val="clear" w:color="auto" w:fill="FFFFFF" w:themeFill="background1"/>
              <w:spacing w:line="240" w:lineRule="auto"/>
              <w:rPr>
                <w:rFonts w:ascii="Verdana" w:hAnsi="Verdana" w:cs="Arial"/>
                <w:sz w:val="20"/>
                <w:szCs w:val="20"/>
                <w:lang w:val="en-US"/>
              </w:rPr>
            </w:pPr>
            <w:r w:rsidRPr="0035781A">
              <w:rPr>
                <w:rFonts w:ascii="Verdana" w:hAnsi="Verdana" w:cs="Arial"/>
                <w:sz w:val="20"/>
                <w:szCs w:val="20"/>
                <w:lang w:val="en-US"/>
              </w:rPr>
              <w:t>GLP Study</w:t>
            </w:r>
          </w:p>
        </w:tc>
        <w:tc>
          <w:tcPr>
            <w:tcW w:w="2410" w:type="dxa"/>
            <w:tcBorders>
              <w:top w:val="nil"/>
              <w:left w:val="nil"/>
              <w:bottom w:val="single" w:sz="4" w:space="0" w:color="auto"/>
              <w:right w:val="single" w:sz="4" w:space="0" w:color="auto"/>
            </w:tcBorders>
            <w:shd w:val="clear" w:color="auto" w:fill="FFFFFF" w:themeFill="background1"/>
          </w:tcPr>
          <w:p w14:paraId="0BEF1731"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Y</w:t>
            </w:r>
          </w:p>
        </w:tc>
        <w:tc>
          <w:tcPr>
            <w:tcW w:w="1701" w:type="dxa"/>
            <w:tcBorders>
              <w:top w:val="nil"/>
              <w:left w:val="nil"/>
              <w:bottom w:val="single" w:sz="4" w:space="0" w:color="auto"/>
              <w:right w:val="single" w:sz="4" w:space="0" w:color="auto"/>
            </w:tcBorders>
            <w:shd w:val="clear" w:color="auto" w:fill="FFFFFF" w:themeFill="background1"/>
          </w:tcPr>
          <w:p w14:paraId="6E595C9C"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EDIALUX</w:t>
            </w:r>
          </w:p>
        </w:tc>
        <w:tc>
          <w:tcPr>
            <w:tcW w:w="1701" w:type="dxa"/>
            <w:tcBorders>
              <w:top w:val="nil"/>
              <w:left w:val="nil"/>
              <w:bottom w:val="single" w:sz="4" w:space="0" w:color="auto"/>
              <w:right w:val="single" w:sz="4" w:space="0" w:color="auto"/>
            </w:tcBorders>
            <w:shd w:val="clear" w:color="auto" w:fill="FFFFFF" w:themeFill="background1"/>
          </w:tcPr>
          <w:p w14:paraId="7542B425"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2017</w:t>
            </w:r>
          </w:p>
        </w:tc>
      </w:tr>
      <w:tr w:rsidR="009F666A" w:rsidRPr="0035781A" w14:paraId="03BAE283" w14:textId="77777777" w:rsidTr="00B21802">
        <w:trPr>
          <w:trHeight w:val="1119"/>
        </w:trPr>
        <w:tc>
          <w:tcPr>
            <w:tcW w:w="1951" w:type="dxa"/>
            <w:tcBorders>
              <w:top w:val="nil"/>
              <w:left w:val="single" w:sz="4" w:space="0" w:color="auto"/>
              <w:bottom w:val="single" w:sz="4" w:space="0" w:color="auto"/>
              <w:right w:val="single" w:sz="4" w:space="0" w:color="auto"/>
            </w:tcBorders>
            <w:shd w:val="clear" w:color="auto" w:fill="FFFFFF" w:themeFill="background1"/>
          </w:tcPr>
          <w:p w14:paraId="4CE728C6" w14:textId="77777777" w:rsidR="009F666A" w:rsidRPr="0035781A" w:rsidRDefault="009F666A" w:rsidP="00B21802">
            <w:pPr>
              <w:shd w:val="clear" w:color="auto" w:fill="FFFFFF" w:themeFill="background1"/>
              <w:spacing w:line="240" w:lineRule="auto"/>
              <w:jc w:val="center"/>
              <w:rPr>
                <w:rFonts w:ascii="Verdana" w:hAnsi="Verdana" w:cs="Arial"/>
                <w:bCs/>
                <w:sz w:val="20"/>
                <w:szCs w:val="20"/>
                <w:lang w:val="en-GB"/>
              </w:rPr>
            </w:pPr>
            <w:r w:rsidRPr="0035781A">
              <w:rPr>
                <w:rFonts w:ascii="Verdana" w:hAnsi="Verdana" w:cs="Arial"/>
                <w:bCs/>
                <w:sz w:val="20"/>
                <w:szCs w:val="20"/>
                <w:lang w:val="en-GB"/>
              </w:rPr>
              <w:t>DEMANGEL, B.</w:t>
            </w:r>
          </w:p>
        </w:tc>
        <w:tc>
          <w:tcPr>
            <w:tcW w:w="1276" w:type="dxa"/>
            <w:tcBorders>
              <w:top w:val="nil"/>
              <w:left w:val="nil"/>
              <w:bottom w:val="single" w:sz="4" w:space="0" w:color="auto"/>
              <w:right w:val="single" w:sz="4" w:space="0" w:color="auto"/>
            </w:tcBorders>
            <w:shd w:val="clear" w:color="auto" w:fill="FFFFFF" w:themeFill="background1"/>
          </w:tcPr>
          <w:p w14:paraId="5B1422D2" w14:textId="77777777" w:rsidR="009F666A" w:rsidRPr="0035781A" w:rsidRDefault="009F666A" w:rsidP="00B21802">
            <w:pPr>
              <w:shd w:val="clear" w:color="auto" w:fill="FFFFFF" w:themeFill="background1"/>
              <w:spacing w:line="240" w:lineRule="auto"/>
              <w:jc w:val="center"/>
              <w:rPr>
                <w:rFonts w:ascii="Verdana" w:hAnsi="Verdana" w:cs="Arial"/>
                <w:bCs/>
                <w:sz w:val="20"/>
                <w:szCs w:val="20"/>
                <w:lang w:val="en-GB"/>
              </w:rPr>
            </w:pPr>
            <w:r w:rsidRPr="0035781A">
              <w:rPr>
                <w:rFonts w:ascii="Verdana" w:hAnsi="Verdana" w:cs="Arial"/>
                <w:bCs/>
                <w:sz w:val="20"/>
                <w:szCs w:val="20"/>
                <w:lang w:val="en-GB"/>
              </w:rPr>
              <w:t>2017</w:t>
            </w:r>
          </w:p>
        </w:tc>
        <w:tc>
          <w:tcPr>
            <w:tcW w:w="5528" w:type="dxa"/>
            <w:tcBorders>
              <w:top w:val="nil"/>
              <w:left w:val="nil"/>
              <w:bottom w:val="single" w:sz="4" w:space="0" w:color="auto"/>
              <w:right w:val="single" w:sz="4" w:space="0" w:color="auto"/>
            </w:tcBorders>
            <w:shd w:val="clear" w:color="auto" w:fill="FFFFFF" w:themeFill="background1"/>
          </w:tcPr>
          <w:p w14:paraId="2E88CBE6" w14:textId="77777777" w:rsidR="009F666A" w:rsidRPr="0035781A" w:rsidRDefault="009F666A" w:rsidP="00B21802">
            <w:pPr>
              <w:shd w:val="clear" w:color="auto" w:fill="FFFFFF" w:themeFill="background1"/>
              <w:spacing w:line="240" w:lineRule="auto"/>
              <w:rPr>
                <w:rFonts w:ascii="Verdana" w:hAnsi="Verdana" w:cs="Arial"/>
                <w:sz w:val="20"/>
                <w:szCs w:val="20"/>
                <w:lang w:val="en-GB"/>
              </w:rPr>
            </w:pPr>
            <w:r w:rsidRPr="0035781A">
              <w:rPr>
                <w:rFonts w:ascii="Verdana" w:hAnsi="Verdana" w:cs="Arial"/>
                <w:sz w:val="20"/>
                <w:szCs w:val="20"/>
                <w:lang w:val="en-GB"/>
              </w:rPr>
              <w:t>Storage procedure for 6 months at 20±2 °C</w:t>
            </w:r>
          </w:p>
          <w:p w14:paraId="510308D3" w14:textId="77777777" w:rsidR="009F666A" w:rsidRPr="0035781A" w:rsidRDefault="009F666A" w:rsidP="00B21802">
            <w:pPr>
              <w:shd w:val="clear" w:color="auto" w:fill="FFFFFF" w:themeFill="background1"/>
              <w:spacing w:line="240" w:lineRule="auto"/>
              <w:rPr>
                <w:rFonts w:ascii="Verdana" w:hAnsi="Verdana" w:cs="Arial"/>
                <w:sz w:val="20"/>
                <w:szCs w:val="20"/>
                <w:lang w:val="en-GB"/>
              </w:rPr>
            </w:pPr>
            <w:r w:rsidRPr="0035781A">
              <w:rPr>
                <w:rFonts w:ascii="Verdana" w:hAnsi="Verdana" w:cs="Arial"/>
                <w:sz w:val="20"/>
                <w:szCs w:val="20"/>
                <w:lang w:val="en-GB"/>
              </w:rPr>
              <w:t>Study n°17-904017-0</w:t>
            </w:r>
            <w:r>
              <w:rPr>
                <w:rFonts w:ascii="Verdana" w:hAnsi="Verdana" w:cs="Arial"/>
                <w:sz w:val="20"/>
                <w:szCs w:val="20"/>
                <w:lang w:val="en-GB"/>
              </w:rPr>
              <w:t>06</w:t>
            </w:r>
          </w:p>
          <w:p w14:paraId="7C76716C" w14:textId="77777777" w:rsidR="009F666A" w:rsidRPr="0035781A" w:rsidRDefault="009F666A" w:rsidP="00B21802">
            <w:pPr>
              <w:shd w:val="clear" w:color="auto" w:fill="FFFFFF" w:themeFill="background1"/>
              <w:spacing w:line="240" w:lineRule="auto"/>
              <w:rPr>
                <w:rFonts w:ascii="Verdana" w:hAnsi="Verdana" w:cs="Arial"/>
                <w:sz w:val="20"/>
                <w:szCs w:val="20"/>
                <w:lang w:val="en-US"/>
              </w:rPr>
            </w:pPr>
            <w:r w:rsidRPr="0035781A">
              <w:rPr>
                <w:rFonts w:ascii="Verdana" w:hAnsi="Verdana" w:cs="Arial"/>
                <w:sz w:val="20"/>
                <w:szCs w:val="20"/>
                <w:lang w:val="en-US"/>
              </w:rPr>
              <w:t>DEFITRACES</w:t>
            </w:r>
          </w:p>
          <w:p w14:paraId="66EA3637" w14:textId="77777777" w:rsidR="009F666A" w:rsidRPr="0035781A" w:rsidRDefault="009F666A" w:rsidP="00B21802">
            <w:pPr>
              <w:shd w:val="clear" w:color="auto" w:fill="FFFFFF" w:themeFill="background1"/>
              <w:spacing w:line="240" w:lineRule="auto"/>
              <w:rPr>
                <w:rFonts w:ascii="Verdana" w:hAnsi="Verdana" w:cs="Arial"/>
                <w:sz w:val="20"/>
                <w:szCs w:val="20"/>
                <w:lang w:val="en-US"/>
              </w:rPr>
            </w:pPr>
            <w:r w:rsidRPr="0035781A">
              <w:rPr>
                <w:rFonts w:ascii="Verdana" w:hAnsi="Verdana" w:cs="Arial"/>
                <w:sz w:val="20"/>
                <w:szCs w:val="20"/>
                <w:lang w:val="en-US"/>
              </w:rPr>
              <w:t>GLP Study</w:t>
            </w:r>
          </w:p>
        </w:tc>
        <w:tc>
          <w:tcPr>
            <w:tcW w:w="2410" w:type="dxa"/>
            <w:tcBorders>
              <w:top w:val="nil"/>
              <w:left w:val="nil"/>
              <w:bottom w:val="single" w:sz="4" w:space="0" w:color="auto"/>
              <w:right w:val="single" w:sz="4" w:space="0" w:color="auto"/>
            </w:tcBorders>
            <w:shd w:val="clear" w:color="auto" w:fill="FFFFFF" w:themeFill="background1"/>
          </w:tcPr>
          <w:p w14:paraId="422ED118"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Y</w:t>
            </w:r>
          </w:p>
        </w:tc>
        <w:tc>
          <w:tcPr>
            <w:tcW w:w="1701" w:type="dxa"/>
            <w:tcBorders>
              <w:top w:val="nil"/>
              <w:left w:val="nil"/>
              <w:bottom w:val="single" w:sz="4" w:space="0" w:color="auto"/>
              <w:right w:val="single" w:sz="4" w:space="0" w:color="auto"/>
            </w:tcBorders>
            <w:shd w:val="clear" w:color="auto" w:fill="FFFFFF" w:themeFill="background1"/>
          </w:tcPr>
          <w:p w14:paraId="19185BE4"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EDIALUX</w:t>
            </w:r>
          </w:p>
        </w:tc>
        <w:tc>
          <w:tcPr>
            <w:tcW w:w="1701" w:type="dxa"/>
            <w:tcBorders>
              <w:top w:val="nil"/>
              <w:left w:val="nil"/>
              <w:bottom w:val="single" w:sz="4" w:space="0" w:color="auto"/>
              <w:right w:val="single" w:sz="4" w:space="0" w:color="auto"/>
            </w:tcBorders>
            <w:shd w:val="clear" w:color="auto" w:fill="FFFFFF" w:themeFill="background1"/>
          </w:tcPr>
          <w:p w14:paraId="5689E8F5"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2017</w:t>
            </w:r>
          </w:p>
        </w:tc>
      </w:tr>
      <w:tr w:rsidR="009F666A" w:rsidRPr="0035781A" w14:paraId="2FDBF498" w14:textId="77777777" w:rsidTr="00275FB9">
        <w:trPr>
          <w:trHeight w:val="1419"/>
        </w:trPr>
        <w:tc>
          <w:tcPr>
            <w:tcW w:w="1951" w:type="dxa"/>
            <w:tcBorders>
              <w:top w:val="nil"/>
              <w:left w:val="single" w:sz="4" w:space="0" w:color="auto"/>
              <w:bottom w:val="single" w:sz="4" w:space="0" w:color="auto"/>
              <w:right w:val="single" w:sz="4" w:space="0" w:color="auto"/>
            </w:tcBorders>
            <w:shd w:val="clear" w:color="auto" w:fill="FFFFFF" w:themeFill="background1"/>
          </w:tcPr>
          <w:p w14:paraId="33907775"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bCs/>
                <w:sz w:val="20"/>
                <w:szCs w:val="20"/>
                <w:lang w:val="en-GB"/>
              </w:rPr>
              <w:t>RICAU, H.</w:t>
            </w:r>
          </w:p>
        </w:tc>
        <w:tc>
          <w:tcPr>
            <w:tcW w:w="1276" w:type="dxa"/>
            <w:tcBorders>
              <w:top w:val="nil"/>
              <w:left w:val="nil"/>
              <w:bottom w:val="single" w:sz="4" w:space="0" w:color="auto"/>
              <w:right w:val="single" w:sz="4" w:space="0" w:color="auto"/>
            </w:tcBorders>
            <w:shd w:val="clear" w:color="auto" w:fill="FFFFFF" w:themeFill="background1"/>
          </w:tcPr>
          <w:p w14:paraId="4843A25D"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bCs/>
                <w:sz w:val="20"/>
                <w:szCs w:val="20"/>
                <w:lang w:val="en-GB"/>
              </w:rPr>
              <w:t>2017</w:t>
            </w:r>
          </w:p>
        </w:tc>
        <w:tc>
          <w:tcPr>
            <w:tcW w:w="5528" w:type="dxa"/>
            <w:tcBorders>
              <w:top w:val="nil"/>
              <w:left w:val="nil"/>
              <w:bottom w:val="single" w:sz="4" w:space="0" w:color="auto"/>
              <w:right w:val="single" w:sz="4" w:space="0" w:color="auto"/>
            </w:tcBorders>
            <w:shd w:val="clear" w:color="auto" w:fill="FFFFFF" w:themeFill="background1"/>
          </w:tcPr>
          <w:p w14:paraId="65B8A1F9" w14:textId="77777777" w:rsidR="009F666A" w:rsidRPr="0035781A" w:rsidRDefault="009F666A" w:rsidP="00B21802">
            <w:pPr>
              <w:shd w:val="clear" w:color="auto" w:fill="FFFFFF" w:themeFill="background1"/>
              <w:spacing w:line="240" w:lineRule="auto"/>
              <w:rPr>
                <w:rFonts w:ascii="Verdana" w:hAnsi="Verdana" w:cs="Arial"/>
                <w:bCs/>
                <w:sz w:val="20"/>
                <w:szCs w:val="20"/>
                <w:lang w:val="en-GB"/>
              </w:rPr>
            </w:pPr>
            <w:r>
              <w:rPr>
                <w:rFonts w:ascii="Verdana" w:hAnsi="Verdana" w:cs="Arial"/>
                <w:sz w:val="20"/>
                <w:szCs w:val="20"/>
                <w:lang w:val="en-GB"/>
              </w:rPr>
              <w:t>Validation of a</w:t>
            </w:r>
            <w:r w:rsidRPr="0035781A">
              <w:rPr>
                <w:rFonts w:ascii="Verdana" w:hAnsi="Verdana" w:cs="Arial"/>
                <w:bCs/>
                <w:sz w:val="20"/>
                <w:szCs w:val="20"/>
                <w:lang w:val="en-US"/>
              </w:rPr>
              <w:t>nalytical method for the determination of difenacoum in t</w:t>
            </w:r>
            <w:r>
              <w:rPr>
                <w:rFonts w:ascii="Verdana" w:hAnsi="Verdana" w:cs="Arial"/>
                <w:bCs/>
                <w:sz w:val="20"/>
                <w:szCs w:val="20"/>
                <w:lang w:val="en-US"/>
              </w:rPr>
              <w:t>he EDI-3</w:t>
            </w:r>
            <w:r w:rsidRPr="0035781A">
              <w:rPr>
                <w:rFonts w:ascii="Verdana" w:hAnsi="Verdana" w:cs="Arial"/>
                <w:bCs/>
                <w:sz w:val="20"/>
                <w:szCs w:val="20"/>
                <w:lang w:val="en-US"/>
              </w:rPr>
              <w:t>00_25</w:t>
            </w:r>
            <w:r w:rsidRPr="0035781A">
              <w:rPr>
                <w:rFonts w:ascii="Verdana" w:hAnsi="Verdana" w:cs="Arial"/>
                <w:bCs/>
                <w:sz w:val="20"/>
                <w:szCs w:val="20"/>
                <w:lang w:val="en-GB"/>
              </w:rPr>
              <w:t>.</w:t>
            </w:r>
          </w:p>
          <w:p w14:paraId="772AC5A4" w14:textId="77777777" w:rsidR="009F666A" w:rsidRPr="0035781A" w:rsidRDefault="009F666A" w:rsidP="00B21802">
            <w:pPr>
              <w:shd w:val="clear" w:color="auto" w:fill="FFFFFF" w:themeFill="background1"/>
              <w:spacing w:line="240" w:lineRule="auto"/>
              <w:rPr>
                <w:rFonts w:ascii="Verdana" w:hAnsi="Verdana" w:cs="Arial"/>
                <w:bCs/>
                <w:sz w:val="20"/>
                <w:szCs w:val="20"/>
                <w:lang w:val="en-US"/>
              </w:rPr>
            </w:pPr>
            <w:r w:rsidRPr="0035781A">
              <w:rPr>
                <w:rFonts w:ascii="Verdana" w:hAnsi="Verdana" w:cs="Arial"/>
                <w:bCs/>
                <w:sz w:val="20"/>
                <w:szCs w:val="20"/>
                <w:lang w:val="en-GB"/>
              </w:rPr>
              <w:t>Study n°17-904017-0</w:t>
            </w:r>
            <w:r>
              <w:rPr>
                <w:rFonts w:ascii="Verdana" w:hAnsi="Verdana" w:cs="Arial"/>
                <w:bCs/>
                <w:sz w:val="20"/>
                <w:szCs w:val="20"/>
                <w:lang w:val="en-GB"/>
              </w:rPr>
              <w:t>08</w:t>
            </w:r>
          </w:p>
          <w:p w14:paraId="3EED0BE8" w14:textId="77777777" w:rsidR="009F666A" w:rsidRPr="0035781A" w:rsidRDefault="009F666A" w:rsidP="00B21802">
            <w:pPr>
              <w:shd w:val="clear" w:color="auto" w:fill="FFFFFF" w:themeFill="background1"/>
              <w:spacing w:line="240" w:lineRule="auto"/>
              <w:rPr>
                <w:rFonts w:ascii="Verdana" w:hAnsi="Verdana" w:cs="Arial"/>
                <w:bCs/>
                <w:sz w:val="20"/>
                <w:szCs w:val="20"/>
                <w:lang w:val="en-GB"/>
              </w:rPr>
            </w:pPr>
            <w:r w:rsidRPr="0035781A">
              <w:rPr>
                <w:rFonts w:ascii="Verdana" w:hAnsi="Verdana" w:cs="Arial"/>
                <w:bCs/>
                <w:sz w:val="20"/>
                <w:szCs w:val="20"/>
                <w:lang w:val="en-GB"/>
              </w:rPr>
              <w:t>DEFITRACES</w:t>
            </w:r>
          </w:p>
          <w:p w14:paraId="26EE8957" w14:textId="77777777" w:rsidR="009F666A" w:rsidRPr="0035781A" w:rsidRDefault="009F666A" w:rsidP="00B21802">
            <w:pPr>
              <w:shd w:val="clear" w:color="auto" w:fill="FFFFFF" w:themeFill="background1"/>
              <w:spacing w:line="240" w:lineRule="auto"/>
              <w:rPr>
                <w:rFonts w:ascii="Verdana" w:hAnsi="Verdana" w:cs="Arial"/>
                <w:color w:val="000000"/>
                <w:sz w:val="20"/>
                <w:szCs w:val="20"/>
                <w:lang w:val="en-US"/>
              </w:rPr>
            </w:pPr>
            <w:r w:rsidRPr="0035781A">
              <w:rPr>
                <w:rFonts w:ascii="Verdana" w:hAnsi="Verdana" w:cs="Arial"/>
                <w:bCs/>
                <w:sz w:val="20"/>
                <w:szCs w:val="20"/>
                <w:lang w:val="en-GB"/>
              </w:rPr>
              <w:t>GLP Study</w:t>
            </w:r>
          </w:p>
        </w:tc>
        <w:tc>
          <w:tcPr>
            <w:tcW w:w="2410" w:type="dxa"/>
            <w:tcBorders>
              <w:top w:val="nil"/>
              <w:left w:val="nil"/>
              <w:bottom w:val="single" w:sz="4" w:space="0" w:color="auto"/>
              <w:right w:val="single" w:sz="4" w:space="0" w:color="auto"/>
            </w:tcBorders>
            <w:shd w:val="clear" w:color="auto" w:fill="FFFFFF" w:themeFill="background1"/>
          </w:tcPr>
          <w:p w14:paraId="2817A214"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Y</w:t>
            </w:r>
          </w:p>
        </w:tc>
        <w:tc>
          <w:tcPr>
            <w:tcW w:w="1701" w:type="dxa"/>
            <w:tcBorders>
              <w:top w:val="nil"/>
              <w:left w:val="nil"/>
              <w:bottom w:val="single" w:sz="4" w:space="0" w:color="auto"/>
              <w:right w:val="single" w:sz="4" w:space="0" w:color="auto"/>
            </w:tcBorders>
            <w:shd w:val="clear" w:color="auto" w:fill="FFFFFF" w:themeFill="background1"/>
          </w:tcPr>
          <w:p w14:paraId="2DB19A14"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EDIALUX</w:t>
            </w:r>
          </w:p>
        </w:tc>
        <w:tc>
          <w:tcPr>
            <w:tcW w:w="1701" w:type="dxa"/>
            <w:tcBorders>
              <w:top w:val="nil"/>
              <w:left w:val="nil"/>
              <w:bottom w:val="single" w:sz="4" w:space="0" w:color="auto"/>
              <w:right w:val="single" w:sz="4" w:space="0" w:color="auto"/>
            </w:tcBorders>
            <w:shd w:val="clear" w:color="auto" w:fill="FFFFFF" w:themeFill="background1"/>
          </w:tcPr>
          <w:p w14:paraId="1170CFAE" w14:textId="77777777" w:rsidR="009F666A" w:rsidRPr="0035781A" w:rsidRDefault="009F666A" w:rsidP="00B21802">
            <w:pPr>
              <w:shd w:val="clear" w:color="auto" w:fill="FFFFFF" w:themeFill="background1"/>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2017</w:t>
            </w:r>
          </w:p>
        </w:tc>
      </w:tr>
      <w:tr w:rsidR="00275FB9" w:rsidRPr="0035781A" w14:paraId="3DA82DD7" w14:textId="77777777" w:rsidTr="00275FB9">
        <w:trPr>
          <w:trHeight w:val="1419"/>
        </w:trPr>
        <w:tc>
          <w:tcPr>
            <w:tcW w:w="1951" w:type="dxa"/>
            <w:tcBorders>
              <w:top w:val="single" w:sz="4" w:space="0" w:color="auto"/>
              <w:left w:val="single" w:sz="4" w:space="0" w:color="auto"/>
              <w:bottom w:val="single" w:sz="4" w:space="0" w:color="auto"/>
              <w:right w:val="single" w:sz="4" w:space="0" w:color="auto"/>
            </w:tcBorders>
            <w:shd w:val="clear" w:color="auto" w:fill="FFFFFF" w:themeFill="background1"/>
          </w:tcPr>
          <w:p w14:paraId="06556C19" w14:textId="257AF546" w:rsidR="00275FB9" w:rsidRPr="00275FB9" w:rsidRDefault="00275FB9" w:rsidP="00275FB9">
            <w:pPr>
              <w:shd w:val="clear" w:color="auto" w:fill="FFFFFF" w:themeFill="background1"/>
              <w:spacing w:line="240" w:lineRule="auto"/>
              <w:jc w:val="center"/>
              <w:rPr>
                <w:rFonts w:ascii="Verdana" w:hAnsi="Verdana" w:cs="Arial"/>
                <w:bCs/>
                <w:sz w:val="20"/>
                <w:szCs w:val="20"/>
                <w:highlight w:val="lightGray"/>
                <w:lang w:val="en-GB"/>
              </w:rPr>
            </w:pPr>
            <w:r w:rsidRPr="00275FB9">
              <w:rPr>
                <w:rFonts w:ascii="Verdana" w:hAnsi="Verdana" w:cs="Arial"/>
                <w:bCs/>
                <w:sz w:val="20"/>
                <w:szCs w:val="20"/>
                <w:highlight w:val="lightGray"/>
                <w:lang w:val="en-GB"/>
              </w:rPr>
              <w:t>DEMANGEL, B.</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1620A6FE" w14:textId="3254AA90" w:rsidR="00275FB9" w:rsidRPr="00275FB9" w:rsidRDefault="00275FB9" w:rsidP="00275FB9">
            <w:pPr>
              <w:shd w:val="clear" w:color="auto" w:fill="FFFFFF" w:themeFill="background1"/>
              <w:spacing w:line="240" w:lineRule="auto"/>
              <w:jc w:val="center"/>
              <w:rPr>
                <w:rFonts w:ascii="Verdana" w:hAnsi="Verdana" w:cs="Arial"/>
                <w:bCs/>
                <w:sz w:val="20"/>
                <w:szCs w:val="20"/>
                <w:highlight w:val="lightGray"/>
                <w:lang w:val="en-GB"/>
              </w:rPr>
            </w:pPr>
            <w:r>
              <w:rPr>
                <w:rFonts w:ascii="Verdana" w:hAnsi="Verdana" w:cs="Arial"/>
                <w:bCs/>
                <w:sz w:val="20"/>
                <w:szCs w:val="20"/>
                <w:highlight w:val="lightGray"/>
                <w:lang w:val="en-GB"/>
              </w:rPr>
              <w:t>2019</w:t>
            </w:r>
          </w:p>
        </w:tc>
        <w:tc>
          <w:tcPr>
            <w:tcW w:w="5528" w:type="dxa"/>
            <w:tcBorders>
              <w:top w:val="single" w:sz="4" w:space="0" w:color="auto"/>
              <w:left w:val="nil"/>
              <w:bottom w:val="single" w:sz="4" w:space="0" w:color="auto"/>
              <w:right w:val="single" w:sz="4" w:space="0" w:color="auto"/>
            </w:tcBorders>
            <w:shd w:val="clear" w:color="auto" w:fill="FFFFFF" w:themeFill="background1"/>
          </w:tcPr>
          <w:p w14:paraId="64DC4F4B" w14:textId="45A6F904" w:rsidR="00275FB9" w:rsidRPr="00275FB9" w:rsidRDefault="00275FB9" w:rsidP="00275FB9">
            <w:pPr>
              <w:shd w:val="clear" w:color="auto" w:fill="FFFFFF" w:themeFill="background1"/>
              <w:spacing w:line="240" w:lineRule="auto"/>
              <w:rPr>
                <w:rFonts w:ascii="Verdana" w:hAnsi="Verdana" w:cs="Arial"/>
                <w:sz w:val="20"/>
                <w:szCs w:val="20"/>
                <w:highlight w:val="lightGray"/>
                <w:lang w:val="en-GB"/>
              </w:rPr>
            </w:pPr>
            <w:r w:rsidRPr="00275FB9">
              <w:rPr>
                <w:rFonts w:ascii="Verdana" w:hAnsi="Verdana" w:cs="Arial"/>
                <w:sz w:val="20"/>
                <w:szCs w:val="20"/>
                <w:highlight w:val="lightGray"/>
                <w:lang w:val="en-GB"/>
              </w:rPr>
              <w:t>Chemical stability after a storage procedure for 24 months at 20 ± 2°C on EDI-300_25</w:t>
            </w:r>
          </w:p>
          <w:p w14:paraId="72DAE38F" w14:textId="791F221E" w:rsidR="00275FB9" w:rsidRPr="00275FB9" w:rsidRDefault="00A17272" w:rsidP="00275FB9">
            <w:pPr>
              <w:shd w:val="clear" w:color="auto" w:fill="FFFFFF" w:themeFill="background1"/>
              <w:spacing w:line="240" w:lineRule="auto"/>
              <w:rPr>
                <w:rFonts w:ascii="Verdana" w:hAnsi="Verdana" w:cs="Arial"/>
                <w:sz w:val="20"/>
                <w:szCs w:val="20"/>
                <w:highlight w:val="lightGray"/>
                <w:lang w:val="en-GB"/>
              </w:rPr>
            </w:pPr>
            <w:r>
              <w:rPr>
                <w:rFonts w:ascii="Verdana" w:hAnsi="Verdana" w:cs="Arial"/>
                <w:sz w:val="20"/>
                <w:szCs w:val="20"/>
                <w:highlight w:val="lightGray"/>
                <w:lang w:val="en-GB"/>
              </w:rPr>
              <w:t>Final s</w:t>
            </w:r>
            <w:r w:rsidR="00275FB9" w:rsidRPr="00275FB9">
              <w:rPr>
                <w:rFonts w:ascii="Verdana" w:hAnsi="Verdana" w:cs="Arial"/>
                <w:sz w:val="20"/>
                <w:szCs w:val="20"/>
                <w:highlight w:val="lightGray"/>
                <w:lang w:val="en-GB"/>
              </w:rPr>
              <w:t>tudy n°17-904017-006</w:t>
            </w:r>
          </w:p>
          <w:p w14:paraId="5258D3B1" w14:textId="77777777" w:rsidR="00275FB9" w:rsidRPr="00275FB9" w:rsidRDefault="00275FB9" w:rsidP="00275FB9">
            <w:pPr>
              <w:shd w:val="clear" w:color="auto" w:fill="FFFFFF" w:themeFill="background1"/>
              <w:spacing w:line="240" w:lineRule="auto"/>
              <w:rPr>
                <w:rFonts w:ascii="Verdana" w:hAnsi="Verdana" w:cs="Arial"/>
                <w:sz w:val="20"/>
                <w:szCs w:val="20"/>
                <w:highlight w:val="lightGray"/>
                <w:lang w:val="en-US"/>
              </w:rPr>
            </w:pPr>
            <w:r w:rsidRPr="00275FB9">
              <w:rPr>
                <w:rFonts w:ascii="Verdana" w:hAnsi="Verdana" w:cs="Arial"/>
                <w:sz w:val="20"/>
                <w:szCs w:val="20"/>
                <w:highlight w:val="lightGray"/>
                <w:lang w:val="en-US"/>
              </w:rPr>
              <w:t>DEFITRACES</w:t>
            </w:r>
          </w:p>
          <w:p w14:paraId="7DB322AE" w14:textId="34BE1920" w:rsidR="00275FB9" w:rsidRPr="00275FB9" w:rsidRDefault="00275FB9" w:rsidP="00275FB9">
            <w:pPr>
              <w:shd w:val="clear" w:color="auto" w:fill="FFFFFF" w:themeFill="background1"/>
              <w:spacing w:line="240" w:lineRule="auto"/>
              <w:rPr>
                <w:rFonts w:ascii="Verdana" w:hAnsi="Verdana" w:cs="Arial"/>
                <w:sz w:val="20"/>
                <w:szCs w:val="20"/>
                <w:highlight w:val="lightGray"/>
                <w:lang w:val="en-GB"/>
              </w:rPr>
            </w:pPr>
            <w:r w:rsidRPr="00275FB9">
              <w:rPr>
                <w:rFonts w:ascii="Verdana" w:hAnsi="Verdana" w:cs="Arial"/>
                <w:sz w:val="20"/>
                <w:szCs w:val="20"/>
                <w:highlight w:val="lightGray"/>
                <w:lang w:val="en-US"/>
              </w:rPr>
              <w:t>GLP Study</w:t>
            </w:r>
          </w:p>
        </w:tc>
        <w:tc>
          <w:tcPr>
            <w:tcW w:w="2410" w:type="dxa"/>
            <w:tcBorders>
              <w:top w:val="single" w:sz="4" w:space="0" w:color="auto"/>
              <w:left w:val="nil"/>
              <w:bottom w:val="single" w:sz="4" w:space="0" w:color="auto"/>
              <w:right w:val="single" w:sz="4" w:space="0" w:color="auto"/>
            </w:tcBorders>
            <w:shd w:val="clear" w:color="auto" w:fill="FFFFFF" w:themeFill="background1"/>
          </w:tcPr>
          <w:p w14:paraId="5C466731" w14:textId="7BD6A2B5" w:rsidR="00275FB9" w:rsidRPr="00275FB9" w:rsidRDefault="00275FB9" w:rsidP="00275FB9">
            <w:pPr>
              <w:shd w:val="clear" w:color="auto" w:fill="FFFFFF" w:themeFill="background1"/>
              <w:spacing w:line="240" w:lineRule="auto"/>
              <w:jc w:val="center"/>
              <w:rPr>
                <w:rFonts w:ascii="Verdana" w:hAnsi="Verdana" w:cs="Arial"/>
                <w:color w:val="000000"/>
                <w:sz w:val="20"/>
                <w:szCs w:val="20"/>
                <w:highlight w:val="lightGray"/>
                <w:lang w:val="en-US"/>
              </w:rPr>
            </w:pPr>
            <w:r w:rsidRPr="00275FB9">
              <w:rPr>
                <w:rFonts w:ascii="Verdana" w:hAnsi="Verdana" w:cs="Arial"/>
                <w:color w:val="000000"/>
                <w:sz w:val="20"/>
                <w:szCs w:val="20"/>
                <w:highlight w:val="lightGray"/>
                <w:lang w:val="en-US"/>
              </w:rPr>
              <w:t>Y</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13F1B7EB" w14:textId="742D01E5" w:rsidR="00275FB9" w:rsidRPr="00275FB9" w:rsidRDefault="00275FB9" w:rsidP="00275FB9">
            <w:pPr>
              <w:shd w:val="clear" w:color="auto" w:fill="FFFFFF" w:themeFill="background1"/>
              <w:spacing w:line="240" w:lineRule="auto"/>
              <w:jc w:val="center"/>
              <w:rPr>
                <w:rFonts w:ascii="Verdana" w:hAnsi="Verdana" w:cs="Arial"/>
                <w:color w:val="000000"/>
                <w:sz w:val="20"/>
                <w:szCs w:val="20"/>
                <w:highlight w:val="lightGray"/>
                <w:lang w:val="en-US"/>
              </w:rPr>
            </w:pPr>
            <w:r w:rsidRPr="00275FB9">
              <w:rPr>
                <w:rFonts w:ascii="Verdana" w:hAnsi="Verdana" w:cs="Arial"/>
                <w:color w:val="000000"/>
                <w:sz w:val="20"/>
                <w:szCs w:val="20"/>
                <w:highlight w:val="lightGray"/>
                <w:lang w:val="en-US"/>
              </w:rPr>
              <w:t>EDIALUX</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3B29622D" w14:textId="706C2788" w:rsidR="00275FB9" w:rsidRPr="0035781A" w:rsidRDefault="00275FB9" w:rsidP="00275FB9">
            <w:pPr>
              <w:shd w:val="clear" w:color="auto" w:fill="FFFFFF" w:themeFill="background1"/>
              <w:spacing w:line="240" w:lineRule="auto"/>
              <w:jc w:val="center"/>
              <w:rPr>
                <w:rFonts w:ascii="Verdana" w:hAnsi="Verdana" w:cs="Arial"/>
                <w:color w:val="000000"/>
                <w:sz w:val="20"/>
                <w:szCs w:val="20"/>
                <w:lang w:val="en-US"/>
              </w:rPr>
            </w:pPr>
            <w:r>
              <w:rPr>
                <w:rFonts w:ascii="Verdana" w:hAnsi="Verdana" w:cs="Arial"/>
                <w:color w:val="000000"/>
                <w:sz w:val="20"/>
                <w:szCs w:val="20"/>
                <w:highlight w:val="lightGray"/>
                <w:lang w:val="en-US"/>
              </w:rPr>
              <w:t>2021</w:t>
            </w:r>
          </w:p>
        </w:tc>
      </w:tr>
    </w:tbl>
    <w:p w14:paraId="24432F68" w14:textId="26E07455" w:rsidR="00104987" w:rsidRPr="00275FB9" w:rsidRDefault="00104987" w:rsidP="00275FB9">
      <w:pPr>
        <w:spacing w:before="300" w:after="240" w:line="280" w:lineRule="atLeast"/>
        <w:rPr>
          <w:rFonts w:ascii="Arial" w:hAnsi="Arial" w:cs="Arial"/>
          <w:b/>
          <w:sz w:val="24"/>
          <w:lang w:val="de-DE"/>
        </w:rPr>
      </w:pPr>
    </w:p>
    <w:p w14:paraId="0BDBA478" w14:textId="297DCC00" w:rsidR="00275FB9" w:rsidRDefault="00275FB9" w:rsidP="00104987">
      <w:pPr>
        <w:spacing w:before="300" w:after="240" w:line="280" w:lineRule="atLeast"/>
        <w:jc w:val="center"/>
        <w:rPr>
          <w:rFonts w:ascii="Arial" w:hAnsi="Arial" w:cs="Arial"/>
          <w:b/>
          <w:sz w:val="24"/>
          <w:lang w:val="en-GB"/>
        </w:rPr>
      </w:pPr>
    </w:p>
    <w:p w14:paraId="5A07DCA9" w14:textId="77777777" w:rsidR="00275FB9" w:rsidRPr="003356B1" w:rsidRDefault="00275FB9" w:rsidP="00104987">
      <w:pPr>
        <w:spacing w:before="300" w:after="240" w:line="280" w:lineRule="atLeast"/>
        <w:jc w:val="center"/>
        <w:rPr>
          <w:rFonts w:ascii="Arial" w:hAnsi="Arial" w:cs="Arial"/>
          <w:b/>
          <w:sz w:val="24"/>
          <w:lang w:val="en-GB"/>
        </w:rPr>
        <w:sectPr w:rsidR="00275FB9" w:rsidRPr="003356B1" w:rsidSect="00A31ECE">
          <w:footnotePr>
            <w:numRestart w:val="eachSect"/>
          </w:footnotePr>
          <w:pgSz w:w="16838" w:h="11906" w:orient="landscape"/>
          <w:pgMar w:top="1304" w:right="1021" w:bottom="1701" w:left="1021" w:header="601" w:footer="482" w:gutter="0"/>
          <w:cols w:space="720"/>
          <w:docGrid w:linePitch="326"/>
        </w:sectPr>
      </w:pPr>
    </w:p>
    <w:p w14:paraId="407E677F" w14:textId="77777777" w:rsidR="0042516C" w:rsidRDefault="001026A6" w:rsidP="00104987">
      <w:pPr>
        <w:pStyle w:val="Titre"/>
        <w:jc w:val="right"/>
        <w:rPr>
          <w:rFonts w:ascii="Arial" w:hAnsi="Arial" w:cs="Arial"/>
          <w:snapToGrid w:val="0"/>
          <w:sz w:val="24"/>
          <w:szCs w:val="24"/>
          <w:lang w:val="en-GB"/>
        </w:rPr>
      </w:pPr>
      <w:bookmarkStart w:id="226" w:name="_Toc532482226"/>
      <w:r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2</w:t>
      </w:r>
      <w:r w:rsidRPr="003356B1">
        <w:rPr>
          <w:rFonts w:ascii="Arial" w:hAnsi="Arial" w:cs="Arial"/>
          <w:snapToGrid w:val="0"/>
          <w:sz w:val="24"/>
          <w:szCs w:val="24"/>
          <w:lang w:val="en-GB"/>
        </w:rPr>
        <w:t>: Analytical methods residues – active substance</w:t>
      </w:r>
      <w:r w:rsidR="0042516C">
        <w:rPr>
          <w:rFonts w:ascii="Arial" w:hAnsi="Arial" w:cs="Arial"/>
          <w:snapToGrid w:val="0"/>
          <w:sz w:val="24"/>
          <w:szCs w:val="24"/>
          <w:lang w:val="en-GB"/>
        </w:rPr>
        <w:t xml:space="preserve"> – 2013</w:t>
      </w:r>
      <w:bookmarkEnd w:id="226"/>
    </w:p>
    <w:p w14:paraId="4C554E40" w14:textId="77777777" w:rsidR="001026A6" w:rsidRPr="003356B1" w:rsidRDefault="001026A6" w:rsidP="00104987">
      <w:pPr>
        <w:pStyle w:val="Titre"/>
        <w:jc w:val="right"/>
        <w:rPr>
          <w:rFonts w:ascii="Arial" w:hAnsi="Arial" w:cs="Arial"/>
          <w:snapToGrid w:val="0"/>
          <w:sz w:val="24"/>
          <w:szCs w:val="24"/>
          <w:lang w:val="en-GB"/>
        </w:rPr>
      </w:pPr>
      <w:r w:rsidRPr="003356B1">
        <w:rPr>
          <w:rFonts w:ascii="Arial" w:hAnsi="Arial" w:cs="Arial"/>
          <w:snapToGrid w:val="0"/>
          <w:sz w:val="24"/>
          <w:szCs w:val="24"/>
          <w:lang w:val="en-GB"/>
        </w:rPr>
        <w:t xml:space="preserve"> </w:t>
      </w:r>
    </w:p>
    <w:p w14:paraId="7FA7C24A" w14:textId="77777777" w:rsidR="001026A6" w:rsidRPr="003356B1" w:rsidRDefault="001026A6" w:rsidP="005E52E7">
      <w:pPr>
        <w:pStyle w:val="BfRBBStandard"/>
        <w:rPr>
          <w:noProof w:val="0"/>
          <w:lang w:val="en-GB"/>
        </w:rPr>
      </w:pPr>
    </w:p>
    <w:p w14:paraId="61D5974D" w14:textId="77777777" w:rsidR="001026A6" w:rsidRPr="003356B1" w:rsidRDefault="00243832" w:rsidP="00104987">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356B1">
        <w:rPr>
          <w:rFonts w:ascii="Arial" w:hAnsi="Arial" w:cs="Arial"/>
          <w:b/>
          <w:lang w:val="en-GB"/>
        </w:rPr>
        <w:t>Difenacoum</w:t>
      </w:r>
    </w:p>
    <w:p w14:paraId="5A1A6014" w14:textId="77777777" w:rsidR="001026A6" w:rsidRPr="003356B1" w:rsidRDefault="001026A6" w:rsidP="005E52E7">
      <w:pPr>
        <w:pStyle w:val="BfRBBStandard"/>
        <w:rPr>
          <w:noProof w:val="0"/>
          <w:lang w:val="en-GB"/>
        </w:rPr>
      </w:pPr>
    </w:p>
    <w:p w14:paraId="40E4C9D0" w14:textId="77777777" w:rsidR="001026A6" w:rsidRPr="003356B1" w:rsidRDefault="001026A6" w:rsidP="005E52E7">
      <w:pPr>
        <w:pStyle w:val="BfRBBStandard"/>
        <w:rPr>
          <w:noProof w:val="0"/>
          <w:lang w:val="en-GB"/>
        </w:rPr>
      </w:pPr>
    </w:p>
    <w:p w14:paraId="241F15A5" w14:textId="77777777" w:rsidR="001026A6" w:rsidRPr="003356B1" w:rsidRDefault="001026A6" w:rsidP="005E52E7">
      <w:pPr>
        <w:pStyle w:val="BfRBBStandard"/>
        <w:rPr>
          <w:rFonts w:eastAsia="Times New Roman"/>
          <w:b/>
          <w:noProof w:val="0"/>
          <w:snapToGrid w:val="0"/>
          <w:szCs w:val="24"/>
          <w:lang w:val="en-GB" w:eastAsia="sv-SE"/>
        </w:rPr>
      </w:pPr>
      <w:r w:rsidRPr="003356B1">
        <w:rPr>
          <w:rFonts w:eastAsia="Times New Roman"/>
          <w:b/>
          <w:noProof w:val="0"/>
          <w:snapToGrid w:val="0"/>
          <w:szCs w:val="24"/>
          <w:lang w:val="en-GB" w:eastAsia="sv-SE"/>
        </w:rPr>
        <w:t>Matrix, action levels, relevant residue and reference</w:t>
      </w:r>
    </w:p>
    <w:p w14:paraId="578E0FB1" w14:textId="77777777" w:rsidR="001026A6" w:rsidRPr="003356B1" w:rsidRDefault="001026A6" w:rsidP="005E52E7">
      <w:pPr>
        <w:pStyle w:val="BfRBBStandard"/>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1026A6" w:rsidRPr="003356B1" w14:paraId="61872741" w14:textId="77777777" w:rsidTr="00AE035D">
        <w:tc>
          <w:tcPr>
            <w:tcW w:w="1985" w:type="dxa"/>
            <w:tcBorders>
              <w:top w:val="single" w:sz="12" w:space="0" w:color="auto"/>
              <w:bottom w:val="single" w:sz="6" w:space="0" w:color="auto"/>
            </w:tcBorders>
          </w:tcPr>
          <w:p w14:paraId="7FFCCE57" w14:textId="77777777"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14:paraId="2084E607" w14:textId="77777777"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14:paraId="25796F4A" w14:textId="77777777"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14:paraId="3EAF2E11" w14:textId="77777777"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reference or comment</w:t>
            </w:r>
          </w:p>
        </w:tc>
      </w:tr>
      <w:tr w:rsidR="00243832" w:rsidRPr="003356B1" w14:paraId="5AA708AD" w14:textId="77777777" w:rsidTr="00AE035D">
        <w:tc>
          <w:tcPr>
            <w:tcW w:w="1985" w:type="dxa"/>
            <w:tcBorders>
              <w:top w:val="single" w:sz="6" w:space="0" w:color="auto"/>
            </w:tcBorders>
          </w:tcPr>
          <w:p w14:paraId="18F9C3BB"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plant products</w:t>
            </w:r>
          </w:p>
        </w:tc>
        <w:tc>
          <w:tcPr>
            <w:tcW w:w="1559" w:type="dxa"/>
            <w:tcBorders>
              <w:top w:val="single" w:sz="6" w:space="0" w:color="auto"/>
            </w:tcBorders>
          </w:tcPr>
          <w:p w14:paraId="40D68B9D"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0.01mg/kg</w:t>
            </w:r>
          </w:p>
        </w:tc>
        <w:tc>
          <w:tcPr>
            <w:tcW w:w="2977" w:type="dxa"/>
            <w:tcBorders>
              <w:top w:val="single" w:sz="6" w:space="0" w:color="auto"/>
            </w:tcBorders>
          </w:tcPr>
          <w:p w14:paraId="01B6E619" w14:textId="77777777" w:rsidR="00243832" w:rsidRPr="003356B1" w:rsidRDefault="00243832" w:rsidP="00AE035D">
            <w:pPr>
              <w:pStyle w:val="BfRBBTabelle"/>
              <w:tabs>
                <w:tab w:val="left" w:pos="3011"/>
              </w:tabs>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Borders>
              <w:top w:val="single" w:sz="6" w:space="0" w:color="auto"/>
            </w:tcBorders>
          </w:tcPr>
          <w:p w14:paraId="60A5FB50" w14:textId="77777777" w:rsidR="00243832" w:rsidRPr="003356B1" w:rsidRDefault="00243832" w:rsidP="00AE035D">
            <w:pPr>
              <w:pStyle w:val="BfRBBTabelle"/>
              <w:ind w:right="-108"/>
              <w:jc w:val="both"/>
              <w:rPr>
                <w:rFonts w:eastAsia="Times New Roman"/>
                <w:noProof w:val="0"/>
                <w:snapToGrid w:val="0"/>
                <w:sz w:val="22"/>
                <w:szCs w:val="24"/>
                <w:lang w:val="en-GB" w:eastAsia="sv-SE"/>
              </w:rPr>
            </w:pPr>
          </w:p>
        </w:tc>
      </w:tr>
      <w:tr w:rsidR="00243832" w:rsidRPr="003356B1" w14:paraId="05FE01B0" w14:textId="77777777" w:rsidTr="00AE035D">
        <w:tc>
          <w:tcPr>
            <w:tcW w:w="1985" w:type="dxa"/>
          </w:tcPr>
          <w:p w14:paraId="5504B2CF" w14:textId="77777777" w:rsidR="00243832" w:rsidRPr="003356B1" w:rsidRDefault="00243832" w:rsidP="00AE035D">
            <w:pPr>
              <w:pStyle w:val="BfRBBTabelle"/>
              <w:ind w:right="-108"/>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 xml:space="preserve">food of animal origin </w:t>
            </w:r>
          </w:p>
        </w:tc>
        <w:tc>
          <w:tcPr>
            <w:tcW w:w="1559" w:type="dxa"/>
          </w:tcPr>
          <w:p w14:paraId="304C807F"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0.01mg/kg</w:t>
            </w:r>
          </w:p>
        </w:tc>
        <w:tc>
          <w:tcPr>
            <w:tcW w:w="2977" w:type="dxa"/>
          </w:tcPr>
          <w:p w14:paraId="01EA650D" w14:textId="77777777"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14:paraId="18336031" w14:textId="77777777" w:rsidR="00243832" w:rsidRPr="003356B1" w:rsidRDefault="00243832" w:rsidP="00AE035D">
            <w:pPr>
              <w:pStyle w:val="BfRBBTabelle"/>
              <w:ind w:right="-108"/>
              <w:jc w:val="both"/>
              <w:rPr>
                <w:rFonts w:eastAsia="Times New Roman"/>
                <w:noProof w:val="0"/>
                <w:snapToGrid w:val="0"/>
                <w:sz w:val="22"/>
                <w:szCs w:val="24"/>
                <w:lang w:val="en-GB" w:eastAsia="sv-SE"/>
              </w:rPr>
            </w:pPr>
          </w:p>
        </w:tc>
      </w:tr>
      <w:tr w:rsidR="00243832" w:rsidRPr="003356B1" w14:paraId="4411BEEF" w14:textId="77777777" w:rsidTr="00AE035D">
        <w:tc>
          <w:tcPr>
            <w:tcW w:w="1985" w:type="dxa"/>
          </w:tcPr>
          <w:p w14:paraId="7C9364CC"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soil</w:t>
            </w:r>
          </w:p>
        </w:tc>
        <w:tc>
          <w:tcPr>
            <w:tcW w:w="1559" w:type="dxa"/>
          </w:tcPr>
          <w:p w14:paraId="3D8ED83A"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0.0214 μg/g</w:t>
            </w:r>
            <w:r w:rsidRPr="003356B1">
              <w:rPr>
                <w:rFonts w:eastAsia="Times New Roman"/>
                <w:snapToGrid w:val="0"/>
                <w:lang w:val="fr-FR"/>
              </w:rPr>
              <w:t xml:space="preserve"> </w:t>
            </w:r>
          </w:p>
        </w:tc>
        <w:tc>
          <w:tcPr>
            <w:tcW w:w="2977" w:type="dxa"/>
          </w:tcPr>
          <w:p w14:paraId="2C09F520" w14:textId="77777777"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14:paraId="150D8E1E" w14:textId="77777777" w:rsidR="00243832" w:rsidRPr="003356B1" w:rsidRDefault="00243832" w:rsidP="00AE035D">
            <w:pPr>
              <w:pStyle w:val="BfRBBTabelle"/>
              <w:ind w:right="-108"/>
              <w:rPr>
                <w:rFonts w:eastAsia="Times New Roman"/>
                <w:noProof w:val="0"/>
                <w:snapToGrid w:val="0"/>
                <w:sz w:val="22"/>
                <w:szCs w:val="24"/>
                <w:lang w:val="en-GB" w:eastAsia="sv-SE"/>
              </w:rPr>
            </w:pPr>
          </w:p>
        </w:tc>
      </w:tr>
      <w:tr w:rsidR="00243832" w:rsidRPr="003356B1" w14:paraId="4E2A8890" w14:textId="77777777" w:rsidTr="00AE035D">
        <w:tc>
          <w:tcPr>
            <w:tcW w:w="1985" w:type="dxa"/>
          </w:tcPr>
          <w:p w14:paraId="77D6ACD7"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drinking water</w:t>
            </w:r>
          </w:p>
        </w:tc>
        <w:tc>
          <w:tcPr>
            <w:tcW w:w="1559" w:type="dxa"/>
          </w:tcPr>
          <w:p w14:paraId="01B1A208"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sv-SE" w:eastAsia="sv-SE"/>
              </w:rPr>
              <w:t>LOQ = 0.05 μg/L</w:t>
            </w:r>
          </w:p>
        </w:tc>
        <w:tc>
          <w:tcPr>
            <w:tcW w:w="2977" w:type="dxa"/>
          </w:tcPr>
          <w:p w14:paraId="16A1AC01" w14:textId="77777777" w:rsidR="00243832" w:rsidRPr="003356B1" w:rsidRDefault="00243832"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14:paraId="53506474" w14:textId="77777777" w:rsidR="00243832" w:rsidRPr="003356B1" w:rsidRDefault="00243832" w:rsidP="00AE035D">
            <w:pPr>
              <w:pStyle w:val="BfRBBTabelle"/>
              <w:ind w:right="-108"/>
              <w:rPr>
                <w:rFonts w:eastAsia="Times New Roman"/>
                <w:noProof w:val="0"/>
                <w:snapToGrid w:val="0"/>
                <w:sz w:val="22"/>
                <w:szCs w:val="24"/>
                <w:lang w:val="en-GB" w:eastAsia="sv-SE"/>
              </w:rPr>
            </w:pPr>
          </w:p>
        </w:tc>
      </w:tr>
      <w:tr w:rsidR="00243832" w:rsidRPr="003356B1" w14:paraId="148DB4A4" w14:textId="77777777" w:rsidTr="00AE035D">
        <w:tc>
          <w:tcPr>
            <w:tcW w:w="1985" w:type="dxa"/>
          </w:tcPr>
          <w:p w14:paraId="50C5CEA8"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surface water</w:t>
            </w:r>
          </w:p>
        </w:tc>
        <w:tc>
          <w:tcPr>
            <w:tcW w:w="1559" w:type="dxa"/>
          </w:tcPr>
          <w:p w14:paraId="4F95F4C6"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sv-SE" w:eastAsia="sv-SE"/>
              </w:rPr>
              <w:t>LOQ = 0.05 μg/L</w:t>
            </w:r>
          </w:p>
        </w:tc>
        <w:tc>
          <w:tcPr>
            <w:tcW w:w="2977" w:type="dxa"/>
          </w:tcPr>
          <w:p w14:paraId="46DC1F6E" w14:textId="77777777"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14:paraId="05AE8E17" w14:textId="77777777" w:rsidR="00243832" w:rsidRPr="003356B1" w:rsidRDefault="00243832" w:rsidP="00AE035D">
            <w:pPr>
              <w:pStyle w:val="BfRBBTabelle"/>
              <w:ind w:right="-108"/>
              <w:rPr>
                <w:rFonts w:eastAsia="Times New Roman"/>
                <w:noProof w:val="0"/>
                <w:snapToGrid w:val="0"/>
                <w:sz w:val="22"/>
                <w:szCs w:val="24"/>
                <w:lang w:val="en-GB" w:eastAsia="sv-SE"/>
              </w:rPr>
            </w:pPr>
          </w:p>
        </w:tc>
      </w:tr>
      <w:tr w:rsidR="00243832" w:rsidRPr="003356B1" w14:paraId="07A13B4C" w14:textId="77777777" w:rsidTr="0052474F">
        <w:tc>
          <w:tcPr>
            <w:tcW w:w="1985" w:type="dxa"/>
          </w:tcPr>
          <w:p w14:paraId="1B57B878"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air</w:t>
            </w:r>
          </w:p>
        </w:tc>
        <w:tc>
          <w:tcPr>
            <w:tcW w:w="7229" w:type="dxa"/>
            <w:gridSpan w:val="3"/>
          </w:tcPr>
          <w:p w14:paraId="0F4C929D" w14:textId="77777777"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Unnecessary due to the low vapour pressure of difenacoum</w:t>
            </w:r>
          </w:p>
        </w:tc>
      </w:tr>
      <w:tr w:rsidR="00243832" w:rsidRPr="003356B1" w14:paraId="66E070CA" w14:textId="77777777" w:rsidTr="00AE035D">
        <w:tc>
          <w:tcPr>
            <w:tcW w:w="1985" w:type="dxa"/>
            <w:tcBorders>
              <w:bottom w:val="single" w:sz="12" w:space="0" w:color="auto"/>
            </w:tcBorders>
          </w:tcPr>
          <w:p w14:paraId="4F6C972B" w14:textId="77777777" w:rsidR="00243832" w:rsidRPr="003356B1" w:rsidRDefault="00243832"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body fluids / tissues</w:t>
            </w:r>
          </w:p>
        </w:tc>
        <w:tc>
          <w:tcPr>
            <w:tcW w:w="1559" w:type="dxa"/>
            <w:tcBorders>
              <w:bottom w:val="single" w:sz="12" w:space="0" w:color="auto"/>
            </w:tcBorders>
          </w:tcPr>
          <w:p w14:paraId="13F02E2E" w14:textId="77777777"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0.01mg/kg</w:t>
            </w:r>
          </w:p>
        </w:tc>
        <w:tc>
          <w:tcPr>
            <w:tcW w:w="2977" w:type="dxa"/>
            <w:tcBorders>
              <w:bottom w:val="single" w:sz="12" w:space="0" w:color="auto"/>
            </w:tcBorders>
          </w:tcPr>
          <w:p w14:paraId="00286139" w14:textId="77777777"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Borders>
              <w:bottom w:val="single" w:sz="12" w:space="0" w:color="auto"/>
            </w:tcBorders>
          </w:tcPr>
          <w:p w14:paraId="28267843" w14:textId="77777777" w:rsidR="00243832" w:rsidRPr="003356B1" w:rsidRDefault="00243832" w:rsidP="00AE035D">
            <w:pPr>
              <w:pStyle w:val="BfRBBTabelle"/>
              <w:ind w:right="-108"/>
              <w:rPr>
                <w:rFonts w:eastAsia="Times New Roman"/>
                <w:noProof w:val="0"/>
                <w:snapToGrid w:val="0"/>
                <w:sz w:val="22"/>
                <w:szCs w:val="24"/>
                <w:lang w:val="en-GB" w:eastAsia="sv-SE"/>
              </w:rPr>
            </w:pPr>
          </w:p>
        </w:tc>
      </w:tr>
    </w:tbl>
    <w:p w14:paraId="4B53E46D" w14:textId="77777777" w:rsidR="001026A6" w:rsidRPr="003356B1" w:rsidRDefault="001026A6" w:rsidP="005E52E7">
      <w:pPr>
        <w:pStyle w:val="BfRBBStandard"/>
        <w:jc w:val="left"/>
        <w:rPr>
          <w:rFonts w:eastAsia="Times New Roman"/>
          <w:noProof w:val="0"/>
          <w:snapToGrid w:val="0"/>
          <w:szCs w:val="24"/>
          <w:lang w:val="en-GB" w:eastAsia="sv-SE"/>
        </w:rPr>
      </w:pPr>
    </w:p>
    <w:p w14:paraId="6C6F0AC7" w14:textId="77777777" w:rsidR="001026A6" w:rsidRPr="003356B1" w:rsidRDefault="001026A6" w:rsidP="00104987">
      <w:pPr>
        <w:pStyle w:val="BfRBBStandard"/>
        <w:rPr>
          <w:rFonts w:eastAsia="Times New Roman"/>
          <w:b/>
          <w:noProof w:val="0"/>
          <w:snapToGrid w:val="0"/>
          <w:szCs w:val="24"/>
          <w:lang w:val="en-GB" w:eastAsia="sv-SE"/>
        </w:rPr>
      </w:pPr>
      <w:bookmarkStart w:id="227" w:name="_Toc298148748"/>
      <w:bookmarkStart w:id="228" w:name="_Toc298153827"/>
      <w:r w:rsidRPr="003356B1">
        <w:rPr>
          <w:rFonts w:eastAsia="Times New Roman"/>
          <w:b/>
          <w:noProof w:val="0"/>
          <w:snapToGrid w:val="0"/>
          <w:szCs w:val="24"/>
          <w:lang w:val="en-GB" w:eastAsia="sv-SE"/>
        </w:rPr>
        <w:t>Methods suitable for the determination of residues (monitoring methods)</w:t>
      </w:r>
      <w:bookmarkEnd w:id="227"/>
      <w:bookmarkEnd w:id="228"/>
    </w:p>
    <w:p w14:paraId="7AFD64AF" w14:textId="77777777" w:rsidR="001026A6" w:rsidRPr="003356B1" w:rsidRDefault="001026A6" w:rsidP="005E52E7">
      <w:pPr>
        <w:pStyle w:val="BfRBBStandard"/>
        <w:rPr>
          <w:rFonts w:eastAsia="Times New Roman"/>
          <w:b/>
          <w:noProof w:val="0"/>
          <w:snapToGrid w:val="0"/>
          <w:szCs w:val="24"/>
          <w:lang w:val="en-GB" w:eastAsia="sv-SE"/>
        </w:rPr>
      </w:pPr>
    </w:p>
    <w:p w14:paraId="660C7918" w14:textId="77777777" w:rsidR="001026A6" w:rsidRPr="003356B1" w:rsidRDefault="001026A6" w:rsidP="00104987">
      <w:pPr>
        <w:pStyle w:val="BfRBBStandard"/>
        <w:rPr>
          <w:rFonts w:eastAsia="Times New Roman"/>
          <w:b/>
          <w:noProof w:val="0"/>
          <w:snapToGrid w:val="0"/>
          <w:szCs w:val="24"/>
          <w:lang w:val="en-GB" w:eastAsia="sv-SE"/>
        </w:rPr>
      </w:pPr>
      <w:bookmarkStart w:id="229" w:name="_Toc298148749"/>
      <w:bookmarkStart w:id="230" w:name="_Toc298153828"/>
      <w:r w:rsidRPr="003356B1">
        <w:rPr>
          <w:rFonts w:eastAsia="Times New Roman"/>
          <w:b/>
          <w:noProof w:val="0"/>
          <w:snapToGrid w:val="0"/>
          <w:szCs w:val="24"/>
          <w:lang w:val="en-GB" w:eastAsia="sv-SE"/>
        </w:rPr>
        <w:t>Methods for products of plant origin</w:t>
      </w:r>
      <w:bookmarkEnd w:id="229"/>
      <w:bookmarkEnd w:id="230"/>
      <w:r w:rsidRPr="003356B1">
        <w:rPr>
          <w:rFonts w:eastAsia="Times New Roman"/>
          <w:b/>
          <w:noProof w:val="0"/>
          <w:snapToGrid w:val="0"/>
          <w:szCs w:val="24"/>
          <w:lang w:val="en-GB" w:eastAsia="sv-SE"/>
        </w:rPr>
        <w:t xml:space="preserve"> </w:t>
      </w:r>
    </w:p>
    <w:p w14:paraId="078E80BD" w14:textId="77777777" w:rsidR="001026A6" w:rsidRPr="003356B1" w:rsidRDefault="001026A6" w:rsidP="005E52E7">
      <w:pPr>
        <w:pStyle w:val="BfRBBStandard"/>
        <w:rPr>
          <w:lang w:val="en-GB"/>
        </w:rPr>
      </w:pPr>
    </w:p>
    <w:tbl>
      <w:tblPr>
        <w:tblW w:w="9214" w:type="dxa"/>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559"/>
        <w:gridCol w:w="283"/>
        <w:gridCol w:w="1134"/>
        <w:gridCol w:w="142"/>
      </w:tblGrid>
      <w:tr w:rsidR="001026A6" w:rsidRPr="003356B1" w14:paraId="57EA4A5C" w14:textId="77777777" w:rsidTr="00243832">
        <w:trPr>
          <w:gridAfter w:val="1"/>
          <w:wAfter w:w="142" w:type="dxa"/>
          <w:tblHeader/>
        </w:trPr>
        <w:tc>
          <w:tcPr>
            <w:tcW w:w="1701" w:type="dxa"/>
            <w:tcBorders>
              <w:top w:val="single" w:sz="12" w:space="0" w:color="000000"/>
              <w:left w:val="nil"/>
              <w:bottom w:val="single" w:sz="6" w:space="0" w:color="000000"/>
              <w:right w:val="nil"/>
            </w:tcBorders>
          </w:tcPr>
          <w:p w14:paraId="00ED7F2C" w14:textId="77777777" w:rsidR="001026A6" w:rsidRPr="003356B1" w:rsidRDefault="001026A6" w:rsidP="001013A5">
            <w:pPr>
              <w:pStyle w:val="BfRBBTabelle"/>
              <w:rPr>
                <w:sz w:val="22"/>
                <w:szCs w:val="22"/>
                <w:lang w:val="en-GB"/>
              </w:rPr>
            </w:pPr>
            <w:r w:rsidRPr="003356B1">
              <w:rPr>
                <w:sz w:val="22"/>
                <w:szCs w:val="22"/>
                <w:lang w:val="en-GB"/>
              </w:rPr>
              <w:t xml:space="preserve">reference </w:t>
            </w:r>
          </w:p>
        </w:tc>
        <w:tc>
          <w:tcPr>
            <w:tcW w:w="1701" w:type="dxa"/>
            <w:tcBorders>
              <w:top w:val="single" w:sz="12" w:space="0" w:color="000000"/>
              <w:left w:val="nil"/>
              <w:bottom w:val="single" w:sz="6" w:space="0" w:color="000000"/>
              <w:right w:val="nil"/>
            </w:tcBorders>
          </w:tcPr>
          <w:p w14:paraId="32346A6A" w14:textId="77777777"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left w:val="nil"/>
              <w:bottom w:val="single" w:sz="6" w:space="0" w:color="000000"/>
              <w:right w:val="nil"/>
            </w:tcBorders>
          </w:tcPr>
          <w:p w14:paraId="1FE33D87" w14:textId="77777777" w:rsidR="001026A6" w:rsidRPr="003356B1" w:rsidRDefault="001026A6" w:rsidP="001013A5">
            <w:pPr>
              <w:pStyle w:val="BfRBBTabelle"/>
              <w:jc w:val="center"/>
              <w:rPr>
                <w:sz w:val="22"/>
                <w:szCs w:val="22"/>
                <w:lang w:val="en-GB"/>
              </w:rPr>
            </w:pPr>
            <w:r w:rsidRPr="003356B1">
              <w:rPr>
                <w:sz w:val="22"/>
                <w:szCs w:val="22"/>
                <w:lang w:val="en-GB"/>
              </w:rPr>
              <w:t>LOQ (mg/kg)</w:t>
            </w:r>
          </w:p>
        </w:tc>
        <w:tc>
          <w:tcPr>
            <w:tcW w:w="1701" w:type="dxa"/>
            <w:tcBorders>
              <w:top w:val="single" w:sz="12" w:space="0" w:color="000000"/>
              <w:left w:val="nil"/>
              <w:bottom w:val="single" w:sz="6" w:space="0" w:color="000000"/>
              <w:right w:val="nil"/>
            </w:tcBorders>
          </w:tcPr>
          <w:p w14:paraId="6BBC1AED" w14:textId="77777777" w:rsidR="001026A6" w:rsidRPr="003356B1" w:rsidRDefault="001026A6" w:rsidP="001013A5">
            <w:pPr>
              <w:pStyle w:val="BfRBBTabelle"/>
              <w:rPr>
                <w:sz w:val="22"/>
                <w:szCs w:val="22"/>
                <w:lang w:val="en-GB"/>
              </w:rPr>
            </w:pPr>
            <w:r w:rsidRPr="003356B1">
              <w:rPr>
                <w:sz w:val="22"/>
                <w:szCs w:val="22"/>
                <w:lang w:val="en-GB"/>
              </w:rPr>
              <w:t>principle</w:t>
            </w:r>
          </w:p>
        </w:tc>
        <w:tc>
          <w:tcPr>
            <w:tcW w:w="1842" w:type="dxa"/>
            <w:gridSpan w:val="2"/>
            <w:tcBorders>
              <w:top w:val="single" w:sz="12" w:space="0" w:color="000000"/>
              <w:left w:val="nil"/>
              <w:bottom w:val="single" w:sz="6" w:space="0" w:color="000000"/>
              <w:right w:val="nil"/>
            </w:tcBorders>
          </w:tcPr>
          <w:p w14:paraId="2A61E51B" w14:textId="77777777"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left w:val="nil"/>
              <w:bottom w:val="single" w:sz="6" w:space="0" w:color="000000"/>
              <w:right w:val="nil"/>
            </w:tcBorders>
          </w:tcPr>
          <w:p w14:paraId="089F075E" w14:textId="77777777" w:rsidR="001026A6" w:rsidRPr="003356B1" w:rsidRDefault="001026A6" w:rsidP="001013A5">
            <w:pPr>
              <w:pStyle w:val="BfRBBTabelle"/>
              <w:rPr>
                <w:sz w:val="22"/>
                <w:szCs w:val="22"/>
                <w:lang w:val="en-GB"/>
              </w:rPr>
            </w:pPr>
            <w:r w:rsidRPr="003356B1">
              <w:rPr>
                <w:sz w:val="22"/>
                <w:szCs w:val="22"/>
                <w:lang w:val="en-GB"/>
              </w:rPr>
              <w:t xml:space="preserve">owner </w:t>
            </w:r>
          </w:p>
        </w:tc>
      </w:tr>
      <w:tr w:rsidR="00243832" w:rsidRPr="003356B1" w14:paraId="24E2F411" w14:textId="77777777" w:rsidTr="00243832">
        <w:trPr>
          <w:cantSplit/>
        </w:trPr>
        <w:tc>
          <w:tcPr>
            <w:tcW w:w="1701" w:type="dxa"/>
            <w:tcBorders>
              <w:top w:val="single" w:sz="12" w:space="0" w:color="000000"/>
              <w:left w:val="nil"/>
              <w:bottom w:val="single" w:sz="12" w:space="0" w:color="000000"/>
              <w:right w:val="nil"/>
            </w:tcBorders>
          </w:tcPr>
          <w:p w14:paraId="52338184" w14:textId="77777777" w:rsidR="00243832" w:rsidRPr="003356B1" w:rsidRDefault="00243832" w:rsidP="0052474F">
            <w:pPr>
              <w:pStyle w:val="BfRBBTabelle"/>
              <w:rPr>
                <w:sz w:val="22"/>
                <w:szCs w:val="22"/>
                <w:lang w:val="en-GB"/>
              </w:rPr>
            </w:pPr>
            <w:r w:rsidRPr="003356B1">
              <w:rPr>
                <w:lang w:val="en-GB"/>
              </w:rPr>
              <w:t>Marshall, L., 2009, Method Validation for the Determination of Difenacoum in Animal Matrices (Liver and Muscle) and Crop Matrix (Oilseed Rape), CEM Analytical Services Limited, Study CEMR-4469</w:t>
            </w:r>
          </w:p>
        </w:tc>
        <w:tc>
          <w:tcPr>
            <w:tcW w:w="1701" w:type="dxa"/>
            <w:tcBorders>
              <w:top w:val="single" w:sz="12" w:space="0" w:color="000000"/>
              <w:left w:val="nil"/>
              <w:bottom w:val="single" w:sz="12" w:space="0" w:color="000000"/>
              <w:right w:val="nil"/>
            </w:tcBorders>
          </w:tcPr>
          <w:p w14:paraId="1CFC737B" w14:textId="77777777" w:rsidR="00243832" w:rsidRPr="003356B1" w:rsidRDefault="00243832" w:rsidP="0052474F">
            <w:pPr>
              <w:pStyle w:val="BfRBBTabelle"/>
              <w:rPr>
                <w:sz w:val="22"/>
                <w:szCs w:val="22"/>
                <w:lang w:val="en-GB"/>
              </w:rPr>
            </w:pPr>
            <w:r w:rsidRPr="003356B1">
              <w:rPr>
                <w:lang w:val="en-GB"/>
              </w:rPr>
              <w:t>Oil-seed rape</w:t>
            </w:r>
          </w:p>
        </w:tc>
        <w:tc>
          <w:tcPr>
            <w:tcW w:w="993" w:type="dxa"/>
            <w:tcBorders>
              <w:top w:val="single" w:sz="12" w:space="0" w:color="000000"/>
              <w:left w:val="nil"/>
              <w:bottom w:val="single" w:sz="12" w:space="0" w:color="000000"/>
              <w:right w:val="nil"/>
            </w:tcBorders>
          </w:tcPr>
          <w:p w14:paraId="1BE6F6F3" w14:textId="77777777" w:rsidR="00243832" w:rsidRPr="003356B1" w:rsidRDefault="00243832" w:rsidP="0052474F">
            <w:pPr>
              <w:pStyle w:val="BfRBBTabelle"/>
              <w:rPr>
                <w:sz w:val="22"/>
                <w:szCs w:val="22"/>
                <w:lang w:val="en-GB"/>
              </w:rPr>
            </w:pPr>
            <w:r w:rsidRPr="003356B1">
              <w:rPr>
                <w:lang w:val="en-GB"/>
              </w:rPr>
              <w:t>LOQ= 0.01mg/kg</w:t>
            </w:r>
          </w:p>
        </w:tc>
        <w:tc>
          <w:tcPr>
            <w:tcW w:w="1701" w:type="dxa"/>
            <w:tcBorders>
              <w:top w:val="single" w:sz="12" w:space="0" w:color="000000"/>
              <w:left w:val="nil"/>
              <w:bottom w:val="single" w:sz="12" w:space="0" w:color="000000"/>
              <w:right w:val="nil"/>
            </w:tcBorders>
          </w:tcPr>
          <w:p w14:paraId="069C83C6" w14:textId="77777777" w:rsidR="00243832" w:rsidRPr="003356B1" w:rsidRDefault="00243832" w:rsidP="0052474F">
            <w:pPr>
              <w:pStyle w:val="BfRBBTabelle"/>
              <w:rPr>
                <w:sz w:val="22"/>
                <w:szCs w:val="22"/>
                <w:lang w:val="en-GB"/>
              </w:rPr>
            </w:pPr>
            <w:r w:rsidRPr="003356B1">
              <w:rPr>
                <w:i/>
                <w:lang w:val="en-GB"/>
              </w:rPr>
              <w:t>LC-MS/MS</w:t>
            </w:r>
          </w:p>
        </w:tc>
        <w:tc>
          <w:tcPr>
            <w:tcW w:w="1559" w:type="dxa"/>
            <w:tcBorders>
              <w:top w:val="single" w:sz="12" w:space="0" w:color="000000"/>
              <w:left w:val="nil"/>
              <w:bottom w:val="single" w:sz="12" w:space="0" w:color="000000"/>
              <w:right w:val="nil"/>
            </w:tcBorders>
          </w:tcPr>
          <w:p w14:paraId="3D77FEF3" w14:textId="77777777" w:rsidR="00243832" w:rsidRPr="003356B1" w:rsidRDefault="00243832" w:rsidP="0052474F">
            <w:pPr>
              <w:pStyle w:val="BfRBBTabelle"/>
              <w:rPr>
                <w:sz w:val="22"/>
                <w:szCs w:val="22"/>
                <w:lang w:val="en-GB"/>
              </w:rPr>
            </w:pPr>
          </w:p>
        </w:tc>
        <w:tc>
          <w:tcPr>
            <w:tcW w:w="1559" w:type="dxa"/>
            <w:gridSpan w:val="3"/>
            <w:tcBorders>
              <w:top w:val="single" w:sz="12" w:space="0" w:color="000000"/>
              <w:left w:val="nil"/>
              <w:bottom w:val="single" w:sz="12" w:space="0" w:color="000000"/>
              <w:right w:val="nil"/>
            </w:tcBorders>
          </w:tcPr>
          <w:p w14:paraId="3F7C76B6" w14:textId="77777777" w:rsidR="00243832" w:rsidRPr="003356B1" w:rsidRDefault="00243832" w:rsidP="0052474F">
            <w:pPr>
              <w:pStyle w:val="BfRBBTabelle"/>
              <w:rPr>
                <w:sz w:val="22"/>
                <w:szCs w:val="22"/>
                <w:lang w:val="en-GB"/>
              </w:rPr>
            </w:pPr>
            <w:r w:rsidRPr="003356B1">
              <w:rPr>
                <w:lang w:val="en-GB"/>
              </w:rPr>
              <w:t>Activa / PelGar Brodifacoum and Difenacoum Task Force</w:t>
            </w:r>
          </w:p>
        </w:tc>
      </w:tr>
    </w:tbl>
    <w:p w14:paraId="31BA02BF" w14:textId="77777777" w:rsidR="001026A6" w:rsidRPr="003356B1" w:rsidRDefault="001026A6" w:rsidP="005E52E7">
      <w:pPr>
        <w:pStyle w:val="BfRBBStandard"/>
        <w:rPr>
          <w:lang w:val="en-GB"/>
        </w:rPr>
      </w:pPr>
    </w:p>
    <w:p w14:paraId="480839AB" w14:textId="77777777" w:rsidR="001026A6" w:rsidRPr="003356B1" w:rsidRDefault="008F1F88" w:rsidP="00104987">
      <w:pPr>
        <w:pStyle w:val="BfRBBStandard"/>
        <w:rPr>
          <w:rFonts w:eastAsia="Times New Roman"/>
          <w:bCs/>
          <w:noProof w:val="0"/>
          <w:snapToGrid w:val="0"/>
          <w:szCs w:val="24"/>
          <w:lang w:val="en-GB" w:eastAsia="sv-SE"/>
        </w:rPr>
      </w:pPr>
      <w:r w:rsidRPr="003356B1">
        <w:rPr>
          <w:rFonts w:eastAsia="Times New Roman"/>
          <w:bCs/>
          <w:noProof w:val="0"/>
          <w:snapToGrid w:val="0"/>
          <w:szCs w:val="24"/>
          <w:lang w:val="en-GB" w:eastAsia="sv-SE"/>
        </w:rPr>
        <w:br w:type="page"/>
      </w:r>
      <w:bookmarkStart w:id="231" w:name="_Toc298148750"/>
      <w:bookmarkStart w:id="232" w:name="_Toc298153829"/>
      <w:r w:rsidR="001026A6" w:rsidRPr="003356B1">
        <w:rPr>
          <w:rFonts w:eastAsia="Times New Roman"/>
          <w:b/>
          <w:noProof w:val="0"/>
          <w:snapToGrid w:val="0"/>
          <w:szCs w:val="24"/>
          <w:lang w:val="en-GB" w:eastAsia="sv-SE"/>
        </w:rPr>
        <w:lastRenderedPageBreak/>
        <w:t>Methods for foodstuffs of animal origin</w:t>
      </w:r>
      <w:bookmarkEnd w:id="231"/>
      <w:bookmarkEnd w:id="232"/>
      <w:r w:rsidR="001026A6" w:rsidRPr="003356B1">
        <w:rPr>
          <w:rFonts w:eastAsia="Times New Roman"/>
          <w:bCs/>
          <w:noProof w:val="0"/>
          <w:snapToGrid w:val="0"/>
          <w:szCs w:val="24"/>
          <w:lang w:val="en-GB" w:eastAsia="sv-SE"/>
        </w:rPr>
        <w:t xml:space="preserve"> </w:t>
      </w:r>
    </w:p>
    <w:p w14:paraId="7E993E9E" w14:textId="77777777"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3356B1" w14:paraId="7331616B" w14:textId="77777777" w:rsidTr="00243832">
        <w:trPr>
          <w:tblHeader/>
        </w:trPr>
        <w:tc>
          <w:tcPr>
            <w:tcW w:w="1701" w:type="dxa"/>
            <w:tcBorders>
              <w:top w:val="single" w:sz="12" w:space="0" w:color="000000"/>
              <w:bottom w:val="single" w:sz="12" w:space="0" w:color="000000"/>
            </w:tcBorders>
          </w:tcPr>
          <w:p w14:paraId="58042A02" w14:textId="77777777" w:rsidR="001026A6" w:rsidRPr="003356B1" w:rsidRDefault="001026A6" w:rsidP="001013A5">
            <w:pPr>
              <w:pStyle w:val="BfRBBTabelle"/>
              <w:rPr>
                <w:sz w:val="22"/>
                <w:szCs w:val="22"/>
                <w:lang w:val="en-GB"/>
              </w:rPr>
            </w:pPr>
            <w:r w:rsidRPr="003356B1">
              <w:rPr>
                <w:sz w:val="22"/>
                <w:szCs w:val="22"/>
                <w:lang w:val="en-GB"/>
              </w:rPr>
              <w:t>reference</w:t>
            </w:r>
          </w:p>
        </w:tc>
        <w:tc>
          <w:tcPr>
            <w:tcW w:w="1701" w:type="dxa"/>
            <w:tcBorders>
              <w:top w:val="single" w:sz="12" w:space="0" w:color="000000"/>
              <w:bottom w:val="single" w:sz="12" w:space="0" w:color="000000"/>
            </w:tcBorders>
          </w:tcPr>
          <w:p w14:paraId="32CC7D3F" w14:textId="77777777"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bottom w:val="single" w:sz="12" w:space="0" w:color="000000"/>
            </w:tcBorders>
          </w:tcPr>
          <w:p w14:paraId="69EDB0A7" w14:textId="77777777" w:rsidR="001026A6" w:rsidRPr="003356B1" w:rsidRDefault="001026A6" w:rsidP="001013A5">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14:paraId="5E9EDD8B" w14:textId="77777777"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14:paraId="0FA60666" w14:textId="77777777"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14:paraId="6F5035EB" w14:textId="77777777"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14:paraId="0A587872" w14:textId="77777777" w:rsidTr="00243832">
        <w:trPr>
          <w:cantSplit/>
        </w:trPr>
        <w:tc>
          <w:tcPr>
            <w:tcW w:w="1701" w:type="dxa"/>
            <w:tcBorders>
              <w:top w:val="single" w:sz="12" w:space="0" w:color="000000"/>
              <w:bottom w:val="single" w:sz="12" w:space="0" w:color="000000"/>
            </w:tcBorders>
          </w:tcPr>
          <w:p w14:paraId="48733930" w14:textId="77777777" w:rsidR="00243832" w:rsidRPr="003356B1" w:rsidRDefault="00243832" w:rsidP="0052474F">
            <w:pPr>
              <w:pStyle w:val="BfRBBTabelle"/>
              <w:rPr>
                <w:sz w:val="22"/>
                <w:szCs w:val="22"/>
                <w:lang w:val="en-GB"/>
              </w:rPr>
            </w:pPr>
            <w:r w:rsidRPr="003356B1">
              <w:rPr>
                <w:lang w:val="en-GB"/>
              </w:rPr>
              <w:t>Marshall, L., 2009, Method Validation for the Determination of Difenacoum in Animal Matrices (Liver and Muscle) and Crop Matrix (Oilseed Rape), CEM Analytical Services Limited, Study CEMR-4469</w:t>
            </w:r>
          </w:p>
        </w:tc>
        <w:tc>
          <w:tcPr>
            <w:tcW w:w="1701" w:type="dxa"/>
            <w:tcBorders>
              <w:top w:val="single" w:sz="12" w:space="0" w:color="000000"/>
              <w:bottom w:val="single" w:sz="12" w:space="0" w:color="000000"/>
            </w:tcBorders>
          </w:tcPr>
          <w:p w14:paraId="0765AEE6" w14:textId="77777777" w:rsidR="00243832" w:rsidRPr="003356B1" w:rsidRDefault="00243832" w:rsidP="0052474F">
            <w:pPr>
              <w:pStyle w:val="BfRBBTabelle"/>
              <w:rPr>
                <w:sz w:val="22"/>
                <w:szCs w:val="22"/>
                <w:lang w:val="en-GB"/>
              </w:rPr>
            </w:pPr>
            <w:r w:rsidRPr="003356B1">
              <w:rPr>
                <w:lang w:val="en-GB"/>
              </w:rPr>
              <w:t>Meat</w:t>
            </w:r>
          </w:p>
        </w:tc>
        <w:tc>
          <w:tcPr>
            <w:tcW w:w="993" w:type="dxa"/>
            <w:tcBorders>
              <w:top w:val="single" w:sz="12" w:space="0" w:color="000000"/>
              <w:bottom w:val="single" w:sz="12" w:space="0" w:color="000000"/>
            </w:tcBorders>
          </w:tcPr>
          <w:p w14:paraId="62F35377" w14:textId="77777777" w:rsidR="00243832" w:rsidRPr="003356B1" w:rsidRDefault="00243832" w:rsidP="0052474F">
            <w:pPr>
              <w:pStyle w:val="BfRBBTabelle"/>
              <w:rPr>
                <w:sz w:val="22"/>
                <w:szCs w:val="22"/>
                <w:lang w:val="en-GB"/>
              </w:rPr>
            </w:pPr>
            <w:r w:rsidRPr="003356B1">
              <w:rPr>
                <w:lang w:val="en-GB"/>
              </w:rPr>
              <w:t>LOQ= 0.01mg/kg</w:t>
            </w:r>
          </w:p>
        </w:tc>
        <w:tc>
          <w:tcPr>
            <w:tcW w:w="1701" w:type="dxa"/>
            <w:tcBorders>
              <w:top w:val="single" w:sz="12" w:space="0" w:color="000000"/>
              <w:bottom w:val="single" w:sz="12" w:space="0" w:color="000000"/>
            </w:tcBorders>
          </w:tcPr>
          <w:p w14:paraId="2BD5F8FD" w14:textId="77777777" w:rsidR="00243832" w:rsidRPr="003356B1" w:rsidRDefault="00243832" w:rsidP="0052474F">
            <w:pPr>
              <w:pStyle w:val="BfRBBTabelle"/>
              <w:rPr>
                <w:sz w:val="22"/>
                <w:szCs w:val="22"/>
                <w:lang w:val="en-GB"/>
              </w:rPr>
            </w:pPr>
            <w:r w:rsidRPr="003356B1">
              <w:rPr>
                <w:i/>
                <w:lang w:val="en-GB"/>
              </w:rPr>
              <w:t>LC-MS/MS</w:t>
            </w:r>
          </w:p>
        </w:tc>
        <w:tc>
          <w:tcPr>
            <w:tcW w:w="1842" w:type="dxa"/>
            <w:tcBorders>
              <w:top w:val="single" w:sz="12" w:space="0" w:color="000000"/>
              <w:bottom w:val="single" w:sz="12" w:space="0" w:color="000000"/>
            </w:tcBorders>
          </w:tcPr>
          <w:p w14:paraId="4ABDC5F2" w14:textId="77777777"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14:paraId="6D5FAC0E" w14:textId="77777777" w:rsidR="00243832" w:rsidRPr="003356B1" w:rsidRDefault="00243832" w:rsidP="0052474F">
            <w:pPr>
              <w:pStyle w:val="BfRBBTabelle"/>
              <w:rPr>
                <w:sz w:val="22"/>
                <w:szCs w:val="22"/>
                <w:lang w:val="en-GB"/>
              </w:rPr>
            </w:pPr>
            <w:r w:rsidRPr="003356B1">
              <w:rPr>
                <w:lang w:val="en-GB"/>
              </w:rPr>
              <w:t>Activa / PelGar Brodifacoum and Difenacoum Task Force</w:t>
            </w:r>
          </w:p>
        </w:tc>
      </w:tr>
    </w:tbl>
    <w:p w14:paraId="7F115B7E" w14:textId="77777777" w:rsidR="001026A6" w:rsidRPr="003356B1" w:rsidRDefault="001026A6" w:rsidP="005E52E7">
      <w:pPr>
        <w:pStyle w:val="BfRBBStandard"/>
        <w:rPr>
          <w:lang w:val="en-GB"/>
        </w:rPr>
      </w:pPr>
    </w:p>
    <w:p w14:paraId="57EFE5CF" w14:textId="77777777" w:rsidR="001026A6" w:rsidRPr="003356B1" w:rsidRDefault="001026A6" w:rsidP="00104987">
      <w:pPr>
        <w:pStyle w:val="BfRBBStandard"/>
        <w:rPr>
          <w:rFonts w:eastAsia="Times New Roman"/>
          <w:b/>
          <w:noProof w:val="0"/>
          <w:snapToGrid w:val="0"/>
          <w:szCs w:val="24"/>
          <w:lang w:val="en-GB" w:eastAsia="sv-SE"/>
        </w:rPr>
      </w:pPr>
      <w:bookmarkStart w:id="233" w:name="_Toc298148751"/>
      <w:bookmarkStart w:id="234" w:name="_Toc298153830"/>
      <w:r w:rsidRPr="003356B1">
        <w:rPr>
          <w:rFonts w:eastAsia="Times New Roman"/>
          <w:b/>
          <w:noProof w:val="0"/>
          <w:snapToGrid w:val="0"/>
          <w:szCs w:val="24"/>
          <w:lang w:val="en-GB" w:eastAsia="sv-SE"/>
        </w:rPr>
        <w:t>Methods for soil</w:t>
      </w:r>
      <w:bookmarkEnd w:id="233"/>
      <w:bookmarkEnd w:id="234"/>
      <w:r w:rsidRPr="003356B1">
        <w:rPr>
          <w:rFonts w:eastAsia="Times New Roman"/>
          <w:b/>
          <w:noProof w:val="0"/>
          <w:snapToGrid w:val="0"/>
          <w:szCs w:val="24"/>
          <w:lang w:val="en-GB" w:eastAsia="sv-SE"/>
        </w:rPr>
        <w:t xml:space="preserve"> </w:t>
      </w:r>
    </w:p>
    <w:p w14:paraId="29502BEA" w14:textId="77777777"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3356B1" w14:paraId="6905F2AE" w14:textId="77777777" w:rsidTr="00243832">
        <w:trPr>
          <w:tblHeader/>
        </w:trPr>
        <w:tc>
          <w:tcPr>
            <w:tcW w:w="3402" w:type="dxa"/>
            <w:tcBorders>
              <w:top w:val="single" w:sz="12" w:space="0" w:color="000000"/>
              <w:bottom w:val="single" w:sz="12" w:space="0" w:color="000000"/>
            </w:tcBorders>
          </w:tcPr>
          <w:p w14:paraId="03B17133" w14:textId="77777777" w:rsidR="001026A6" w:rsidRPr="003356B1" w:rsidRDefault="001026A6" w:rsidP="001013A5">
            <w:pPr>
              <w:pStyle w:val="BfRBBTabelle"/>
              <w:rPr>
                <w:sz w:val="22"/>
                <w:szCs w:val="22"/>
                <w:lang w:val="en-GB"/>
              </w:rPr>
            </w:pPr>
            <w:r w:rsidRPr="003356B1">
              <w:rPr>
                <w:sz w:val="22"/>
                <w:szCs w:val="22"/>
                <w:lang w:val="en-GB"/>
              </w:rPr>
              <w:t>reference</w:t>
            </w:r>
          </w:p>
        </w:tc>
        <w:tc>
          <w:tcPr>
            <w:tcW w:w="993" w:type="dxa"/>
            <w:tcBorders>
              <w:top w:val="single" w:sz="12" w:space="0" w:color="000000"/>
              <w:bottom w:val="single" w:sz="12" w:space="0" w:color="000000"/>
            </w:tcBorders>
          </w:tcPr>
          <w:p w14:paraId="4950660D" w14:textId="77777777" w:rsidR="001026A6" w:rsidRPr="003356B1" w:rsidRDefault="001026A6" w:rsidP="001013A5">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14:paraId="2C67E73A" w14:textId="77777777"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14:paraId="291E6221" w14:textId="77777777"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14:paraId="0DA75F76" w14:textId="77777777"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14:paraId="2C61ABC6" w14:textId="77777777" w:rsidTr="00243832">
        <w:trPr>
          <w:cantSplit/>
        </w:trPr>
        <w:tc>
          <w:tcPr>
            <w:tcW w:w="3402" w:type="dxa"/>
            <w:tcBorders>
              <w:top w:val="single" w:sz="12" w:space="0" w:color="000000"/>
              <w:bottom w:val="single" w:sz="12" w:space="0" w:color="000000"/>
            </w:tcBorders>
          </w:tcPr>
          <w:p w14:paraId="243BDB9F" w14:textId="77777777" w:rsidR="00243832" w:rsidRPr="003356B1" w:rsidRDefault="00243832" w:rsidP="0052474F">
            <w:pPr>
              <w:pStyle w:val="BfRBBTabelle"/>
              <w:rPr>
                <w:sz w:val="22"/>
                <w:szCs w:val="22"/>
                <w:lang w:val="en-GB"/>
              </w:rPr>
            </w:pPr>
            <w:r w:rsidRPr="003356B1">
              <w:rPr>
                <w:lang w:val="en-GB"/>
              </w:rPr>
              <w:t>Morlacchini, M., 2006, Residues determination of Brodifacoum, Difenacoum and Bromadiolone in soil, CERZOO (Italy), Study CZ/05/002/Activa/Soil</w:t>
            </w:r>
          </w:p>
        </w:tc>
        <w:tc>
          <w:tcPr>
            <w:tcW w:w="993" w:type="dxa"/>
            <w:tcBorders>
              <w:top w:val="single" w:sz="12" w:space="0" w:color="000000"/>
              <w:bottom w:val="single" w:sz="12" w:space="0" w:color="000000"/>
            </w:tcBorders>
          </w:tcPr>
          <w:p w14:paraId="27653782" w14:textId="77777777" w:rsidR="00243832" w:rsidRPr="003356B1" w:rsidRDefault="00243832" w:rsidP="0052474F">
            <w:pPr>
              <w:pStyle w:val="Default"/>
              <w:rPr>
                <w:rFonts w:ascii="Arial" w:hAnsi="Arial" w:cs="Arial"/>
                <w:sz w:val="20"/>
                <w:szCs w:val="20"/>
              </w:rPr>
            </w:pPr>
            <w:r w:rsidRPr="003356B1">
              <w:rPr>
                <w:rFonts w:ascii="Arial" w:hAnsi="Arial" w:cs="Arial"/>
                <w:sz w:val="20"/>
                <w:szCs w:val="20"/>
              </w:rPr>
              <w:t xml:space="preserve">LOQ= 0.0214 μg/g </w:t>
            </w:r>
          </w:p>
          <w:p w14:paraId="710F3A69" w14:textId="77777777" w:rsidR="00243832" w:rsidRPr="003356B1" w:rsidRDefault="00243832" w:rsidP="0052474F">
            <w:pPr>
              <w:pStyle w:val="BfRBBTabelle"/>
              <w:rPr>
                <w:sz w:val="22"/>
                <w:szCs w:val="22"/>
                <w:lang w:val="en-GB"/>
              </w:rPr>
            </w:pPr>
          </w:p>
        </w:tc>
        <w:tc>
          <w:tcPr>
            <w:tcW w:w="1701" w:type="dxa"/>
            <w:tcBorders>
              <w:top w:val="single" w:sz="12" w:space="0" w:color="000000"/>
              <w:bottom w:val="single" w:sz="12" w:space="0" w:color="000000"/>
            </w:tcBorders>
          </w:tcPr>
          <w:p w14:paraId="7040B338" w14:textId="77777777" w:rsidR="00243832" w:rsidRPr="003356B1" w:rsidRDefault="00243832" w:rsidP="0052474F">
            <w:pPr>
              <w:pStyle w:val="BfRBBTabelle"/>
              <w:rPr>
                <w:sz w:val="22"/>
                <w:szCs w:val="22"/>
                <w:lang w:val="en-GB"/>
              </w:rPr>
            </w:pPr>
            <w:r w:rsidRPr="003356B1">
              <w:rPr>
                <w:i/>
                <w:lang w:val="en-GB"/>
              </w:rPr>
              <w:t>HPLC – UV-VIS</w:t>
            </w:r>
          </w:p>
        </w:tc>
        <w:tc>
          <w:tcPr>
            <w:tcW w:w="1842" w:type="dxa"/>
            <w:tcBorders>
              <w:top w:val="single" w:sz="12" w:space="0" w:color="000000"/>
              <w:bottom w:val="single" w:sz="12" w:space="0" w:color="000000"/>
            </w:tcBorders>
          </w:tcPr>
          <w:p w14:paraId="7D286CE4" w14:textId="77777777"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14:paraId="12E66948" w14:textId="77777777" w:rsidR="00243832" w:rsidRPr="003356B1" w:rsidRDefault="00243832" w:rsidP="0052474F">
            <w:pPr>
              <w:pStyle w:val="BfRBBTabelle"/>
              <w:rPr>
                <w:sz w:val="22"/>
                <w:szCs w:val="22"/>
                <w:lang w:val="en-GB"/>
              </w:rPr>
            </w:pPr>
            <w:r w:rsidRPr="003356B1">
              <w:rPr>
                <w:lang w:val="en-GB"/>
              </w:rPr>
              <w:t>Activa / PelGar Brodifacoum and Difenacoum Task Force</w:t>
            </w:r>
          </w:p>
        </w:tc>
      </w:tr>
    </w:tbl>
    <w:p w14:paraId="3A07A2BF" w14:textId="77777777" w:rsidR="001026A6" w:rsidRPr="003356B1" w:rsidRDefault="001026A6" w:rsidP="005E52E7">
      <w:pPr>
        <w:pStyle w:val="BfRBBStandard"/>
        <w:rPr>
          <w:rFonts w:eastAsia="Times New Roman"/>
          <w:b/>
          <w:noProof w:val="0"/>
          <w:snapToGrid w:val="0"/>
          <w:szCs w:val="24"/>
          <w:lang w:val="en-GB" w:eastAsia="sv-SE"/>
        </w:rPr>
      </w:pPr>
    </w:p>
    <w:p w14:paraId="51FB4EBB" w14:textId="77777777" w:rsidR="00243832" w:rsidRPr="003356B1" w:rsidRDefault="00243832" w:rsidP="00104987">
      <w:pPr>
        <w:pStyle w:val="BfRBBStandard"/>
        <w:rPr>
          <w:rFonts w:eastAsia="Times New Roman"/>
          <w:b/>
          <w:noProof w:val="0"/>
          <w:snapToGrid w:val="0"/>
          <w:szCs w:val="24"/>
          <w:lang w:val="en-GB" w:eastAsia="sv-SE"/>
        </w:rPr>
      </w:pPr>
      <w:bookmarkStart w:id="235" w:name="_Toc298148752"/>
      <w:bookmarkStart w:id="236" w:name="_Toc298153831"/>
      <w:r w:rsidRPr="003356B1">
        <w:rPr>
          <w:rFonts w:eastAsia="Times New Roman"/>
          <w:b/>
          <w:noProof w:val="0"/>
          <w:snapToGrid w:val="0"/>
          <w:szCs w:val="24"/>
          <w:lang w:val="en-GB" w:eastAsia="sv-SE"/>
        </w:rPr>
        <w:t>Methods for sediment</w:t>
      </w:r>
      <w:bookmarkEnd w:id="235"/>
      <w:bookmarkEnd w:id="236"/>
      <w:r w:rsidRPr="003356B1">
        <w:rPr>
          <w:rFonts w:eastAsia="Times New Roman"/>
          <w:b/>
          <w:noProof w:val="0"/>
          <w:snapToGrid w:val="0"/>
          <w:szCs w:val="24"/>
          <w:lang w:val="en-GB" w:eastAsia="sv-SE"/>
        </w:rPr>
        <w:t xml:space="preserve"> </w:t>
      </w:r>
    </w:p>
    <w:p w14:paraId="31083181" w14:textId="77777777" w:rsidR="00243832" w:rsidRPr="003356B1" w:rsidRDefault="00243832" w:rsidP="00243832">
      <w:pPr>
        <w:pStyle w:val="BfRBBberschrift1"/>
        <w:rPr>
          <w:rFonts w:eastAsia="Times New Roman"/>
          <w:snapToGrid w:val="0"/>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243832" w:rsidRPr="003356B1" w14:paraId="71905FC6" w14:textId="77777777" w:rsidTr="00243832">
        <w:trPr>
          <w:tblHeader/>
        </w:trPr>
        <w:tc>
          <w:tcPr>
            <w:tcW w:w="3402" w:type="dxa"/>
            <w:tcBorders>
              <w:top w:val="single" w:sz="12" w:space="0" w:color="000000"/>
              <w:bottom w:val="single" w:sz="12" w:space="0" w:color="000000"/>
            </w:tcBorders>
          </w:tcPr>
          <w:p w14:paraId="225FE5FA" w14:textId="77777777" w:rsidR="00243832" w:rsidRPr="003356B1" w:rsidRDefault="00243832" w:rsidP="00243832">
            <w:pPr>
              <w:pStyle w:val="BfRBBTabelle"/>
              <w:rPr>
                <w:sz w:val="22"/>
                <w:szCs w:val="22"/>
                <w:lang w:val="en-GB"/>
              </w:rPr>
            </w:pPr>
            <w:r w:rsidRPr="003356B1">
              <w:rPr>
                <w:sz w:val="22"/>
                <w:szCs w:val="22"/>
                <w:lang w:val="en-GB"/>
              </w:rPr>
              <w:t>reference</w:t>
            </w:r>
          </w:p>
        </w:tc>
        <w:tc>
          <w:tcPr>
            <w:tcW w:w="993" w:type="dxa"/>
            <w:tcBorders>
              <w:top w:val="single" w:sz="12" w:space="0" w:color="000000"/>
              <w:bottom w:val="single" w:sz="12" w:space="0" w:color="000000"/>
            </w:tcBorders>
          </w:tcPr>
          <w:p w14:paraId="54065F91" w14:textId="77777777" w:rsidR="00243832" w:rsidRPr="003356B1" w:rsidRDefault="00243832" w:rsidP="00243832">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14:paraId="138D1CEA" w14:textId="77777777" w:rsidR="00243832" w:rsidRPr="003356B1" w:rsidRDefault="00243832" w:rsidP="00243832">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14:paraId="279AEB51" w14:textId="77777777" w:rsidR="00243832" w:rsidRPr="003356B1" w:rsidRDefault="00243832" w:rsidP="00243832">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14:paraId="7D423FA4" w14:textId="77777777" w:rsidR="00243832" w:rsidRPr="003356B1" w:rsidRDefault="00243832" w:rsidP="00243832">
            <w:pPr>
              <w:pStyle w:val="BfRBBTabelle"/>
              <w:rPr>
                <w:sz w:val="22"/>
                <w:szCs w:val="22"/>
                <w:lang w:val="en-GB"/>
              </w:rPr>
            </w:pPr>
            <w:r w:rsidRPr="003356B1">
              <w:rPr>
                <w:sz w:val="22"/>
                <w:szCs w:val="22"/>
                <w:lang w:val="en-GB"/>
              </w:rPr>
              <w:t>owner</w:t>
            </w:r>
          </w:p>
        </w:tc>
      </w:tr>
      <w:tr w:rsidR="00243832" w:rsidRPr="003356B1" w14:paraId="02A45DAA" w14:textId="77777777" w:rsidTr="00243832">
        <w:trPr>
          <w:cantSplit/>
        </w:trPr>
        <w:tc>
          <w:tcPr>
            <w:tcW w:w="3402" w:type="dxa"/>
            <w:tcBorders>
              <w:top w:val="single" w:sz="12" w:space="0" w:color="000000"/>
              <w:bottom w:val="single" w:sz="12" w:space="0" w:color="000000"/>
            </w:tcBorders>
          </w:tcPr>
          <w:p w14:paraId="4AB73008" w14:textId="77777777" w:rsidR="00243832" w:rsidRPr="003356B1" w:rsidRDefault="00243832" w:rsidP="00243832">
            <w:pPr>
              <w:pStyle w:val="BfRBBTabelle"/>
              <w:rPr>
                <w:lang w:val="en-GB"/>
              </w:rPr>
            </w:pPr>
            <w:r w:rsidRPr="003356B1">
              <w:rPr>
                <w:lang w:val="en-GB"/>
              </w:rPr>
              <w:t>Marshall, L., 2009, Validation of a Method for the Determination of Difenacoum Residues in Sediment, CEM Analytical Services Limited, Study CEMR-4470</w:t>
            </w:r>
          </w:p>
        </w:tc>
        <w:tc>
          <w:tcPr>
            <w:tcW w:w="993" w:type="dxa"/>
            <w:tcBorders>
              <w:top w:val="single" w:sz="12" w:space="0" w:color="000000"/>
              <w:bottom w:val="single" w:sz="12" w:space="0" w:color="000000"/>
            </w:tcBorders>
          </w:tcPr>
          <w:p w14:paraId="70BA7B8B" w14:textId="77777777" w:rsidR="00243832" w:rsidRPr="003356B1" w:rsidRDefault="00243832" w:rsidP="00243832">
            <w:pPr>
              <w:pStyle w:val="BfRBBTabelle"/>
              <w:rPr>
                <w:lang w:val="en-GB"/>
              </w:rPr>
            </w:pPr>
            <w:r w:rsidRPr="003356B1">
              <w:rPr>
                <w:lang w:val="en-GB"/>
              </w:rPr>
              <w:t xml:space="preserve">LOQ= 0.01mg/kg </w:t>
            </w:r>
          </w:p>
        </w:tc>
        <w:tc>
          <w:tcPr>
            <w:tcW w:w="1701" w:type="dxa"/>
            <w:tcBorders>
              <w:top w:val="single" w:sz="12" w:space="0" w:color="000000"/>
              <w:bottom w:val="single" w:sz="12" w:space="0" w:color="000000"/>
            </w:tcBorders>
          </w:tcPr>
          <w:p w14:paraId="3D227F21" w14:textId="77777777" w:rsidR="00243832" w:rsidRPr="003356B1" w:rsidRDefault="00243832" w:rsidP="00243832">
            <w:pPr>
              <w:pStyle w:val="BfRBBTabelle"/>
              <w:rPr>
                <w:lang w:val="en-GB"/>
              </w:rPr>
            </w:pPr>
            <w:r w:rsidRPr="003356B1">
              <w:rPr>
                <w:lang w:val="en-GB"/>
              </w:rPr>
              <w:t>LC-MS/MS</w:t>
            </w:r>
          </w:p>
        </w:tc>
        <w:tc>
          <w:tcPr>
            <w:tcW w:w="1842" w:type="dxa"/>
            <w:tcBorders>
              <w:top w:val="single" w:sz="12" w:space="0" w:color="000000"/>
              <w:bottom w:val="single" w:sz="12" w:space="0" w:color="000000"/>
            </w:tcBorders>
          </w:tcPr>
          <w:p w14:paraId="6F73E3BC" w14:textId="77777777" w:rsidR="00243832" w:rsidRPr="003356B1" w:rsidRDefault="00243832" w:rsidP="00243832">
            <w:pPr>
              <w:pStyle w:val="BfRBBTabelle"/>
              <w:rPr>
                <w:lang w:val="en-GB"/>
              </w:rPr>
            </w:pPr>
          </w:p>
        </w:tc>
        <w:tc>
          <w:tcPr>
            <w:tcW w:w="1134" w:type="dxa"/>
            <w:tcBorders>
              <w:top w:val="single" w:sz="12" w:space="0" w:color="000000"/>
              <w:bottom w:val="single" w:sz="12" w:space="0" w:color="000000"/>
            </w:tcBorders>
          </w:tcPr>
          <w:p w14:paraId="4BF49FD4" w14:textId="77777777" w:rsidR="00243832" w:rsidRPr="003356B1" w:rsidRDefault="00243832" w:rsidP="00243832">
            <w:pPr>
              <w:pStyle w:val="BfRBBTabelle"/>
              <w:rPr>
                <w:lang w:val="en-GB"/>
              </w:rPr>
            </w:pPr>
            <w:r w:rsidRPr="003356B1">
              <w:rPr>
                <w:lang w:val="en-GB"/>
              </w:rPr>
              <w:t>Activa / PelGar Brodifacoum and Difenacoum Task Force</w:t>
            </w:r>
          </w:p>
        </w:tc>
      </w:tr>
    </w:tbl>
    <w:p w14:paraId="76A9E778" w14:textId="77777777" w:rsidR="00243832" w:rsidRPr="003356B1" w:rsidRDefault="00243832" w:rsidP="005E52E7">
      <w:pPr>
        <w:pStyle w:val="BfRBBberschrift1"/>
        <w:tabs>
          <w:tab w:val="clear" w:pos="432"/>
        </w:tabs>
        <w:ind w:left="0" w:firstLine="0"/>
        <w:rPr>
          <w:rFonts w:eastAsia="Times New Roman"/>
          <w:bCs w:val="0"/>
          <w:noProof w:val="0"/>
          <w:snapToGrid w:val="0"/>
          <w:szCs w:val="24"/>
          <w:lang w:val="sv-SE" w:eastAsia="sv-SE"/>
        </w:rPr>
      </w:pPr>
    </w:p>
    <w:p w14:paraId="6F21E6F2" w14:textId="77777777" w:rsidR="001026A6" w:rsidRPr="003356B1" w:rsidRDefault="001026A6" w:rsidP="00104987">
      <w:pPr>
        <w:pStyle w:val="BfRBBStandard"/>
        <w:rPr>
          <w:rFonts w:eastAsia="Times New Roman"/>
          <w:b/>
          <w:noProof w:val="0"/>
          <w:snapToGrid w:val="0"/>
          <w:szCs w:val="24"/>
          <w:lang w:val="en-GB" w:eastAsia="sv-SE"/>
        </w:rPr>
      </w:pPr>
      <w:bookmarkStart w:id="237" w:name="_Toc298148753"/>
      <w:bookmarkStart w:id="238" w:name="_Toc298153832"/>
      <w:r w:rsidRPr="003356B1">
        <w:rPr>
          <w:rFonts w:eastAsia="Times New Roman"/>
          <w:b/>
          <w:noProof w:val="0"/>
          <w:snapToGrid w:val="0"/>
          <w:szCs w:val="24"/>
          <w:lang w:val="en-GB" w:eastAsia="sv-SE"/>
        </w:rPr>
        <w:t>Methods for drinking water and surface water</w:t>
      </w:r>
      <w:bookmarkEnd w:id="237"/>
      <w:bookmarkEnd w:id="238"/>
      <w:r w:rsidRPr="003356B1">
        <w:rPr>
          <w:rFonts w:eastAsia="Times New Roman"/>
          <w:b/>
          <w:noProof w:val="0"/>
          <w:snapToGrid w:val="0"/>
          <w:szCs w:val="24"/>
          <w:lang w:val="en-GB" w:eastAsia="sv-SE"/>
        </w:rPr>
        <w:t xml:space="preserve"> </w:t>
      </w:r>
    </w:p>
    <w:p w14:paraId="02A5C888" w14:textId="77777777"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3356B1" w14:paraId="00823C26" w14:textId="77777777" w:rsidTr="00243832">
        <w:trPr>
          <w:tblHeader/>
        </w:trPr>
        <w:tc>
          <w:tcPr>
            <w:tcW w:w="1701" w:type="dxa"/>
            <w:tcBorders>
              <w:top w:val="single" w:sz="12" w:space="0" w:color="000000"/>
              <w:bottom w:val="single" w:sz="12" w:space="0" w:color="000000"/>
            </w:tcBorders>
          </w:tcPr>
          <w:p w14:paraId="2D0AAB33" w14:textId="77777777" w:rsidR="001026A6" w:rsidRPr="003356B1" w:rsidRDefault="001026A6" w:rsidP="001013A5">
            <w:pPr>
              <w:pStyle w:val="BfRBBTabelle"/>
              <w:rPr>
                <w:sz w:val="22"/>
                <w:szCs w:val="22"/>
                <w:lang w:val="en-GB"/>
              </w:rPr>
            </w:pPr>
            <w:r w:rsidRPr="003356B1">
              <w:rPr>
                <w:sz w:val="22"/>
                <w:szCs w:val="22"/>
                <w:lang w:val="en-GB"/>
              </w:rPr>
              <w:lastRenderedPageBreak/>
              <w:t>reference</w:t>
            </w:r>
          </w:p>
        </w:tc>
        <w:tc>
          <w:tcPr>
            <w:tcW w:w="1701" w:type="dxa"/>
            <w:tcBorders>
              <w:top w:val="single" w:sz="12" w:space="0" w:color="000000"/>
              <w:bottom w:val="single" w:sz="12" w:space="0" w:color="000000"/>
            </w:tcBorders>
          </w:tcPr>
          <w:p w14:paraId="0D569A4D" w14:textId="77777777"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bottom w:val="single" w:sz="12" w:space="0" w:color="000000"/>
            </w:tcBorders>
          </w:tcPr>
          <w:p w14:paraId="4E6A2D20" w14:textId="77777777" w:rsidR="001026A6" w:rsidRPr="003356B1" w:rsidRDefault="001026A6" w:rsidP="001013A5">
            <w:pPr>
              <w:pStyle w:val="BfRBBTabelle"/>
              <w:rPr>
                <w:sz w:val="22"/>
                <w:szCs w:val="22"/>
                <w:lang w:val="en-GB"/>
              </w:rPr>
            </w:pPr>
            <w:r w:rsidRPr="003356B1">
              <w:rPr>
                <w:sz w:val="22"/>
                <w:szCs w:val="22"/>
                <w:lang w:val="en-GB"/>
              </w:rPr>
              <w:t>LOQ</w:t>
            </w:r>
            <w:r w:rsidRPr="003356B1">
              <w:rPr>
                <w:sz w:val="22"/>
                <w:szCs w:val="22"/>
                <w:lang w:val="en-GB"/>
              </w:rPr>
              <w:br/>
              <w:t>(µg/l)</w:t>
            </w:r>
          </w:p>
        </w:tc>
        <w:tc>
          <w:tcPr>
            <w:tcW w:w="1701" w:type="dxa"/>
            <w:tcBorders>
              <w:top w:val="single" w:sz="12" w:space="0" w:color="000000"/>
              <w:bottom w:val="single" w:sz="12" w:space="0" w:color="000000"/>
            </w:tcBorders>
          </w:tcPr>
          <w:p w14:paraId="5A520475" w14:textId="77777777"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14:paraId="1781E28F" w14:textId="77777777"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14:paraId="6CDD4A8F" w14:textId="77777777"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14:paraId="62E70A94" w14:textId="77777777" w:rsidTr="00243832">
        <w:trPr>
          <w:cantSplit/>
        </w:trPr>
        <w:tc>
          <w:tcPr>
            <w:tcW w:w="1701" w:type="dxa"/>
            <w:tcBorders>
              <w:top w:val="single" w:sz="12" w:space="0" w:color="000000"/>
              <w:bottom w:val="single" w:sz="12" w:space="0" w:color="000000"/>
            </w:tcBorders>
          </w:tcPr>
          <w:p w14:paraId="1F4A3C5F" w14:textId="77777777" w:rsidR="00243832" w:rsidRPr="003356B1" w:rsidRDefault="00243832" w:rsidP="0052474F">
            <w:pPr>
              <w:pStyle w:val="BfRBBTabelle"/>
              <w:rPr>
                <w:lang w:val="en-GB"/>
              </w:rPr>
            </w:pPr>
            <w:r w:rsidRPr="003356B1">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top w:val="single" w:sz="12" w:space="0" w:color="000000"/>
              <w:bottom w:val="single" w:sz="12" w:space="0" w:color="000000"/>
            </w:tcBorders>
          </w:tcPr>
          <w:p w14:paraId="7DFAD5B0" w14:textId="77777777" w:rsidR="00243832" w:rsidRPr="003356B1" w:rsidRDefault="00243832" w:rsidP="0052474F">
            <w:pPr>
              <w:pStyle w:val="BfRBBTabelle"/>
              <w:rPr>
                <w:sz w:val="22"/>
                <w:szCs w:val="22"/>
                <w:lang w:val="en-GB"/>
              </w:rPr>
            </w:pPr>
            <w:r w:rsidRPr="003356B1">
              <w:rPr>
                <w:lang w:val="en-GB"/>
              </w:rPr>
              <w:t>Water</w:t>
            </w:r>
          </w:p>
        </w:tc>
        <w:tc>
          <w:tcPr>
            <w:tcW w:w="993" w:type="dxa"/>
            <w:tcBorders>
              <w:top w:val="single" w:sz="12" w:space="0" w:color="000000"/>
              <w:bottom w:val="single" w:sz="12" w:space="0" w:color="000000"/>
            </w:tcBorders>
          </w:tcPr>
          <w:p w14:paraId="1AE4A9BA" w14:textId="77777777" w:rsidR="00243832" w:rsidRPr="003356B1" w:rsidRDefault="00243832" w:rsidP="0052474F">
            <w:pPr>
              <w:pStyle w:val="BfRBBTabelle"/>
              <w:rPr>
                <w:sz w:val="22"/>
                <w:szCs w:val="22"/>
                <w:lang w:val="en-GB"/>
              </w:rPr>
            </w:pPr>
            <w:r w:rsidRPr="003356B1">
              <w:t xml:space="preserve">LOQ = 0.05 μg/l </w:t>
            </w:r>
          </w:p>
        </w:tc>
        <w:tc>
          <w:tcPr>
            <w:tcW w:w="1701" w:type="dxa"/>
            <w:tcBorders>
              <w:top w:val="single" w:sz="12" w:space="0" w:color="000000"/>
              <w:bottom w:val="single" w:sz="12" w:space="0" w:color="000000"/>
            </w:tcBorders>
          </w:tcPr>
          <w:p w14:paraId="51500C47" w14:textId="77777777" w:rsidR="00243832" w:rsidRPr="003356B1" w:rsidRDefault="00243832" w:rsidP="0052474F">
            <w:pPr>
              <w:pStyle w:val="BfRBBTabelle"/>
              <w:rPr>
                <w:sz w:val="22"/>
                <w:szCs w:val="22"/>
                <w:lang w:val="en-GB"/>
              </w:rPr>
            </w:pPr>
            <w:r w:rsidRPr="003356B1">
              <w:rPr>
                <w:i/>
              </w:rPr>
              <w:t>HPLC – MS/MS</w:t>
            </w:r>
          </w:p>
        </w:tc>
        <w:tc>
          <w:tcPr>
            <w:tcW w:w="1842" w:type="dxa"/>
            <w:tcBorders>
              <w:top w:val="single" w:sz="12" w:space="0" w:color="000000"/>
              <w:bottom w:val="single" w:sz="12" w:space="0" w:color="000000"/>
            </w:tcBorders>
          </w:tcPr>
          <w:p w14:paraId="06F3D31E" w14:textId="77777777"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14:paraId="52F6D8C6" w14:textId="77777777" w:rsidR="00243832" w:rsidRPr="003356B1" w:rsidRDefault="00243832" w:rsidP="0052474F">
            <w:pPr>
              <w:pStyle w:val="BfRBBTabelle"/>
              <w:rPr>
                <w:sz w:val="22"/>
                <w:szCs w:val="22"/>
                <w:lang w:val="en-GB"/>
              </w:rPr>
            </w:pPr>
            <w:r w:rsidRPr="003356B1">
              <w:rPr>
                <w:lang w:val="en-GB"/>
              </w:rPr>
              <w:t>Activa / PelGar Brodifacoum and Difenacoum Task Force</w:t>
            </w:r>
          </w:p>
        </w:tc>
      </w:tr>
    </w:tbl>
    <w:p w14:paraId="548DCA1F" w14:textId="77777777" w:rsidR="001026A6" w:rsidRPr="003356B1" w:rsidRDefault="001026A6" w:rsidP="005E52E7">
      <w:pPr>
        <w:pStyle w:val="BfRBBStandard"/>
        <w:rPr>
          <w:lang w:val="en-GB"/>
        </w:rPr>
      </w:pPr>
    </w:p>
    <w:p w14:paraId="5E8FF8DA" w14:textId="77777777" w:rsidR="001026A6" w:rsidRPr="003356B1" w:rsidRDefault="001026A6" w:rsidP="00104987">
      <w:pPr>
        <w:pStyle w:val="BfRBBStandard"/>
        <w:rPr>
          <w:rFonts w:eastAsia="Times New Roman"/>
          <w:b/>
          <w:noProof w:val="0"/>
          <w:snapToGrid w:val="0"/>
          <w:szCs w:val="24"/>
          <w:lang w:val="en-GB" w:eastAsia="sv-SE"/>
        </w:rPr>
      </w:pPr>
      <w:r w:rsidRPr="003356B1">
        <w:rPr>
          <w:rFonts w:eastAsia="Times New Roman"/>
          <w:b/>
          <w:noProof w:val="0"/>
          <w:snapToGrid w:val="0"/>
          <w:szCs w:val="24"/>
          <w:lang w:val="en-GB" w:eastAsia="sv-SE"/>
        </w:rPr>
        <w:t xml:space="preserve">Methods for air </w:t>
      </w:r>
    </w:p>
    <w:p w14:paraId="544AAB1F" w14:textId="77777777"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3356B1" w14:paraId="2B9DCB2A" w14:textId="77777777" w:rsidTr="001013A5">
        <w:trPr>
          <w:tblHeader/>
        </w:trPr>
        <w:tc>
          <w:tcPr>
            <w:tcW w:w="3402" w:type="dxa"/>
            <w:tcBorders>
              <w:top w:val="single" w:sz="12" w:space="0" w:color="000000"/>
              <w:bottom w:val="single" w:sz="6" w:space="0" w:color="000000"/>
            </w:tcBorders>
          </w:tcPr>
          <w:p w14:paraId="4F939BA1" w14:textId="77777777" w:rsidR="001026A6" w:rsidRPr="003356B1" w:rsidRDefault="001026A6" w:rsidP="001013A5">
            <w:pPr>
              <w:pStyle w:val="BfRBBTabelle"/>
              <w:rPr>
                <w:sz w:val="22"/>
                <w:szCs w:val="22"/>
                <w:lang w:val="en-GB"/>
              </w:rPr>
            </w:pPr>
            <w:r w:rsidRPr="003356B1">
              <w:rPr>
                <w:sz w:val="22"/>
                <w:szCs w:val="22"/>
                <w:lang w:val="en-GB"/>
              </w:rPr>
              <w:t>reference</w:t>
            </w:r>
          </w:p>
        </w:tc>
        <w:tc>
          <w:tcPr>
            <w:tcW w:w="993" w:type="dxa"/>
            <w:tcBorders>
              <w:top w:val="single" w:sz="12" w:space="0" w:color="000000"/>
              <w:bottom w:val="single" w:sz="6" w:space="0" w:color="000000"/>
            </w:tcBorders>
          </w:tcPr>
          <w:p w14:paraId="6CC64162" w14:textId="77777777" w:rsidR="001026A6" w:rsidRPr="003356B1" w:rsidRDefault="001026A6" w:rsidP="001013A5">
            <w:pPr>
              <w:pStyle w:val="BfRBBTabelle"/>
              <w:rPr>
                <w:sz w:val="22"/>
                <w:szCs w:val="22"/>
                <w:lang w:val="en-GB"/>
              </w:rPr>
            </w:pPr>
            <w:r w:rsidRPr="003356B1">
              <w:rPr>
                <w:sz w:val="22"/>
                <w:szCs w:val="22"/>
                <w:lang w:val="en-GB"/>
              </w:rPr>
              <w:t>LOQ (µg/m3)</w:t>
            </w:r>
          </w:p>
        </w:tc>
        <w:tc>
          <w:tcPr>
            <w:tcW w:w="1701" w:type="dxa"/>
            <w:tcBorders>
              <w:top w:val="single" w:sz="12" w:space="0" w:color="000000"/>
              <w:bottom w:val="single" w:sz="6" w:space="0" w:color="000000"/>
            </w:tcBorders>
          </w:tcPr>
          <w:p w14:paraId="0CC73AE6" w14:textId="77777777"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6" w:space="0" w:color="000000"/>
            </w:tcBorders>
          </w:tcPr>
          <w:p w14:paraId="522B4B6A" w14:textId="77777777"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6" w:space="0" w:color="000000"/>
            </w:tcBorders>
          </w:tcPr>
          <w:p w14:paraId="61F914BF" w14:textId="77777777"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14:paraId="78D0E113" w14:textId="77777777" w:rsidTr="0052474F">
        <w:trPr>
          <w:cantSplit/>
        </w:trPr>
        <w:tc>
          <w:tcPr>
            <w:tcW w:w="9072" w:type="dxa"/>
            <w:gridSpan w:val="5"/>
            <w:tcBorders>
              <w:bottom w:val="single" w:sz="12" w:space="0" w:color="000000"/>
            </w:tcBorders>
          </w:tcPr>
          <w:p w14:paraId="5F87D3B0" w14:textId="77777777" w:rsidR="00243832" w:rsidRPr="003356B1" w:rsidRDefault="00243832" w:rsidP="001013A5">
            <w:pPr>
              <w:pStyle w:val="BfRBBTabelle"/>
              <w:rPr>
                <w:sz w:val="22"/>
                <w:szCs w:val="22"/>
                <w:lang w:val="en-GB"/>
              </w:rPr>
            </w:pPr>
            <w:r w:rsidRPr="003356B1">
              <w:rPr>
                <w:sz w:val="22"/>
                <w:szCs w:val="22"/>
                <w:lang w:val="en-GB"/>
              </w:rPr>
              <w:t>Unnecessary due to the low vapour pressure of difenacoum</w:t>
            </w:r>
          </w:p>
        </w:tc>
      </w:tr>
    </w:tbl>
    <w:p w14:paraId="00578374" w14:textId="77777777" w:rsidR="001026A6" w:rsidRPr="003356B1" w:rsidRDefault="001026A6" w:rsidP="005E52E7">
      <w:pPr>
        <w:pStyle w:val="BfRBBStandard"/>
        <w:rPr>
          <w:lang w:val="en-GB"/>
        </w:rPr>
      </w:pPr>
    </w:p>
    <w:p w14:paraId="385A9BD5" w14:textId="77777777" w:rsidR="001026A6" w:rsidRPr="003356B1" w:rsidRDefault="001026A6" w:rsidP="00104987">
      <w:pPr>
        <w:pStyle w:val="BfRBBStandard"/>
        <w:rPr>
          <w:rFonts w:eastAsia="Times New Roman"/>
          <w:b/>
          <w:noProof w:val="0"/>
          <w:snapToGrid w:val="0"/>
          <w:szCs w:val="24"/>
          <w:lang w:val="en-GB" w:eastAsia="sv-SE"/>
        </w:rPr>
      </w:pPr>
      <w:bookmarkStart w:id="239" w:name="_Toc298153834"/>
      <w:r w:rsidRPr="003356B1">
        <w:rPr>
          <w:rFonts w:eastAsia="Times New Roman"/>
          <w:b/>
          <w:noProof w:val="0"/>
          <w:snapToGrid w:val="0"/>
          <w:szCs w:val="24"/>
          <w:lang w:val="en-GB" w:eastAsia="sv-SE"/>
        </w:rPr>
        <w:t>Methods for body fluids/tissue</w:t>
      </w:r>
      <w:bookmarkEnd w:id="239"/>
    </w:p>
    <w:p w14:paraId="0719180B" w14:textId="77777777"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3356B1" w14:paraId="03EBAEBD" w14:textId="77777777" w:rsidTr="00243832">
        <w:trPr>
          <w:tblHeader/>
        </w:trPr>
        <w:tc>
          <w:tcPr>
            <w:tcW w:w="1701" w:type="dxa"/>
            <w:tcBorders>
              <w:top w:val="single" w:sz="12" w:space="0" w:color="000000"/>
              <w:bottom w:val="single" w:sz="12" w:space="0" w:color="000000"/>
            </w:tcBorders>
          </w:tcPr>
          <w:p w14:paraId="68BC21CE" w14:textId="77777777" w:rsidR="001026A6" w:rsidRPr="003356B1" w:rsidRDefault="001026A6" w:rsidP="001013A5">
            <w:pPr>
              <w:pStyle w:val="BfRBBTabelle"/>
              <w:rPr>
                <w:sz w:val="22"/>
                <w:szCs w:val="22"/>
                <w:lang w:val="en-GB"/>
              </w:rPr>
            </w:pPr>
            <w:r w:rsidRPr="003356B1">
              <w:rPr>
                <w:sz w:val="22"/>
                <w:szCs w:val="22"/>
                <w:lang w:val="en-GB"/>
              </w:rPr>
              <w:t>reference</w:t>
            </w:r>
          </w:p>
        </w:tc>
        <w:tc>
          <w:tcPr>
            <w:tcW w:w="1701" w:type="dxa"/>
            <w:tcBorders>
              <w:top w:val="single" w:sz="12" w:space="0" w:color="000000"/>
              <w:bottom w:val="single" w:sz="12" w:space="0" w:color="000000"/>
            </w:tcBorders>
          </w:tcPr>
          <w:p w14:paraId="1469C470" w14:textId="77777777"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bottom w:val="single" w:sz="12" w:space="0" w:color="000000"/>
            </w:tcBorders>
          </w:tcPr>
          <w:p w14:paraId="38A1C60B" w14:textId="77777777" w:rsidR="001026A6" w:rsidRPr="003356B1" w:rsidRDefault="001026A6" w:rsidP="001013A5">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14:paraId="3137672B" w14:textId="77777777"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14:paraId="357DA7ED" w14:textId="77777777"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14:paraId="309FF7A1" w14:textId="77777777"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14:paraId="39D78810" w14:textId="77777777" w:rsidTr="00243832">
        <w:trPr>
          <w:cantSplit/>
        </w:trPr>
        <w:tc>
          <w:tcPr>
            <w:tcW w:w="1701" w:type="dxa"/>
            <w:tcBorders>
              <w:top w:val="single" w:sz="12" w:space="0" w:color="000000"/>
              <w:bottom w:val="single" w:sz="12" w:space="0" w:color="000000"/>
            </w:tcBorders>
          </w:tcPr>
          <w:p w14:paraId="039B3492" w14:textId="77777777" w:rsidR="00243832" w:rsidRPr="003356B1" w:rsidRDefault="00243832" w:rsidP="0052474F">
            <w:pPr>
              <w:pStyle w:val="BfRBBTabelle"/>
              <w:rPr>
                <w:sz w:val="22"/>
                <w:szCs w:val="22"/>
                <w:lang w:val="en-GB"/>
              </w:rPr>
            </w:pPr>
            <w:r w:rsidRPr="003356B1">
              <w:rPr>
                <w:lang w:val="en-GB"/>
              </w:rPr>
              <w:t>Marshall, L., 2009, Method Validation for the Determination of Difenacoum in Animal Matrices (Liver and Muscle) and Crop Matrix (Oilseed Rape), CEM Analytical Services Limited, Study CEMR-4469</w:t>
            </w:r>
          </w:p>
        </w:tc>
        <w:tc>
          <w:tcPr>
            <w:tcW w:w="1701" w:type="dxa"/>
            <w:tcBorders>
              <w:top w:val="single" w:sz="12" w:space="0" w:color="000000"/>
              <w:bottom w:val="single" w:sz="12" w:space="0" w:color="000000"/>
            </w:tcBorders>
          </w:tcPr>
          <w:p w14:paraId="743C8972" w14:textId="77777777" w:rsidR="00243832" w:rsidRPr="003356B1" w:rsidRDefault="00243832" w:rsidP="0052474F">
            <w:pPr>
              <w:pStyle w:val="BfRBBTabelle"/>
              <w:rPr>
                <w:sz w:val="22"/>
                <w:szCs w:val="22"/>
                <w:lang w:val="en-GB"/>
              </w:rPr>
            </w:pPr>
            <w:r w:rsidRPr="003356B1">
              <w:rPr>
                <w:lang w:val="en-GB"/>
              </w:rPr>
              <w:t>Liver</w:t>
            </w:r>
          </w:p>
        </w:tc>
        <w:tc>
          <w:tcPr>
            <w:tcW w:w="993" w:type="dxa"/>
            <w:tcBorders>
              <w:top w:val="single" w:sz="12" w:space="0" w:color="000000"/>
              <w:bottom w:val="single" w:sz="12" w:space="0" w:color="000000"/>
            </w:tcBorders>
          </w:tcPr>
          <w:p w14:paraId="5171D466" w14:textId="77777777" w:rsidR="00243832" w:rsidRPr="003356B1" w:rsidRDefault="00243832" w:rsidP="0052474F">
            <w:pPr>
              <w:pStyle w:val="BfRBBTabelle"/>
              <w:rPr>
                <w:sz w:val="22"/>
                <w:szCs w:val="22"/>
                <w:lang w:val="en-GB"/>
              </w:rPr>
            </w:pPr>
            <w:r w:rsidRPr="003356B1">
              <w:rPr>
                <w:lang w:val="en-GB"/>
              </w:rPr>
              <w:t>LOQ= 0.01mg/kg</w:t>
            </w:r>
          </w:p>
        </w:tc>
        <w:tc>
          <w:tcPr>
            <w:tcW w:w="1701" w:type="dxa"/>
            <w:tcBorders>
              <w:top w:val="single" w:sz="12" w:space="0" w:color="000000"/>
              <w:bottom w:val="single" w:sz="12" w:space="0" w:color="000000"/>
            </w:tcBorders>
          </w:tcPr>
          <w:p w14:paraId="16EE1BCF" w14:textId="77777777" w:rsidR="00243832" w:rsidRPr="003356B1" w:rsidRDefault="00243832" w:rsidP="0052474F">
            <w:pPr>
              <w:pStyle w:val="BfRBBTabelle"/>
              <w:rPr>
                <w:sz w:val="22"/>
                <w:szCs w:val="22"/>
                <w:lang w:val="en-GB"/>
              </w:rPr>
            </w:pPr>
            <w:r w:rsidRPr="003356B1">
              <w:rPr>
                <w:i/>
                <w:lang w:val="en-GB"/>
              </w:rPr>
              <w:t>LC-MS/MS</w:t>
            </w:r>
          </w:p>
        </w:tc>
        <w:tc>
          <w:tcPr>
            <w:tcW w:w="1842" w:type="dxa"/>
            <w:tcBorders>
              <w:top w:val="single" w:sz="12" w:space="0" w:color="000000"/>
              <w:bottom w:val="single" w:sz="12" w:space="0" w:color="000000"/>
            </w:tcBorders>
          </w:tcPr>
          <w:p w14:paraId="47AD8401" w14:textId="77777777"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14:paraId="66ADEFDB" w14:textId="77777777" w:rsidR="00243832" w:rsidRPr="003356B1" w:rsidRDefault="00243832" w:rsidP="0052474F">
            <w:pPr>
              <w:pStyle w:val="BfRBBTabelle"/>
              <w:rPr>
                <w:sz w:val="22"/>
                <w:szCs w:val="22"/>
                <w:lang w:val="en-GB"/>
              </w:rPr>
            </w:pPr>
            <w:r w:rsidRPr="003356B1">
              <w:rPr>
                <w:lang w:val="en-GB"/>
              </w:rPr>
              <w:t>Activa / PelGar Brodifacoum and Difenacoum Task Force</w:t>
            </w:r>
          </w:p>
        </w:tc>
      </w:tr>
    </w:tbl>
    <w:p w14:paraId="1C8BB00C" w14:textId="77777777" w:rsidR="001026A6" w:rsidRPr="003356B1" w:rsidRDefault="001026A6" w:rsidP="005E52E7">
      <w:pPr>
        <w:pStyle w:val="BfRBBStandard"/>
        <w:jc w:val="right"/>
        <w:rPr>
          <w:snapToGrid w:val="0"/>
          <w:lang w:val="en-GB"/>
        </w:rPr>
      </w:pPr>
    </w:p>
    <w:p w14:paraId="35ED74DB" w14:textId="77777777" w:rsidR="006D6372" w:rsidRPr="003356B1" w:rsidRDefault="006D6372" w:rsidP="005E52E7">
      <w:pPr>
        <w:pStyle w:val="BfRBBStandard"/>
        <w:jc w:val="right"/>
        <w:rPr>
          <w:snapToGrid w:val="0"/>
          <w:lang w:val="en-GB"/>
        </w:rPr>
        <w:sectPr w:rsidR="006D6372" w:rsidRPr="003356B1" w:rsidSect="00FA1541">
          <w:footerReference w:type="default" r:id="rId21"/>
          <w:pgSz w:w="11906" w:h="16838"/>
          <w:pgMar w:top="1417" w:right="1417" w:bottom="1417" w:left="1417" w:header="708" w:footer="708" w:gutter="0"/>
          <w:cols w:space="708"/>
          <w:docGrid w:linePitch="360"/>
        </w:sectPr>
      </w:pPr>
    </w:p>
    <w:p w14:paraId="71A8CDBF" w14:textId="77777777" w:rsidR="006D6372" w:rsidRPr="003356B1" w:rsidRDefault="00104987" w:rsidP="00D027FA">
      <w:pPr>
        <w:pStyle w:val="Titre"/>
        <w:shd w:val="clear" w:color="auto" w:fill="FFFFFF" w:themeFill="background1"/>
        <w:jc w:val="right"/>
        <w:rPr>
          <w:rFonts w:ascii="Arial" w:hAnsi="Arial" w:cs="Arial"/>
          <w:snapToGrid w:val="0"/>
          <w:sz w:val="24"/>
          <w:szCs w:val="24"/>
          <w:lang w:val="en-GB"/>
        </w:rPr>
      </w:pPr>
      <w:bookmarkStart w:id="240" w:name="_Toc532482227"/>
      <w:r w:rsidRPr="003356B1">
        <w:rPr>
          <w:rFonts w:ascii="Arial" w:hAnsi="Arial" w:cs="Arial"/>
          <w:snapToGrid w:val="0"/>
          <w:sz w:val="24"/>
          <w:szCs w:val="24"/>
          <w:lang w:val="en-GB"/>
        </w:rPr>
        <w:lastRenderedPageBreak/>
        <w:t>Annex</w:t>
      </w:r>
      <w:r w:rsidR="006D6372" w:rsidRPr="003356B1">
        <w:rPr>
          <w:rFonts w:ascii="Arial" w:hAnsi="Arial" w:cs="Arial"/>
          <w:snapToGrid w:val="0"/>
          <w:sz w:val="24"/>
          <w:szCs w:val="24"/>
          <w:lang w:val="en-GB"/>
        </w:rPr>
        <w:t xml:space="preserve"> </w:t>
      </w:r>
      <w:r w:rsidRPr="003356B1">
        <w:rPr>
          <w:rFonts w:ascii="Arial" w:hAnsi="Arial" w:cs="Arial"/>
          <w:snapToGrid w:val="0"/>
          <w:sz w:val="24"/>
          <w:szCs w:val="24"/>
          <w:lang w:val="en-GB"/>
        </w:rPr>
        <w:t>3</w:t>
      </w:r>
      <w:r w:rsidR="006D6372" w:rsidRPr="003356B1">
        <w:rPr>
          <w:rFonts w:ascii="Arial" w:hAnsi="Arial" w:cs="Arial"/>
          <w:snapToGrid w:val="0"/>
          <w:sz w:val="24"/>
          <w:szCs w:val="24"/>
          <w:lang w:val="en-GB"/>
        </w:rPr>
        <w:t xml:space="preserve">: </w:t>
      </w:r>
      <w:r w:rsidR="006D6372" w:rsidRPr="003356B1" w:rsidDel="001471BF">
        <w:rPr>
          <w:rFonts w:ascii="Arial" w:hAnsi="Arial" w:cs="Arial"/>
          <w:snapToGrid w:val="0"/>
          <w:sz w:val="24"/>
          <w:szCs w:val="24"/>
          <w:lang w:val="en-GB"/>
        </w:rPr>
        <w:t xml:space="preserve"> </w:t>
      </w:r>
      <w:r w:rsidR="006D6372" w:rsidRPr="003356B1">
        <w:rPr>
          <w:rFonts w:ascii="Arial" w:hAnsi="Arial" w:cs="Arial"/>
          <w:snapToGrid w:val="0"/>
          <w:sz w:val="24"/>
          <w:szCs w:val="24"/>
          <w:lang w:val="en-GB"/>
        </w:rPr>
        <w:t xml:space="preserve">Efficacy of the </w:t>
      </w:r>
      <w:r w:rsidR="00090400" w:rsidRPr="003356B1">
        <w:rPr>
          <w:rFonts w:ascii="Arial" w:hAnsi="Arial" w:cs="Arial"/>
          <w:snapToGrid w:val="0"/>
          <w:sz w:val="24"/>
          <w:szCs w:val="24"/>
          <w:lang w:val="en-GB"/>
        </w:rPr>
        <w:t>a</w:t>
      </w:r>
      <w:r w:rsidR="006D6372" w:rsidRPr="003356B1">
        <w:rPr>
          <w:rFonts w:ascii="Arial" w:hAnsi="Arial" w:cs="Arial"/>
          <w:snapToGrid w:val="0"/>
          <w:sz w:val="24"/>
          <w:szCs w:val="24"/>
          <w:lang w:val="en-GB"/>
        </w:rPr>
        <w:t xml:space="preserve">ctive </w:t>
      </w:r>
      <w:r w:rsidR="00090400" w:rsidRPr="003356B1">
        <w:rPr>
          <w:rFonts w:ascii="Arial" w:hAnsi="Arial" w:cs="Arial"/>
          <w:snapToGrid w:val="0"/>
          <w:sz w:val="24"/>
          <w:szCs w:val="24"/>
          <w:lang w:val="en-GB"/>
        </w:rPr>
        <w:t>s</w:t>
      </w:r>
      <w:r w:rsidR="006D6372" w:rsidRPr="003356B1">
        <w:rPr>
          <w:rFonts w:ascii="Arial" w:hAnsi="Arial" w:cs="Arial"/>
          <w:snapToGrid w:val="0"/>
          <w:sz w:val="24"/>
          <w:szCs w:val="24"/>
          <w:lang w:val="en-GB"/>
        </w:rPr>
        <w:t xml:space="preserve">ubstance from its </w:t>
      </w:r>
      <w:r w:rsidR="00090400" w:rsidRPr="003356B1">
        <w:rPr>
          <w:rFonts w:ascii="Arial" w:hAnsi="Arial" w:cs="Arial"/>
          <w:snapToGrid w:val="0"/>
          <w:sz w:val="24"/>
          <w:szCs w:val="24"/>
          <w:lang w:val="en-GB"/>
        </w:rPr>
        <w:t>u</w:t>
      </w:r>
      <w:r w:rsidR="006D6372" w:rsidRPr="003356B1">
        <w:rPr>
          <w:rFonts w:ascii="Arial" w:hAnsi="Arial" w:cs="Arial"/>
          <w:snapToGrid w:val="0"/>
          <w:sz w:val="24"/>
          <w:szCs w:val="24"/>
          <w:lang w:val="en-GB"/>
        </w:rPr>
        <w:t xml:space="preserve">se in the </w:t>
      </w:r>
      <w:r w:rsidR="00B3130B">
        <w:rPr>
          <w:rFonts w:ascii="Arial" w:hAnsi="Arial" w:cs="Arial"/>
          <w:snapToGrid w:val="0"/>
          <w:sz w:val="24"/>
          <w:szCs w:val="24"/>
          <w:lang w:val="en-GB"/>
        </w:rPr>
        <w:t>product</w:t>
      </w:r>
      <w:r w:rsidR="0097099D">
        <w:rPr>
          <w:rFonts w:ascii="Arial" w:hAnsi="Arial" w:cs="Arial"/>
          <w:snapToGrid w:val="0"/>
          <w:sz w:val="24"/>
          <w:szCs w:val="24"/>
          <w:lang w:val="en-GB"/>
        </w:rPr>
        <w:t xml:space="preserve"> – 2013 updated 2017</w:t>
      </w:r>
      <w:bookmarkEnd w:id="240"/>
    </w:p>
    <w:p w14:paraId="73EA1092" w14:textId="77777777" w:rsidR="006D6372" w:rsidRPr="00DB508D" w:rsidRDefault="00DB508D" w:rsidP="00D027FA">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BD7399">
        <w:rPr>
          <w:rFonts w:ascii="Arial" w:hAnsi="Arial" w:cs="Arial"/>
          <w:b/>
          <w:color w:val="000000"/>
          <w:sz w:val="22"/>
          <w:szCs w:val="22"/>
          <w:lang w:val="en-US"/>
        </w:rPr>
        <w:t xml:space="preserve">First authorization </w:t>
      </w:r>
      <w:r>
        <w:rPr>
          <w:rFonts w:ascii="Arial" w:hAnsi="Arial" w:cs="Arial"/>
          <w:b/>
          <w:color w:val="000000"/>
          <w:sz w:val="22"/>
          <w:szCs w:val="22"/>
          <w:lang w:val="en-US"/>
        </w:rPr>
        <w:t>SORKIL</w:t>
      </w:r>
      <w:r w:rsidRPr="00BD7399">
        <w:rPr>
          <w:rFonts w:ascii="Arial" w:hAnsi="Arial" w:cs="Arial"/>
          <w:b/>
          <w:color w:val="000000"/>
          <w:sz w:val="22"/>
          <w:szCs w:val="22"/>
          <w:lang w:val="en-US"/>
        </w:rPr>
        <w:t xml:space="preserve"> </w:t>
      </w:r>
      <w:r>
        <w:rPr>
          <w:rFonts w:ascii="Arial" w:hAnsi="Arial" w:cs="Arial"/>
          <w:b/>
          <w:color w:val="000000"/>
          <w:sz w:val="22"/>
          <w:szCs w:val="22"/>
          <w:lang w:val="en-US"/>
        </w:rPr>
        <w:t>G GRAINS 2013</w:t>
      </w:r>
    </w:p>
    <w:tbl>
      <w:tblPr>
        <w:tblW w:w="1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0"/>
        <w:gridCol w:w="2788"/>
        <w:gridCol w:w="3861"/>
        <w:gridCol w:w="3730"/>
        <w:gridCol w:w="1688"/>
      </w:tblGrid>
      <w:tr w:rsidR="006D6372" w:rsidRPr="003356B1" w14:paraId="6463B5C7" w14:textId="77777777" w:rsidTr="001051B7">
        <w:trPr>
          <w:trHeight w:val="144"/>
          <w:tblHeader/>
        </w:trPr>
        <w:tc>
          <w:tcPr>
            <w:tcW w:w="1930" w:type="dxa"/>
            <w:tcBorders>
              <w:top w:val="single" w:sz="4" w:space="0" w:color="auto"/>
              <w:left w:val="single" w:sz="4" w:space="0" w:color="auto"/>
              <w:bottom w:val="single" w:sz="4" w:space="0" w:color="auto"/>
              <w:right w:val="single" w:sz="4" w:space="0" w:color="auto"/>
            </w:tcBorders>
            <w:shd w:val="clear" w:color="auto" w:fill="D9D9D9"/>
            <w:vAlign w:val="center"/>
          </w:tcPr>
          <w:p w14:paraId="758A985D" w14:textId="77777777"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substance</w:t>
            </w:r>
          </w:p>
        </w:tc>
        <w:tc>
          <w:tcPr>
            <w:tcW w:w="2788" w:type="dxa"/>
            <w:tcBorders>
              <w:top w:val="single" w:sz="4" w:space="0" w:color="auto"/>
              <w:left w:val="single" w:sz="4" w:space="0" w:color="auto"/>
              <w:bottom w:val="single" w:sz="4" w:space="0" w:color="auto"/>
              <w:right w:val="single" w:sz="4" w:space="0" w:color="auto"/>
            </w:tcBorders>
            <w:shd w:val="clear" w:color="auto" w:fill="D9D9D9"/>
            <w:vAlign w:val="center"/>
          </w:tcPr>
          <w:p w14:paraId="61041434" w14:textId="77777777"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organisms</w:t>
            </w:r>
          </w:p>
        </w:tc>
        <w:tc>
          <w:tcPr>
            <w:tcW w:w="3861" w:type="dxa"/>
            <w:tcBorders>
              <w:top w:val="single" w:sz="4" w:space="0" w:color="auto"/>
              <w:left w:val="single" w:sz="4" w:space="0" w:color="auto"/>
              <w:bottom w:val="single" w:sz="4" w:space="0" w:color="auto"/>
              <w:right w:val="single" w:sz="4" w:space="0" w:color="auto"/>
            </w:tcBorders>
            <w:shd w:val="clear" w:color="auto" w:fill="D9D9D9"/>
            <w:vAlign w:val="center"/>
          </w:tcPr>
          <w:p w14:paraId="748808CC" w14:textId="77777777"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system / Concentrations applied / exposure time</w:t>
            </w:r>
          </w:p>
        </w:tc>
        <w:tc>
          <w:tcPr>
            <w:tcW w:w="3730" w:type="dxa"/>
            <w:tcBorders>
              <w:top w:val="single" w:sz="4" w:space="0" w:color="auto"/>
              <w:left w:val="single" w:sz="4" w:space="0" w:color="auto"/>
              <w:bottom w:val="single" w:sz="4" w:space="0" w:color="auto"/>
              <w:right w:val="single" w:sz="4" w:space="0" w:color="auto"/>
            </w:tcBorders>
            <w:shd w:val="clear" w:color="auto" w:fill="D9D9D9"/>
            <w:vAlign w:val="center"/>
          </w:tcPr>
          <w:p w14:paraId="21C66842" w14:textId="77777777"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results: effects, mode of action, resistance</w:t>
            </w:r>
          </w:p>
        </w:tc>
        <w:tc>
          <w:tcPr>
            <w:tcW w:w="1688" w:type="dxa"/>
            <w:tcBorders>
              <w:top w:val="single" w:sz="4" w:space="0" w:color="auto"/>
              <w:left w:val="single" w:sz="4" w:space="0" w:color="auto"/>
              <w:bottom w:val="single" w:sz="4" w:space="0" w:color="auto"/>
              <w:right w:val="single" w:sz="4" w:space="0" w:color="auto"/>
            </w:tcBorders>
            <w:shd w:val="clear" w:color="auto" w:fill="D9D9D9"/>
            <w:vAlign w:val="center"/>
          </w:tcPr>
          <w:p w14:paraId="539A600D" w14:textId="77777777"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Reference</w:t>
            </w:r>
          </w:p>
        </w:tc>
      </w:tr>
      <w:tr w:rsidR="006D6372" w:rsidRPr="003356B1" w14:paraId="129B6494" w14:textId="77777777" w:rsidTr="001051B7">
        <w:trPr>
          <w:cantSplit/>
          <w:trHeight w:val="1332"/>
        </w:trPr>
        <w:tc>
          <w:tcPr>
            <w:tcW w:w="1930" w:type="dxa"/>
            <w:tcBorders>
              <w:top w:val="single" w:sz="4" w:space="0" w:color="auto"/>
              <w:left w:val="single" w:sz="4" w:space="0" w:color="auto"/>
              <w:bottom w:val="single" w:sz="4" w:space="0" w:color="auto"/>
              <w:right w:val="single" w:sz="4" w:space="0" w:color="auto"/>
            </w:tcBorders>
            <w:vAlign w:val="center"/>
          </w:tcPr>
          <w:p w14:paraId="60417213"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S</w:t>
            </w:r>
            <w:r w:rsidR="0004067D" w:rsidRPr="003356B1">
              <w:rPr>
                <w:rFonts w:ascii="Arial" w:hAnsi="Arial" w:cs="Arial"/>
                <w:sz w:val="18"/>
                <w:szCs w:val="18"/>
                <w:lang w:val="en-GB"/>
              </w:rPr>
              <w:t>ORKIL</w:t>
            </w:r>
            <w:r w:rsidRPr="003356B1">
              <w:rPr>
                <w:rFonts w:ascii="Arial" w:hAnsi="Arial" w:cs="Arial"/>
                <w:sz w:val="18"/>
                <w:szCs w:val="18"/>
                <w:lang w:val="en-GB"/>
              </w:rPr>
              <w:t>-G (old formulation)</w:t>
            </w:r>
          </w:p>
        </w:tc>
        <w:tc>
          <w:tcPr>
            <w:tcW w:w="2788" w:type="dxa"/>
            <w:tcBorders>
              <w:top w:val="single" w:sz="4" w:space="0" w:color="auto"/>
              <w:left w:val="single" w:sz="4" w:space="0" w:color="auto"/>
              <w:bottom w:val="single" w:sz="4" w:space="0" w:color="auto"/>
              <w:right w:val="single" w:sz="4" w:space="0" w:color="auto"/>
            </w:tcBorders>
            <w:vAlign w:val="center"/>
          </w:tcPr>
          <w:p w14:paraId="49C23A7D"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Norway rat (</w:t>
            </w:r>
            <w:r w:rsidRPr="003356B1">
              <w:rPr>
                <w:rFonts w:ascii="Arial" w:hAnsi="Arial" w:cs="Arial"/>
                <w:i/>
                <w:sz w:val="18"/>
                <w:szCs w:val="18"/>
                <w:lang w:val="en-GB"/>
              </w:rPr>
              <w:t>Rattus norvegicus</w:t>
            </w:r>
            <w:r w:rsidRPr="003356B1">
              <w:rPr>
                <w:rFonts w:ascii="Arial" w:hAnsi="Arial" w:cs="Arial"/>
                <w:sz w:val="18"/>
                <w:szCs w:val="18"/>
                <w:lang w:val="en-GB"/>
              </w:rPr>
              <w:t>)</w:t>
            </w:r>
          </w:p>
          <w:p w14:paraId="3B4AA35B" w14:textId="77777777" w:rsidR="006D6372" w:rsidRPr="003356B1" w:rsidRDefault="006D6372" w:rsidP="001051B7">
            <w:pPr>
              <w:rPr>
                <w:rFonts w:ascii="Arial" w:hAnsi="Arial" w:cs="Arial"/>
                <w:sz w:val="18"/>
                <w:szCs w:val="18"/>
                <w:lang w:val="en-GB"/>
              </w:rPr>
            </w:pPr>
          </w:p>
          <w:p w14:paraId="39699AA6"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22 wild strain rats, males and females.</w:t>
            </w:r>
          </w:p>
        </w:tc>
        <w:tc>
          <w:tcPr>
            <w:tcW w:w="3861" w:type="dxa"/>
            <w:tcBorders>
              <w:top w:val="single" w:sz="4" w:space="0" w:color="auto"/>
              <w:left w:val="single" w:sz="4" w:space="0" w:color="auto"/>
              <w:bottom w:val="single" w:sz="4" w:space="0" w:color="auto"/>
              <w:right w:val="single" w:sz="4" w:space="0" w:color="auto"/>
            </w:tcBorders>
            <w:vAlign w:val="center"/>
          </w:tcPr>
          <w:p w14:paraId="235E9BD0"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Semi-field trial (warehouse).</w:t>
            </w:r>
          </w:p>
          <w:p w14:paraId="7F8C354D"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Choice feeding test: 150 g/day of test bait and control bait in one of 2 of 18 feeding dishes.</w:t>
            </w:r>
          </w:p>
          <w:p w14:paraId="40E5DAC3"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 xml:space="preserve">4-day preconditioning, 16-day choice. </w:t>
            </w:r>
          </w:p>
          <w:p w14:paraId="4D063432" w14:textId="77777777" w:rsidR="006D6372" w:rsidRPr="003356B1" w:rsidRDefault="006D6372" w:rsidP="001051B7">
            <w:pPr>
              <w:rPr>
                <w:rFonts w:ascii="Arial" w:hAnsi="Arial" w:cs="Arial"/>
                <w:sz w:val="18"/>
                <w:szCs w:val="18"/>
                <w:lang w:val="en-GB"/>
              </w:rPr>
            </w:pPr>
          </w:p>
        </w:tc>
        <w:tc>
          <w:tcPr>
            <w:tcW w:w="3730" w:type="dxa"/>
            <w:tcBorders>
              <w:top w:val="single" w:sz="4" w:space="0" w:color="auto"/>
              <w:left w:val="single" w:sz="4" w:space="0" w:color="auto"/>
              <w:bottom w:val="single" w:sz="4" w:space="0" w:color="auto"/>
              <w:right w:val="single" w:sz="4" w:space="0" w:color="auto"/>
            </w:tcBorders>
            <w:vAlign w:val="center"/>
          </w:tcPr>
          <w:p w14:paraId="020D3557"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21 dead: 13 females and 8 males, 1 female survived.</w:t>
            </w:r>
            <w:r w:rsidR="00515C5F" w:rsidRPr="003356B1">
              <w:rPr>
                <w:rFonts w:ascii="Arial" w:hAnsi="Arial" w:cs="Arial"/>
                <w:sz w:val="18"/>
                <w:szCs w:val="18"/>
                <w:lang w:val="en-GB"/>
              </w:rPr>
              <w:t xml:space="preserve"> (95% mortality)</w:t>
            </w:r>
          </w:p>
          <w:p w14:paraId="4FC3EF8B" w14:textId="77777777"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 xml:space="preserve">Appetence index is 1.63 </w:t>
            </w:r>
          </w:p>
        </w:tc>
        <w:tc>
          <w:tcPr>
            <w:tcW w:w="1688" w:type="dxa"/>
            <w:tcBorders>
              <w:top w:val="single" w:sz="4" w:space="0" w:color="auto"/>
              <w:left w:val="single" w:sz="4" w:space="0" w:color="auto"/>
              <w:bottom w:val="single" w:sz="4" w:space="0" w:color="auto"/>
              <w:right w:val="single" w:sz="4" w:space="0" w:color="auto"/>
            </w:tcBorders>
            <w:vAlign w:val="center"/>
          </w:tcPr>
          <w:p w14:paraId="2AC99665" w14:textId="77777777" w:rsidR="006D6372" w:rsidRPr="003356B1" w:rsidRDefault="002869B9" w:rsidP="001051B7">
            <w:pPr>
              <w:rPr>
                <w:rFonts w:ascii="Arial" w:hAnsi="Arial" w:cs="Arial"/>
                <w:sz w:val="18"/>
                <w:szCs w:val="18"/>
                <w:lang w:val="en-GB"/>
              </w:rPr>
            </w:pPr>
            <w:r>
              <w:rPr>
                <w:rFonts w:ascii="Arial" w:hAnsi="Arial" w:cs="Arial"/>
                <w:sz w:val="18"/>
                <w:szCs w:val="18"/>
                <w:lang w:val="en-GB"/>
              </w:rPr>
              <w:t>XXX</w:t>
            </w:r>
          </w:p>
        </w:tc>
      </w:tr>
      <w:tr w:rsidR="002869B9" w:rsidRPr="003356B1" w14:paraId="0CEE9788"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6E6E4AF8"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SORKIL-G (old formulation)</w:t>
            </w:r>
          </w:p>
        </w:tc>
        <w:tc>
          <w:tcPr>
            <w:tcW w:w="2788" w:type="dxa"/>
            <w:tcBorders>
              <w:top w:val="single" w:sz="4" w:space="0" w:color="auto"/>
              <w:left w:val="single" w:sz="4" w:space="0" w:color="auto"/>
              <w:bottom w:val="single" w:sz="4" w:space="0" w:color="auto"/>
              <w:right w:val="single" w:sz="4" w:space="0" w:color="auto"/>
            </w:tcBorders>
            <w:vAlign w:val="center"/>
          </w:tcPr>
          <w:p w14:paraId="183EF7B2"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House mouse (</w:t>
            </w:r>
            <w:r w:rsidRPr="003356B1">
              <w:rPr>
                <w:rFonts w:ascii="Arial" w:hAnsi="Arial" w:cs="Arial"/>
                <w:i/>
                <w:sz w:val="18"/>
                <w:szCs w:val="18"/>
                <w:lang w:val="en-GB"/>
              </w:rPr>
              <w:t>Mus musculus</w:t>
            </w:r>
            <w:r w:rsidRPr="003356B1">
              <w:rPr>
                <w:rFonts w:ascii="Arial" w:hAnsi="Arial" w:cs="Arial"/>
                <w:sz w:val="18"/>
                <w:szCs w:val="18"/>
                <w:lang w:val="en-GB"/>
              </w:rPr>
              <w:t>)</w:t>
            </w:r>
          </w:p>
          <w:p w14:paraId="42B114D9" w14:textId="77777777" w:rsidR="002869B9" w:rsidRPr="003356B1" w:rsidRDefault="002869B9" w:rsidP="002869B9">
            <w:pPr>
              <w:rPr>
                <w:rFonts w:ascii="Arial" w:hAnsi="Arial" w:cs="Arial"/>
                <w:sz w:val="18"/>
                <w:szCs w:val="18"/>
                <w:lang w:val="en-GB"/>
              </w:rPr>
            </w:pPr>
          </w:p>
          <w:p w14:paraId="1E79909E"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About 50 mice based on control bait consumption.</w:t>
            </w:r>
          </w:p>
        </w:tc>
        <w:tc>
          <w:tcPr>
            <w:tcW w:w="3861" w:type="dxa"/>
            <w:tcBorders>
              <w:top w:val="single" w:sz="4" w:space="0" w:color="auto"/>
              <w:left w:val="single" w:sz="4" w:space="0" w:color="auto"/>
              <w:bottom w:val="single" w:sz="4" w:space="0" w:color="auto"/>
              <w:right w:val="single" w:sz="4" w:space="0" w:color="auto"/>
            </w:tcBorders>
            <w:vAlign w:val="center"/>
          </w:tcPr>
          <w:p w14:paraId="38ADB153"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Field trial (piggery).</w:t>
            </w:r>
          </w:p>
          <w:p w14:paraId="7A789245"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20 g of control diet and/or test bait per day and per feeding dish.</w:t>
            </w:r>
          </w:p>
          <w:p w14:paraId="7E904817"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44-day test with 5-day preconditioning, 17-day choice feeding period, 17-day bait feeding period and 5-day post baiting period.</w:t>
            </w:r>
          </w:p>
        </w:tc>
        <w:tc>
          <w:tcPr>
            <w:tcW w:w="3730" w:type="dxa"/>
            <w:tcBorders>
              <w:top w:val="single" w:sz="4" w:space="0" w:color="auto"/>
              <w:left w:val="single" w:sz="4" w:space="0" w:color="auto"/>
              <w:bottom w:val="single" w:sz="4" w:space="0" w:color="auto"/>
              <w:right w:val="single" w:sz="4" w:space="0" w:color="auto"/>
            </w:tcBorders>
            <w:vAlign w:val="center"/>
          </w:tcPr>
          <w:p w14:paraId="002A9145"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Whole mice population eradicated in 29 days.</w:t>
            </w:r>
          </w:p>
          <w:p w14:paraId="7C13C1BB"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Good efficacy (100% mortality).</w:t>
            </w:r>
          </w:p>
        </w:tc>
        <w:tc>
          <w:tcPr>
            <w:tcW w:w="1688" w:type="dxa"/>
            <w:tcBorders>
              <w:top w:val="single" w:sz="4" w:space="0" w:color="auto"/>
              <w:left w:val="single" w:sz="4" w:space="0" w:color="auto"/>
              <w:bottom w:val="single" w:sz="4" w:space="0" w:color="auto"/>
              <w:right w:val="single" w:sz="4" w:space="0" w:color="auto"/>
            </w:tcBorders>
          </w:tcPr>
          <w:p w14:paraId="1CFC0F95" w14:textId="77777777" w:rsidR="002869B9" w:rsidRDefault="002869B9" w:rsidP="002869B9">
            <w:r w:rsidRPr="00D31583">
              <w:t>XXX</w:t>
            </w:r>
          </w:p>
        </w:tc>
      </w:tr>
      <w:tr w:rsidR="002869B9" w:rsidRPr="003356B1" w14:paraId="7C312BE2"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3837EC1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SORKIL-G (old formulation)</w:t>
            </w:r>
          </w:p>
        </w:tc>
        <w:tc>
          <w:tcPr>
            <w:tcW w:w="2788" w:type="dxa"/>
            <w:tcBorders>
              <w:top w:val="single" w:sz="4" w:space="0" w:color="auto"/>
              <w:left w:val="single" w:sz="4" w:space="0" w:color="auto"/>
              <w:bottom w:val="single" w:sz="4" w:space="0" w:color="auto"/>
              <w:right w:val="single" w:sz="4" w:space="0" w:color="auto"/>
            </w:tcBorders>
            <w:vAlign w:val="center"/>
          </w:tcPr>
          <w:p w14:paraId="5467E95E"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Albino rat</w:t>
            </w:r>
          </w:p>
          <w:p w14:paraId="3170A6E6" w14:textId="77777777" w:rsidR="002869B9" w:rsidRPr="003356B1" w:rsidRDefault="002869B9" w:rsidP="002869B9">
            <w:pPr>
              <w:rPr>
                <w:rFonts w:ascii="Arial" w:hAnsi="Arial" w:cs="Arial"/>
                <w:sz w:val="18"/>
                <w:szCs w:val="18"/>
                <w:lang w:val="en-GB"/>
              </w:rPr>
            </w:pPr>
          </w:p>
          <w:p w14:paraId="49BF80AC"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22 rats</w:t>
            </w:r>
          </w:p>
          <w:p w14:paraId="52B82C63"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Control: 2 rats, 1 male and 1 female</w:t>
            </w:r>
          </w:p>
        </w:tc>
        <w:tc>
          <w:tcPr>
            <w:tcW w:w="3861" w:type="dxa"/>
            <w:tcBorders>
              <w:top w:val="single" w:sz="4" w:space="0" w:color="auto"/>
              <w:left w:val="single" w:sz="4" w:space="0" w:color="auto"/>
              <w:bottom w:val="single" w:sz="4" w:space="0" w:color="auto"/>
              <w:right w:val="single" w:sz="4" w:space="0" w:color="auto"/>
            </w:tcBorders>
            <w:vAlign w:val="center"/>
          </w:tcPr>
          <w:p w14:paraId="7E8BAD0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Laboratory test.</w:t>
            </w:r>
          </w:p>
          <w:p w14:paraId="4F78CD7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fresh baits, 1-year and 2-year aged test baits.</w:t>
            </w:r>
          </w:p>
          <w:p w14:paraId="686E2604"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Dose: 10 g of control diet and/or test bait per day during acclimatisation period, 50 g during treatment period.</w:t>
            </w:r>
          </w:p>
          <w:p w14:paraId="64B5499B"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5-day preconditioning, 2-day bait feeding period and 21-day control bait period.</w:t>
            </w:r>
          </w:p>
        </w:tc>
        <w:tc>
          <w:tcPr>
            <w:tcW w:w="3730" w:type="dxa"/>
            <w:tcBorders>
              <w:top w:val="single" w:sz="4" w:space="0" w:color="auto"/>
              <w:left w:val="single" w:sz="4" w:space="0" w:color="auto"/>
              <w:bottom w:val="single" w:sz="4" w:space="0" w:color="auto"/>
              <w:right w:val="single" w:sz="4" w:space="0" w:color="auto"/>
            </w:tcBorders>
            <w:vAlign w:val="center"/>
          </w:tcPr>
          <w:p w14:paraId="19D5BD91"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Mortality rates &gt; 85% whatever the ageing of the test product.</w:t>
            </w:r>
          </w:p>
          <w:p w14:paraId="37D619A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The efficacy is good: 85-90% in 21 days.</w:t>
            </w:r>
          </w:p>
        </w:tc>
        <w:tc>
          <w:tcPr>
            <w:tcW w:w="1688" w:type="dxa"/>
            <w:tcBorders>
              <w:top w:val="single" w:sz="4" w:space="0" w:color="auto"/>
              <w:left w:val="single" w:sz="4" w:space="0" w:color="auto"/>
              <w:bottom w:val="single" w:sz="4" w:space="0" w:color="auto"/>
              <w:right w:val="single" w:sz="4" w:space="0" w:color="auto"/>
            </w:tcBorders>
          </w:tcPr>
          <w:p w14:paraId="2BA1E093" w14:textId="77777777" w:rsidR="002869B9" w:rsidRDefault="002869B9" w:rsidP="002869B9">
            <w:r w:rsidRPr="00D31583">
              <w:t>XXX</w:t>
            </w:r>
          </w:p>
        </w:tc>
      </w:tr>
      <w:tr w:rsidR="002869B9" w:rsidRPr="003356B1" w14:paraId="6D404A3E"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056D7E0F" w14:textId="77777777" w:rsidR="002869B9" w:rsidRPr="003356B1" w:rsidRDefault="002869B9" w:rsidP="002869B9">
            <w:pPr>
              <w:rPr>
                <w:rFonts w:ascii="Arial" w:hAnsi="Arial" w:cs="Arial"/>
                <w:sz w:val="18"/>
                <w:szCs w:val="18"/>
                <w:lang w:val="en-GB"/>
              </w:rPr>
            </w:pPr>
            <w:r>
              <w:rPr>
                <w:rFonts w:ascii="Arial" w:hAnsi="Arial" w:cs="Arial"/>
                <w:sz w:val="18"/>
                <w:szCs w:val="18"/>
                <w:lang w:val="en-GB"/>
              </w:rPr>
              <w:t>SORKIL G GRAINS</w:t>
            </w:r>
          </w:p>
        </w:tc>
        <w:tc>
          <w:tcPr>
            <w:tcW w:w="2788" w:type="dxa"/>
            <w:tcBorders>
              <w:top w:val="single" w:sz="4" w:space="0" w:color="auto"/>
              <w:left w:val="single" w:sz="4" w:space="0" w:color="auto"/>
              <w:bottom w:val="single" w:sz="4" w:space="0" w:color="auto"/>
              <w:right w:val="single" w:sz="4" w:space="0" w:color="auto"/>
            </w:tcBorders>
            <w:vAlign w:val="center"/>
          </w:tcPr>
          <w:p w14:paraId="5489A9CA"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 rat (</w:t>
            </w:r>
            <w:r w:rsidRPr="003356B1">
              <w:rPr>
                <w:rFonts w:ascii="Arial" w:hAnsi="Arial" w:cs="Arial"/>
                <w:i/>
                <w:sz w:val="18"/>
                <w:szCs w:val="18"/>
                <w:lang w:val="fr-FR"/>
              </w:rPr>
              <w:t>Rattus norvegicus</w:t>
            </w:r>
            <w:r w:rsidRPr="003356B1">
              <w:rPr>
                <w:rFonts w:ascii="Arial" w:hAnsi="Arial" w:cs="Arial"/>
                <w:sz w:val="18"/>
                <w:szCs w:val="18"/>
                <w:lang w:val="fr-FR"/>
              </w:rPr>
              <w:t>)</w:t>
            </w:r>
          </w:p>
          <w:p w14:paraId="404387E5" w14:textId="77777777" w:rsidR="002869B9" w:rsidRPr="003356B1" w:rsidRDefault="002869B9" w:rsidP="002869B9">
            <w:pPr>
              <w:rPr>
                <w:rFonts w:ascii="Arial" w:hAnsi="Arial" w:cs="Arial"/>
                <w:sz w:val="18"/>
                <w:szCs w:val="18"/>
                <w:lang w:val="fr-FR"/>
              </w:rPr>
            </w:pPr>
          </w:p>
          <w:p w14:paraId="79C12A0A"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rats (5 males, 5 females)</w:t>
            </w:r>
          </w:p>
        </w:tc>
        <w:tc>
          <w:tcPr>
            <w:tcW w:w="3861" w:type="dxa"/>
            <w:tcBorders>
              <w:top w:val="single" w:sz="4" w:space="0" w:color="auto"/>
              <w:left w:val="single" w:sz="4" w:space="0" w:color="auto"/>
              <w:bottom w:val="single" w:sz="4" w:space="0" w:color="auto"/>
              <w:right w:val="single" w:sz="4" w:space="0" w:color="auto"/>
            </w:tcBorders>
            <w:vAlign w:val="center"/>
          </w:tcPr>
          <w:p w14:paraId="0276B746"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fresh bait.</w:t>
            </w:r>
          </w:p>
          <w:p w14:paraId="1F61B2CD"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Quantity sufficient for daily needs.</w:t>
            </w:r>
          </w:p>
          <w:p w14:paraId="0215291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14:paraId="00D4F2FA" w14:textId="77777777"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14:paraId="047A2217"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- 33.78% for male</w:t>
            </w:r>
          </w:p>
          <w:p w14:paraId="5C7A787B"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- 47.12% for female</w:t>
            </w:r>
          </w:p>
          <w:p w14:paraId="616CF33C"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3 to 8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14:paraId="2BBC2E13" w14:textId="77777777" w:rsidR="002869B9" w:rsidRDefault="002869B9" w:rsidP="002869B9">
            <w:r w:rsidRPr="00D31583">
              <w:t>XXX</w:t>
            </w:r>
          </w:p>
        </w:tc>
      </w:tr>
      <w:tr w:rsidR="002869B9" w:rsidRPr="003356B1" w14:paraId="1046CF5D"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566D2754" w14:textId="77777777" w:rsidR="002869B9" w:rsidRPr="003356B1" w:rsidRDefault="002869B9" w:rsidP="002869B9">
            <w:pPr>
              <w:rPr>
                <w:rFonts w:ascii="Arial" w:hAnsi="Arial" w:cs="Arial"/>
                <w:sz w:val="18"/>
                <w:szCs w:val="18"/>
                <w:lang w:val="en-GB"/>
              </w:rPr>
            </w:pPr>
            <w:r>
              <w:rPr>
                <w:rFonts w:ascii="Arial" w:hAnsi="Arial" w:cs="Arial"/>
                <w:sz w:val="18"/>
                <w:szCs w:val="18"/>
                <w:lang w:val="en-GB"/>
              </w:rPr>
              <w:lastRenderedPageBreak/>
              <w:t>SORKIL G GRAINS</w:t>
            </w:r>
          </w:p>
        </w:tc>
        <w:tc>
          <w:tcPr>
            <w:tcW w:w="2788" w:type="dxa"/>
            <w:tcBorders>
              <w:top w:val="single" w:sz="4" w:space="0" w:color="auto"/>
              <w:left w:val="single" w:sz="4" w:space="0" w:color="auto"/>
              <w:bottom w:val="single" w:sz="4" w:space="0" w:color="auto"/>
              <w:right w:val="single" w:sz="4" w:space="0" w:color="auto"/>
            </w:tcBorders>
            <w:vAlign w:val="center"/>
          </w:tcPr>
          <w:p w14:paraId="348AB6A1"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 rat (</w:t>
            </w:r>
            <w:r w:rsidRPr="003356B1">
              <w:rPr>
                <w:rFonts w:ascii="Arial" w:hAnsi="Arial" w:cs="Arial"/>
                <w:i/>
                <w:sz w:val="18"/>
                <w:szCs w:val="18"/>
                <w:lang w:val="fr-FR"/>
              </w:rPr>
              <w:t>Rattus norvegicus</w:t>
            </w:r>
            <w:r w:rsidRPr="003356B1">
              <w:rPr>
                <w:rFonts w:ascii="Arial" w:hAnsi="Arial" w:cs="Arial"/>
                <w:sz w:val="18"/>
                <w:szCs w:val="18"/>
                <w:lang w:val="fr-FR"/>
              </w:rPr>
              <w:t>)</w:t>
            </w:r>
          </w:p>
          <w:p w14:paraId="488D14A8" w14:textId="77777777" w:rsidR="002869B9" w:rsidRPr="003356B1" w:rsidRDefault="002869B9" w:rsidP="002869B9">
            <w:pPr>
              <w:rPr>
                <w:rFonts w:ascii="Arial" w:hAnsi="Arial" w:cs="Arial"/>
                <w:sz w:val="18"/>
                <w:szCs w:val="18"/>
                <w:lang w:val="fr-FR"/>
              </w:rPr>
            </w:pPr>
          </w:p>
          <w:p w14:paraId="675E4686"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rats (5 males, 5 females)</w:t>
            </w:r>
          </w:p>
        </w:tc>
        <w:tc>
          <w:tcPr>
            <w:tcW w:w="3861" w:type="dxa"/>
            <w:tcBorders>
              <w:top w:val="single" w:sz="4" w:space="0" w:color="auto"/>
              <w:left w:val="single" w:sz="4" w:space="0" w:color="auto"/>
              <w:bottom w:val="single" w:sz="4" w:space="0" w:color="auto"/>
              <w:right w:val="single" w:sz="4" w:space="0" w:color="auto"/>
            </w:tcBorders>
            <w:vAlign w:val="center"/>
          </w:tcPr>
          <w:p w14:paraId="26C4663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2 weeks, 54°C aged bait.</w:t>
            </w:r>
          </w:p>
          <w:p w14:paraId="5790FB4E"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eastAsia="en-US"/>
              </w:rPr>
              <w:t>Quantity sufficient to meet each animal’s daily needs</w:t>
            </w:r>
          </w:p>
          <w:p w14:paraId="7005BE31"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14:paraId="275E5C5B" w14:textId="77777777"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14:paraId="6A09E0F4"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- 30.93% for male</w:t>
            </w:r>
          </w:p>
          <w:p w14:paraId="1807DEF0"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- 60.47% for female</w:t>
            </w:r>
          </w:p>
          <w:p w14:paraId="01005F0E"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3 to 10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14:paraId="064B429A" w14:textId="77777777" w:rsidR="002869B9" w:rsidRDefault="002869B9" w:rsidP="002869B9">
            <w:r w:rsidRPr="00D31583">
              <w:t>XXX</w:t>
            </w:r>
          </w:p>
        </w:tc>
      </w:tr>
      <w:tr w:rsidR="002869B9" w:rsidRPr="003356B1" w14:paraId="4222085A"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078DD15A" w14:textId="77777777" w:rsidR="002869B9" w:rsidRPr="003356B1" w:rsidRDefault="002869B9" w:rsidP="002869B9">
            <w:pPr>
              <w:rPr>
                <w:rFonts w:ascii="Arial" w:hAnsi="Arial" w:cs="Arial"/>
                <w:sz w:val="18"/>
                <w:szCs w:val="18"/>
                <w:lang w:val="en-GB"/>
              </w:rPr>
            </w:pPr>
            <w:r>
              <w:rPr>
                <w:rFonts w:ascii="Arial" w:hAnsi="Arial" w:cs="Arial"/>
                <w:sz w:val="18"/>
                <w:szCs w:val="18"/>
                <w:lang w:val="en-GB"/>
              </w:rPr>
              <w:t>SORKIL G GRAINS</w:t>
            </w:r>
          </w:p>
        </w:tc>
        <w:tc>
          <w:tcPr>
            <w:tcW w:w="2788" w:type="dxa"/>
            <w:tcBorders>
              <w:top w:val="single" w:sz="4" w:space="0" w:color="auto"/>
              <w:left w:val="single" w:sz="4" w:space="0" w:color="auto"/>
              <w:bottom w:val="single" w:sz="4" w:space="0" w:color="auto"/>
              <w:right w:val="single" w:sz="4" w:space="0" w:color="auto"/>
            </w:tcBorders>
            <w:vAlign w:val="center"/>
          </w:tcPr>
          <w:p w14:paraId="66A5247E"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CD1 mice (</w:t>
            </w:r>
            <w:r w:rsidRPr="003356B1">
              <w:rPr>
                <w:rFonts w:ascii="Arial" w:hAnsi="Arial" w:cs="Arial"/>
                <w:i/>
                <w:sz w:val="18"/>
                <w:szCs w:val="18"/>
                <w:lang w:val="fr-FR"/>
              </w:rPr>
              <w:t>Mus musculus</w:t>
            </w:r>
            <w:r w:rsidRPr="003356B1">
              <w:rPr>
                <w:rFonts w:ascii="Arial" w:hAnsi="Arial" w:cs="Arial"/>
                <w:sz w:val="18"/>
                <w:szCs w:val="18"/>
                <w:lang w:val="fr-FR"/>
              </w:rPr>
              <w:t xml:space="preserve">) </w:t>
            </w:r>
          </w:p>
          <w:p w14:paraId="6875EE03" w14:textId="77777777" w:rsidR="002869B9" w:rsidRPr="003356B1" w:rsidRDefault="002869B9" w:rsidP="002869B9">
            <w:pPr>
              <w:rPr>
                <w:rFonts w:ascii="Arial" w:hAnsi="Arial" w:cs="Arial"/>
                <w:sz w:val="18"/>
                <w:szCs w:val="18"/>
                <w:lang w:val="fr-FR"/>
              </w:rPr>
            </w:pPr>
          </w:p>
          <w:p w14:paraId="0F38DF41"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mice (5 males, 5 females)</w:t>
            </w:r>
          </w:p>
        </w:tc>
        <w:tc>
          <w:tcPr>
            <w:tcW w:w="3861" w:type="dxa"/>
            <w:tcBorders>
              <w:top w:val="single" w:sz="4" w:space="0" w:color="auto"/>
              <w:left w:val="single" w:sz="4" w:space="0" w:color="auto"/>
              <w:bottom w:val="single" w:sz="4" w:space="0" w:color="auto"/>
              <w:right w:val="single" w:sz="4" w:space="0" w:color="auto"/>
            </w:tcBorders>
            <w:vAlign w:val="center"/>
          </w:tcPr>
          <w:p w14:paraId="13D9854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fresh bait.</w:t>
            </w:r>
          </w:p>
          <w:p w14:paraId="1AD9AA6A"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eastAsia="en-US"/>
              </w:rPr>
              <w:t>Quantity sufficient to meet each animal’s daily needs</w:t>
            </w:r>
          </w:p>
          <w:p w14:paraId="2B6B66E5"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14:paraId="5257367B" w14:textId="77777777"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14:paraId="76D1FDF9"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- 74.45% for male</w:t>
            </w:r>
          </w:p>
          <w:p w14:paraId="71092BDF"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- 51.72% for female</w:t>
            </w:r>
          </w:p>
          <w:p w14:paraId="07E4F1F1"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4 to 11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14:paraId="75225BA0" w14:textId="77777777" w:rsidR="002869B9" w:rsidRDefault="002869B9" w:rsidP="002869B9">
            <w:r w:rsidRPr="00D31583">
              <w:t>XXX</w:t>
            </w:r>
          </w:p>
        </w:tc>
      </w:tr>
      <w:tr w:rsidR="002869B9" w:rsidRPr="003356B1" w14:paraId="14C6961A"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2EA74F05" w14:textId="77777777" w:rsidR="002869B9" w:rsidRPr="003356B1" w:rsidRDefault="002869B9" w:rsidP="002869B9">
            <w:pPr>
              <w:rPr>
                <w:rFonts w:ascii="Arial" w:hAnsi="Arial" w:cs="Arial"/>
                <w:sz w:val="18"/>
                <w:szCs w:val="18"/>
                <w:lang w:val="en-GB"/>
              </w:rPr>
            </w:pPr>
            <w:r>
              <w:rPr>
                <w:rFonts w:ascii="Arial" w:hAnsi="Arial" w:cs="Arial"/>
                <w:sz w:val="18"/>
                <w:szCs w:val="18"/>
                <w:lang w:val="en-GB"/>
              </w:rPr>
              <w:t>SORKIL G GRAINS</w:t>
            </w:r>
          </w:p>
        </w:tc>
        <w:tc>
          <w:tcPr>
            <w:tcW w:w="2788" w:type="dxa"/>
            <w:tcBorders>
              <w:top w:val="single" w:sz="4" w:space="0" w:color="auto"/>
              <w:left w:val="single" w:sz="4" w:space="0" w:color="auto"/>
              <w:bottom w:val="single" w:sz="4" w:space="0" w:color="auto"/>
              <w:right w:val="single" w:sz="4" w:space="0" w:color="auto"/>
            </w:tcBorders>
            <w:vAlign w:val="center"/>
          </w:tcPr>
          <w:p w14:paraId="638F42FD"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CD1 mice (</w:t>
            </w:r>
            <w:r w:rsidRPr="003356B1">
              <w:rPr>
                <w:rFonts w:ascii="Arial" w:hAnsi="Arial" w:cs="Arial"/>
                <w:i/>
                <w:sz w:val="18"/>
                <w:szCs w:val="18"/>
                <w:lang w:val="fr-FR"/>
              </w:rPr>
              <w:t>Mus musculus</w:t>
            </w:r>
            <w:r w:rsidRPr="003356B1">
              <w:rPr>
                <w:rFonts w:ascii="Arial" w:hAnsi="Arial" w:cs="Arial"/>
                <w:sz w:val="18"/>
                <w:szCs w:val="18"/>
                <w:lang w:val="fr-FR"/>
              </w:rPr>
              <w:t>)</w:t>
            </w:r>
          </w:p>
          <w:p w14:paraId="0A09CB64" w14:textId="77777777" w:rsidR="002869B9" w:rsidRPr="003356B1" w:rsidRDefault="002869B9" w:rsidP="002869B9">
            <w:pPr>
              <w:rPr>
                <w:rFonts w:ascii="Arial" w:hAnsi="Arial" w:cs="Arial"/>
                <w:sz w:val="18"/>
                <w:szCs w:val="18"/>
                <w:lang w:val="fr-FR"/>
              </w:rPr>
            </w:pPr>
          </w:p>
          <w:p w14:paraId="34CC68E3" w14:textId="77777777"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mice (5 males, 5 females)</w:t>
            </w:r>
          </w:p>
        </w:tc>
        <w:tc>
          <w:tcPr>
            <w:tcW w:w="3861" w:type="dxa"/>
            <w:tcBorders>
              <w:top w:val="single" w:sz="4" w:space="0" w:color="auto"/>
              <w:left w:val="single" w:sz="4" w:space="0" w:color="auto"/>
              <w:bottom w:val="single" w:sz="4" w:space="0" w:color="auto"/>
              <w:right w:val="single" w:sz="4" w:space="0" w:color="auto"/>
            </w:tcBorders>
            <w:vAlign w:val="center"/>
          </w:tcPr>
          <w:p w14:paraId="20E090BA"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2 weeks, 54°C aged bait.</w:t>
            </w:r>
          </w:p>
          <w:p w14:paraId="621CF54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14:paraId="0BF9959C" w14:textId="77777777"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14:paraId="00ED30BB"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- 94.43% for male</w:t>
            </w:r>
          </w:p>
          <w:p w14:paraId="26732C1C" w14:textId="77777777"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- 80.78% for female</w:t>
            </w:r>
          </w:p>
          <w:p w14:paraId="2B6FEE2A"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3 to 11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14:paraId="001084E3" w14:textId="77777777" w:rsidR="002869B9" w:rsidRDefault="002869B9" w:rsidP="002869B9">
            <w:r w:rsidRPr="00D31583">
              <w:t>XXX</w:t>
            </w:r>
          </w:p>
        </w:tc>
      </w:tr>
      <w:tr w:rsidR="002869B9" w:rsidRPr="003356B1" w14:paraId="152F23A7" w14:textId="77777777" w:rsidTr="00F21995">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14:paraId="217923ED" w14:textId="77777777" w:rsidR="002869B9" w:rsidRPr="003356B1" w:rsidRDefault="002869B9" w:rsidP="002869B9">
            <w:pPr>
              <w:rPr>
                <w:rFonts w:ascii="Arial" w:hAnsi="Arial" w:cs="Arial"/>
                <w:sz w:val="18"/>
                <w:szCs w:val="18"/>
                <w:lang w:val="en-GB"/>
              </w:rPr>
            </w:pPr>
            <w:r>
              <w:rPr>
                <w:rFonts w:ascii="Arial" w:hAnsi="Arial" w:cs="Arial"/>
                <w:sz w:val="18"/>
                <w:szCs w:val="18"/>
                <w:lang w:val="en-GB"/>
              </w:rPr>
              <w:lastRenderedPageBreak/>
              <w:t>SORKIL G GRAINS</w:t>
            </w:r>
          </w:p>
        </w:tc>
        <w:tc>
          <w:tcPr>
            <w:tcW w:w="2788" w:type="dxa"/>
            <w:tcBorders>
              <w:top w:val="single" w:sz="4" w:space="0" w:color="auto"/>
              <w:left w:val="single" w:sz="4" w:space="0" w:color="auto"/>
              <w:bottom w:val="single" w:sz="4" w:space="0" w:color="auto"/>
              <w:right w:val="single" w:sz="4" w:space="0" w:color="auto"/>
            </w:tcBorders>
            <w:vAlign w:val="center"/>
          </w:tcPr>
          <w:p w14:paraId="3F63F4A0"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Rat and mice</w:t>
            </w:r>
          </w:p>
          <w:p w14:paraId="78AC6CA6" w14:textId="77777777" w:rsidR="002869B9" w:rsidRPr="003356B1" w:rsidRDefault="002869B9" w:rsidP="002869B9">
            <w:pPr>
              <w:rPr>
                <w:rFonts w:ascii="Arial" w:hAnsi="Arial" w:cs="Arial"/>
                <w:sz w:val="18"/>
                <w:szCs w:val="18"/>
                <w:lang w:val="en-GB"/>
              </w:rPr>
            </w:pPr>
          </w:p>
          <w:p w14:paraId="09D103EF"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Based on daily consumption: 11 mice and 10 rats</w:t>
            </w:r>
          </w:p>
        </w:tc>
        <w:tc>
          <w:tcPr>
            <w:tcW w:w="3861" w:type="dxa"/>
            <w:tcBorders>
              <w:top w:val="single" w:sz="4" w:space="0" w:color="auto"/>
              <w:left w:val="single" w:sz="4" w:space="0" w:color="auto"/>
              <w:bottom w:val="single" w:sz="4" w:space="0" w:color="auto"/>
              <w:right w:val="single" w:sz="4" w:space="0" w:color="auto"/>
            </w:tcBorders>
            <w:vAlign w:val="center"/>
          </w:tcPr>
          <w:p w14:paraId="3290A365" w14:textId="77777777"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Field test</w:t>
            </w:r>
          </w:p>
          <w:p w14:paraId="71D91CAD" w14:textId="77777777" w:rsidR="002869B9" w:rsidRPr="003356B1" w:rsidRDefault="002869B9" w:rsidP="002869B9">
            <w:pPr>
              <w:rPr>
                <w:rFonts w:ascii="Arial" w:hAnsi="Arial" w:cs="Arial"/>
                <w:color w:val="000000"/>
                <w:sz w:val="18"/>
                <w:szCs w:val="18"/>
                <w:lang w:val="en-GB"/>
              </w:rPr>
            </w:pPr>
            <w:r w:rsidRPr="003356B1">
              <w:rPr>
                <w:rFonts w:ascii="Arial" w:hAnsi="Arial" w:cs="Arial"/>
                <w:color w:val="000000"/>
                <w:sz w:val="18"/>
                <w:szCs w:val="18"/>
                <w:lang w:val="en-GB"/>
              </w:rPr>
              <w:t>Private house in urban environment and chocolate factory in industrial site.</w:t>
            </w:r>
          </w:p>
          <w:p w14:paraId="312E0186" w14:textId="77777777" w:rsidR="002869B9" w:rsidRPr="003356B1" w:rsidRDefault="002869B9" w:rsidP="002869B9">
            <w:pPr>
              <w:rPr>
                <w:rFonts w:ascii="Arial" w:hAnsi="Arial" w:cs="Arial"/>
                <w:color w:val="000000"/>
                <w:sz w:val="18"/>
                <w:szCs w:val="18"/>
                <w:lang w:val="en-GB"/>
              </w:rPr>
            </w:pPr>
            <w:r w:rsidRPr="003356B1">
              <w:rPr>
                <w:rFonts w:ascii="Arial" w:hAnsi="Arial" w:cs="Arial"/>
                <w:sz w:val="18"/>
                <w:szCs w:val="18"/>
                <w:lang w:val="en-GB"/>
              </w:rPr>
              <w:t>5 bait stations for mice filled with 20 g of product and 6 bait stations filled with 150 g of bait for rats.</w:t>
            </w:r>
          </w:p>
          <w:p w14:paraId="4CFD4214" w14:textId="77777777" w:rsidR="002869B9" w:rsidRPr="003356B1" w:rsidRDefault="002869B9" w:rsidP="002869B9">
            <w:pPr>
              <w:rPr>
                <w:rFonts w:ascii="Arial" w:hAnsi="Arial" w:cs="Arial"/>
                <w:sz w:val="18"/>
                <w:szCs w:val="18"/>
                <w:lang w:val="en-GB"/>
              </w:rPr>
            </w:pPr>
            <w:bookmarkStart w:id="241" w:name="_Toc186619497"/>
            <w:r w:rsidRPr="003356B1">
              <w:rPr>
                <w:rFonts w:ascii="Arial" w:hAnsi="Arial" w:cs="Arial"/>
                <w:sz w:val="18"/>
                <w:szCs w:val="18"/>
                <w:lang w:val="en-GB"/>
              </w:rPr>
              <w:t>Pre-trial survey</w:t>
            </w:r>
            <w:bookmarkEnd w:id="241"/>
            <w:r w:rsidRPr="003356B1">
              <w:rPr>
                <w:rFonts w:ascii="Arial" w:hAnsi="Arial" w:cs="Arial"/>
                <w:sz w:val="18"/>
                <w:szCs w:val="18"/>
                <w:lang w:val="en-GB"/>
              </w:rPr>
              <w:t xml:space="preserve">, </w:t>
            </w:r>
            <w:bookmarkStart w:id="242" w:name="_Toc186619498"/>
            <w:bookmarkStart w:id="243" w:name="_Toc268604929"/>
            <w:r w:rsidRPr="003356B1">
              <w:rPr>
                <w:rFonts w:ascii="Arial" w:hAnsi="Arial" w:cs="Arial"/>
                <w:sz w:val="18"/>
                <w:szCs w:val="18"/>
                <w:lang w:val="en-GB"/>
              </w:rPr>
              <w:t>Pre-treatment census</w:t>
            </w:r>
            <w:bookmarkEnd w:id="242"/>
            <w:bookmarkEnd w:id="243"/>
            <w:r w:rsidRPr="003356B1">
              <w:rPr>
                <w:rFonts w:ascii="Arial" w:hAnsi="Arial" w:cs="Arial"/>
                <w:sz w:val="18"/>
                <w:szCs w:val="18"/>
                <w:lang w:val="en-GB"/>
              </w:rPr>
              <w:t xml:space="preserve">: duration of 7 days, </w:t>
            </w:r>
            <w:bookmarkStart w:id="244" w:name="_Toc186619499"/>
            <w:bookmarkStart w:id="245" w:name="_Toc268604930"/>
            <w:r w:rsidRPr="003356B1">
              <w:rPr>
                <w:rFonts w:ascii="Arial" w:hAnsi="Arial" w:cs="Arial"/>
                <w:sz w:val="18"/>
                <w:szCs w:val="18"/>
                <w:lang w:val="en-GB"/>
              </w:rPr>
              <w:t>Lag phase 1</w:t>
            </w:r>
            <w:bookmarkEnd w:id="244"/>
            <w:bookmarkEnd w:id="245"/>
            <w:r w:rsidRPr="003356B1">
              <w:rPr>
                <w:rFonts w:ascii="Arial" w:hAnsi="Arial" w:cs="Arial"/>
                <w:sz w:val="18"/>
                <w:szCs w:val="18"/>
                <w:lang w:val="en-GB"/>
              </w:rPr>
              <w:t xml:space="preserve">: duration of 2 days, Bait treatment, </w:t>
            </w:r>
            <w:bookmarkStart w:id="246" w:name="_Toc186619501"/>
            <w:bookmarkStart w:id="247" w:name="_Toc268604932"/>
            <w:r w:rsidRPr="003356B1">
              <w:rPr>
                <w:rFonts w:ascii="Arial" w:hAnsi="Arial" w:cs="Arial"/>
                <w:sz w:val="18"/>
                <w:szCs w:val="18"/>
                <w:lang w:val="en-GB"/>
              </w:rPr>
              <w:t>Lag phase 2</w:t>
            </w:r>
            <w:bookmarkEnd w:id="246"/>
            <w:bookmarkEnd w:id="247"/>
            <w:r w:rsidRPr="003356B1">
              <w:rPr>
                <w:rFonts w:ascii="Arial" w:hAnsi="Arial" w:cs="Arial"/>
                <w:sz w:val="18"/>
                <w:szCs w:val="18"/>
                <w:lang w:val="en-GB"/>
              </w:rPr>
              <w:t xml:space="preserve">: duration of 3 days, </w:t>
            </w:r>
            <w:bookmarkStart w:id="248" w:name="_Toc186619502"/>
            <w:bookmarkStart w:id="249" w:name="_Toc268604933"/>
            <w:r w:rsidRPr="003356B1">
              <w:rPr>
                <w:rFonts w:ascii="Arial" w:hAnsi="Arial" w:cs="Arial"/>
                <w:sz w:val="18"/>
                <w:szCs w:val="18"/>
                <w:lang w:val="en-GB"/>
              </w:rPr>
              <w:t>Post treatment census</w:t>
            </w:r>
            <w:bookmarkEnd w:id="248"/>
            <w:bookmarkEnd w:id="249"/>
            <w:r w:rsidRPr="003356B1">
              <w:rPr>
                <w:rFonts w:ascii="Arial" w:hAnsi="Arial" w:cs="Arial"/>
                <w:sz w:val="18"/>
                <w:szCs w:val="18"/>
                <w:lang w:val="en-GB"/>
              </w:rPr>
              <w:t>: duration of 6 day</w:t>
            </w:r>
          </w:p>
        </w:tc>
        <w:tc>
          <w:tcPr>
            <w:tcW w:w="3730" w:type="dxa"/>
            <w:tcBorders>
              <w:top w:val="single" w:sz="4" w:space="0" w:color="auto"/>
              <w:left w:val="single" w:sz="4" w:space="0" w:color="auto"/>
              <w:bottom w:val="single" w:sz="4" w:space="0" w:color="auto"/>
              <w:right w:val="single" w:sz="4" w:space="0" w:color="auto"/>
            </w:tcBorders>
            <w:vAlign w:val="center"/>
          </w:tcPr>
          <w:p w14:paraId="2ADCCF49" w14:textId="77777777" w:rsidR="002869B9" w:rsidRPr="003356B1" w:rsidRDefault="002869B9" w:rsidP="002869B9">
            <w:pPr>
              <w:rPr>
                <w:rFonts w:ascii="Arial" w:hAnsi="Arial" w:cs="Arial"/>
                <w:sz w:val="18"/>
                <w:szCs w:val="18"/>
                <w:lang w:val="en-GB"/>
              </w:rPr>
            </w:pPr>
            <w:r w:rsidRPr="003356B1">
              <w:rPr>
                <w:rFonts w:ascii="Arial" w:hAnsi="Arial" w:cs="Arial"/>
                <w:color w:val="000000"/>
                <w:sz w:val="18"/>
                <w:szCs w:val="18"/>
                <w:lang w:val="en-GB"/>
              </w:rPr>
              <w:t>100 % control of the mouse population was achieved 11 days after the first bait take and 100 % control of the rat population was achieved 10 days after the first bait take.</w:t>
            </w:r>
          </w:p>
        </w:tc>
        <w:tc>
          <w:tcPr>
            <w:tcW w:w="1688" w:type="dxa"/>
            <w:tcBorders>
              <w:top w:val="single" w:sz="4" w:space="0" w:color="auto"/>
              <w:left w:val="single" w:sz="4" w:space="0" w:color="auto"/>
              <w:bottom w:val="single" w:sz="4" w:space="0" w:color="auto"/>
              <w:right w:val="single" w:sz="4" w:space="0" w:color="auto"/>
            </w:tcBorders>
          </w:tcPr>
          <w:p w14:paraId="7408EB13" w14:textId="77777777" w:rsidR="002869B9" w:rsidRDefault="002869B9" w:rsidP="002869B9">
            <w:r w:rsidRPr="00D31583">
              <w:t>XXX</w:t>
            </w:r>
          </w:p>
        </w:tc>
      </w:tr>
    </w:tbl>
    <w:p w14:paraId="4C7778F0" w14:textId="77777777" w:rsidR="006D6372" w:rsidRDefault="006D6372" w:rsidP="005E52E7">
      <w:pPr>
        <w:pStyle w:val="BfRBBStandard"/>
        <w:jc w:val="right"/>
        <w:rPr>
          <w:snapToGrid w:val="0"/>
          <w:lang w:val="en-GB"/>
        </w:rPr>
      </w:pPr>
    </w:p>
    <w:p w14:paraId="1E675CAA" w14:textId="77777777" w:rsidR="009A7909" w:rsidRPr="001803CA" w:rsidRDefault="009A7909" w:rsidP="00D027FA">
      <w:pPr>
        <w:numPr>
          <w:ilvl w:val="0"/>
          <w:numId w:val="24"/>
        </w:numPr>
        <w:shd w:val="clear" w:color="auto" w:fill="FFFFFF" w:themeFill="background1"/>
        <w:spacing w:before="240"/>
        <w:jc w:val="both"/>
        <w:rPr>
          <w:rFonts w:ascii="Arial" w:hAnsi="Arial" w:cs="Arial"/>
          <w:bCs/>
          <w:szCs w:val="22"/>
          <w:lang w:val="en-GB"/>
        </w:rPr>
      </w:pPr>
      <w:r w:rsidRPr="00D027FA">
        <w:rPr>
          <w:rFonts w:ascii="Arial" w:hAnsi="Arial" w:cs="Arial"/>
          <w:b/>
          <w:bCs/>
          <w:szCs w:val="22"/>
          <w:shd w:val="clear" w:color="auto" w:fill="FFFFFF" w:themeFill="background1"/>
          <w:lang w:val="en-GB"/>
        </w:rPr>
        <w:t>Major</w:t>
      </w:r>
      <w:r w:rsidRPr="00025399">
        <w:rPr>
          <w:rFonts w:ascii="Arial" w:hAnsi="Arial" w:cs="Arial"/>
          <w:b/>
          <w:bCs/>
          <w:szCs w:val="22"/>
          <w:lang w:val="en-GB"/>
        </w:rPr>
        <w:t xml:space="preserve"> change application</w:t>
      </w:r>
      <w:r>
        <w:rPr>
          <w:rFonts w:ascii="Arial" w:hAnsi="Arial" w:cs="Arial"/>
          <w:b/>
          <w:bCs/>
          <w:szCs w:val="22"/>
          <w:lang w:val="en-GB"/>
        </w:rPr>
        <w:t xml:space="preserve"> and renewal</w:t>
      </w:r>
      <w:r w:rsidRPr="00025399">
        <w:rPr>
          <w:rFonts w:ascii="Arial" w:hAnsi="Arial" w:cs="Arial"/>
          <w:b/>
          <w:bCs/>
          <w:szCs w:val="22"/>
          <w:lang w:val="en-GB"/>
        </w:rPr>
        <w:t xml:space="preserve"> 2018</w:t>
      </w:r>
    </w:p>
    <w:tbl>
      <w:tblPr>
        <w:tblW w:w="49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262"/>
        <w:gridCol w:w="1262"/>
        <w:gridCol w:w="1404"/>
        <w:gridCol w:w="2664"/>
        <w:gridCol w:w="2664"/>
        <w:gridCol w:w="1824"/>
        <w:gridCol w:w="1545"/>
      </w:tblGrid>
      <w:tr w:rsidR="00DB508D" w:rsidRPr="006A28CC" w14:paraId="7966EE68" w14:textId="77777777" w:rsidTr="00A31ECE">
        <w:trPr>
          <w:trHeight w:val="303"/>
        </w:trPr>
        <w:tc>
          <w:tcPr>
            <w:tcW w:w="5000" w:type="pct"/>
            <w:gridSpan w:val="8"/>
            <w:shd w:val="clear" w:color="auto" w:fill="D9D9D9" w:themeFill="background1" w:themeFillShade="D9"/>
            <w:vAlign w:val="center"/>
          </w:tcPr>
          <w:p w14:paraId="7E5AB88D" w14:textId="77777777" w:rsidR="00DB508D" w:rsidRPr="006A28CC" w:rsidRDefault="00DB508D" w:rsidP="00D6113D">
            <w:pPr>
              <w:spacing w:line="240" w:lineRule="auto"/>
              <w:jc w:val="center"/>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Experimental data on the efficacy of the biocidal product against target organism(s)</w:t>
            </w:r>
          </w:p>
        </w:tc>
      </w:tr>
      <w:tr w:rsidR="007A3FEF" w:rsidRPr="006A28CC" w14:paraId="40AA6AFF" w14:textId="77777777" w:rsidTr="00D027FA">
        <w:tc>
          <w:tcPr>
            <w:tcW w:w="431" w:type="pct"/>
            <w:shd w:val="clear" w:color="auto" w:fill="FFFFFF" w:themeFill="background1"/>
          </w:tcPr>
          <w:p w14:paraId="7CD50F47" w14:textId="77777777" w:rsidR="00DB508D" w:rsidRPr="006A28CC" w:rsidRDefault="00DB508D" w:rsidP="00D6113D">
            <w:pPr>
              <w:spacing w:line="240" w:lineRule="auto"/>
              <w:jc w:val="center"/>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Function</w:t>
            </w:r>
          </w:p>
        </w:tc>
        <w:tc>
          <w:tcPr>
            <w:tcW w:w="457" w:type="pct"/>
            <w:shd w:val="clear" w:color="auto" w:fill="FFFFFF" w:themeFill="background1"/>
          </w:tcPr>
          <w:p w14:paraId="14B80E9B" w14:textId="77777777"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Field of use envisaged</w:t>
            </w:r>
          </w:p>
        </w:tc>
        <w:tc>
          <w:tcPr>
            <w:tcW w:w="457" w:type="pct"/>
            <w:shd w:val="clear" w:color="auto" w:fill="FFFFFF" w:themeFill="background1"/>
          </w:tcPr>
          <w:p w14:paraId="741514DD" w14:textId="77777777" w:rsidR="00DB508D" w:rsidRPr="006A28CC" w:rsidRDefault="00DB508D" w:rsidP="00D6113D">
            <w:pPr>
              <w:spacing w:line="240" w:lineRule="auto"/>
              <w:rPr>
                <w:rFonts w:ascii="Verdana" w:eastAsia="Times New Roman" w:hAnsi="Verdana"/>
                <w:b/>
                <w:i/>
                <w:color w:val="000000"/>
                <w:sz w:val="18"/>
                <w:szCs w:val="18"/>
                <w:lang w:val="en-GB" w:eastAsia="de-DE"/>
              </w:rPr>
            </w:pPr>
            <w:r w:rsidRPr="006A28CC">
              <w:rPr>
                <w:rFonts w:ascii="Verdana" w:eastAsia="Times New Roman" w:hAnsi="Verdana"/>
                <w:b/>
                <w:color w:val="000000"/>
                <w:sz w:val="18"/>
                <w:szCs w:val="18"/>
                <w:lang w:val="en-GB" w:eastAsia="de-DE"/>
              </w:rPr>
              <w:t>Test substance</w:t>
            </w:r>
          </w:p>
        </w:tc>
        <w:tc>
          <w:tcPr>
            <w:tcW w:w="508" w:type="pct"/>
            <w:shd w:val="clear" w:color="auto" w:fill="FFFFFF" w:themeFill="background1"/>
          </w:tcPr>
          <w:p w14:paraId="67CE6A34" w14:textId="77777777" w:rsidR="00DB508D" w:rsidRPr="006A28CC" w:rsidRDefault="00DB508D" w:rsidP="00D6113D">
            <w:pPr>
              <w:spacing w:line="240" w:lineRule="auto"/>
              <w:rPr>
                <w:rFonts w:ascii="Verdana" w:eastAsia="Times New Roman" w:hAnsi="Verdana"/>
                <w:b/>
                <w:i/>
                <w:color w:val="000000"/>
                <w:sz w:val="18"/>
                <w:szCs w:val="18"/>
                <w:lang w:val="en-GB" w:eastAsia="de-DE"/>
              </w:rPr>
            </w:pPr>
            <w:r w:rsidRPr="006A28CC">
              <w:rPr>
                <w:rFonts w:ascii="Verdana" w:eastAsia="Times New Roman" w:hAnsi="Verdana"/>
                <w:b/>
                <w:color w:val="000000"/>
                <w:sz w:val="18"/>
                <w:szCs w:val="18"/>
                <w:lang w:val="en-GB" w:eastAsia="de-DE"/>
              </w:rPr>
              <w:t>Test organism(s)</w:t>
            </w:r>
          </w:p>
        </w:tc>
        <w:tc>
          <w:tcPr>
            <w:tcW w:w="964" w:type="pct"/>
            <w:shd w:val="clear" w:color="auto" w:fill="FFFFFF" w:themeFill="background1"/>
          </w:tcPr>
          <w:p w14:paraId="74CD39E9" w14:textId="77777777"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Test method</w:t>
            </w:r>
          </w:p>
        </w:tc>
        <w:tc>
          <w:tcPr>
            <w:tcW w:w="964" w:type="pct"/>
            <w:shd w:val="clear" w:color="auto" w:fill="FFFFFF" w:themeFill="background1"/>
          </w:tcPr>
          <w:p w14:paraId="00338481" w14:textId="77777777"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Test system / concentrations applied / exposure time</w:t>
            </w:r>
          </w:p>
        </w:tc>
        <w:tc>
          <w:tcPr>
            <w:tcW w:w="660" w:type="pct"/>
            <w:shd w:val="clear" w:color="auto" w:fill="FFFFFF" w:themeFill="background1"/>
          </w:tcPr>
          <w:p w14:paraId="536EE8DB" w14:textId="77777777"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Test results: effects</w:t>
            </w:r>
          </w:p>
        </w:tc>
        <w:tc>
          <w:tcPr>
            <w:tcW w:w="559" w:type="pct"/>
            <w:shd w:val="clear" w:color="auto" w:fill="FFFFFF" w:themeFill="background1"/>
          </w:tcPr>
          <w:p w14:paraId="60E808E7" w14:textId="77777777"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Reference</w:t>
            </w:r>
          </w:p>
        </w:tc>
      </w:tr>
      <w:tr w:rsidR="007A3FEF" w:rsidRPr="006A28CC" w14:paraId="37BB57AF" w14:textId="77777777" w:rsidTr="00D027FA">
        <w:tc>
          <w:tcPr>
            <w:tcW w:w="431" w:type="pct"/>
            <w:shd w:val="clear" w:color="auto" w:fill="FFFFFF" w:themeFill="background1"/>
          </w:tcPr>
          <w:p w14:paraId="64D793BF" w14:textId="77777777" w:rsidR="00DB508D" w:rsidRPr="006D31C8" w:rsidRDefault="00DB508D" w:rsidP="00D6113D">
            <w:pPr>
              <w:spacing w:line="240" w:lineRule="auto"/>
              <w:rPr>
                <w:rFonts w:ascii="Verdana" w:eastAsia="Times New Roman" w:hAnsi="Verdana"/>
                <w:color w:val="000000"/>
                <w:sz w:val="18"/>
                <w:szCs w:val="18"/>
                <w:lang w:val="en-GB" w:eastAsia="de-DE"/>
              </w:rPr>
            </w:pPr>
            <w:r w:rsidRPr="006D31C8">
              <w:rPr>
                <w:rFonts w:ascii="Verdana" w:eastAsia="Times New Roman" w:hAnsi="Verdana"/>
                <w:color w:val="000000"/>
                <w:sz w:val="18"/>
                <w:szCs w:val="18"/>
                <w:lang w:val="en-GB" w:eastAsia="de-DE"/>
              </w:rPr>
              <w:t>Rodenticide</w:t>
            </w:r>
          </w:p>
          <w:p w14:paraId="3D4C01CB" w14:textId="77777777" w:rsidR="00DB508D" w:rsidRPr="006D31C8" w:rsidRDefault="00DB508D" w:rsidP="00D6113D">
            <w:pPr>
              <w:jc w:val="center"/>
              <w:rPr>
                <w:rFonts w:ascii="Verdana" w:eastAsia="Times New Roman" w:hAnsi="Verdana"/>
                <w:sz w:val="18"/>
                <w:szCs w:val="18"/>
                <w:lang w:val="en-GB" w:eastAsia="de-DE"/>
              </w:rPr>
            </w:pPr>
          </w:p>
        </w:tc>
        <w:tc>
          <w:tcPr>
            <w:tcW w:w="457" w:type="pct"/>
            <w:shd w:val="clear" w:color="auto" w:fill="FFFFFF" w:themeFill="background1"/>
          </w:tcPr>
          <w:p w14:paraId="27EDA8CE"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6371BB6E"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1D304793" w14:textId="77777777" w:rsidR="00DB508D" w:rsidRPr="006D31C8" w:rsidRDefault="00DB508D" w:rsidP="00D6113D">
            <w:pPr>
              <w:spacing w:after="60" w:line="240" w:lineRule="auto"/>
              <w:rPr>
                <w:rFonts w:ascii="Verdana" w:hAnsi="Verdana"/>
                <w:sz w:val="18"/>
                <w:szCs w:val="18"/>
              </w:rPr>
            </w:pPr>
            <w:r w:rsidRPr="006D31C8">
              <w:rPr>
                <w:rFonts w:ascii="Verdana" w:hAnsi="Verdana"/>
                <w:sz w:val="18"/>
                <w:szCs w:val="18"/>
              </w:rPr>
              <w:t>EDI-300_24 0.0024% w/w    difenacoum</w:t>
            </w:r>
          </w:p>
          <w:p w14:paraId="6036995C" w14:textId="77777777" w:rsidR="00DB508D" w:rsidRPr="006D31C8"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FFFFFF" w:themeFill="background1"/>
          </w:tcPr>
          <w:p w14:paraId="29A638C9"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House mice</w:t>
            </w:r>
          </w:p>
          <w:p w14:paraId="68DD531B"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
                <w:iCs/>
                <w:color w:val="000000"/>
                <w:sz w:val="18"/>
                <w:szCs w:val="18"/>
                <w:lang w:val="en-GB"/>
              </w:rPr>
              <w:t>Mus musculus</w:t>
            </w:r>
            <w:r w:rsidRPr="006D31C8">
              <w:rPr>
                <w:rFonts w:ascii="Verdana" w:hAnsi="Verdana" w:cs="Arial"/>
                <w:iCs/>
                <w:color w:val="000000"/>
                <w:sz w:val="18"/>
                <w:szCs w:val="18"/>
                <w:lang w:val="en-US"/>
              </w:rPr>
              <w:t xml:space="preserve"> </w:t>
            </w:r>
          </w:p>
          <w:p w14:paraId="0DCA15B8" w14:textId="77777777" w:rsidR="00DB508D" w:rsidRPr="006D31C8" w:rsidRDefault="00DB508D" w:rsidP="00D6113D">
            <w:pPr>
              <w:spacing w:line="240" w:lineRule="auto"/>
              <w:rPr>
                <w:rFonts w:ascii="Verdana" w:hAnsi="Verdana" w:cs="Arial"/>
                <w:iCs/>
                <w:color w:val="000000"/>
                <w:sz w:val="18"/>
                <w:szCs w:val="18"/>
                <w:lang w:val="en-US"/>
              </w:rPr>
            </w:pPr>
          </w:p>
          <w:p w14:paraId="1CAFDE55"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10 males</w:t>
            </w:r>
          </w:p>
          <w:p w14:paraId="21F115FB" w14:textId="77777777" w:rsidR="00DB508D" w:rsidRPr="006D31C8" w:rsidRDefault="00DB508D" w:rsidP="00D6113D">
            <w:pPr>
              <w:spacing w:line="240" w:lineRule="auto"/>
              <w:rPr>
                <w:rFonts w:ascii="Verdana" w:hAnsi="Verdana" w:cs="Arial"/>
                <w:i/>
                <w:iCs/>
                <w:color w:val="000000"/>
                <w:sz w:val="18"/>
                <w:szCs w:val="18"/>
                <w:highlight w:val="yellow"/>
                <w:lang w:val="en-GB"/>
              </w:rPr>
            </w:pPr>
            <w:r w:rsidRPr="006D31C8">
              <w:rPr>
                <w:rFonts w:ascii="Verdana" w:hAnsi="Verdana" w:cs="Arial"/>
                <w:iCs/>
                <w:color w:val="000000"/>
                <w:sz w:val="18"/>
                <w:szCs w:val="18"/>
                <w:lang w:val="en-US"/>
              </w:rPr>
              <w:t>10 females</w:t>
            </w:r>
          </w:p>
        </w:tc>
        <w:tc>
          <w:tcPr>
            <w:tcW w:w="964" w:type="pct"/>
            <w:shd w:val="clear" w:color="auto" w:fill="FFFFFF" w:themeFill="background1"/>
          </w:tcPr>
          <w:p w14:paraId="38E51361" w14:textId="77777777" w:rsidR="00DB508D" w:rsidRPr="006D31C8" w:rsidRDefault="00DB508D" w:rsidP="00D6113D">
            <w:pPr>
              <w:spacing w:after="60" w:line="240" w:lineRule="auto"/>
              <w:rPr>
                <w:rFonts w:ascii="Verdana" w:hAnsi="Verdana" w:cstheme="minorHAnsi"/>
                <w:sz w:val="18"/>
                <w:szCs w:val="18"/>
              </w:rPr>
            </w:pPr>
            <w:r w:rsidRPr="006D31C8">
              <w:rPr>
                <w:rFonts w:ascii="Verdana" w:hAnsi="Verdana" w:cstheme="minorHAnsi"/>
                <w:sz w:val="18"/>
                <w:szCs w:val="18"/>
              </w:rPr>
              <w:t>Laboratory study</w:t>
            </w:r>
          </w:p>
          <w:p w14:paraId="472537DF" w14:textId="77777777" w:rsidR="00DB508D" w:rsidRPr="006D31C8" w:rsidRDefault="00DB508D" w:rsidP="00D6113D">
            <w:pPr>
              <w:spacing w:after="60" w:line="240" w:lineRule="auto"/>
              <w:rPr>
                <w:rFonts w:ascii="Verdana" w:hAnsi="Verdana" w:cstheme="minorHAnsi"/>
                <w:sz w:val="18"/>
                <w:szCs w:val="18"/>
              </w:rPr>
            </w:pPr>
            <w:r w:rsidRPr="006D31C8">
              <w:rPr>
                <w:rFonts w:ascii="Verdana" w:hAnsi="Verdana" w:cstheme="minorHAnsi"/>
                <w:sz w:val="18"/>
                <w:szCs w:val="18"/>
              </w:rPr>
              <w:t>M</w:t>
            </w:r>
            <w:r w:rsidRPr="006D31C8">
              <w:rPr>
                <w:rFonts w:ascii="Verdana" w:hAnsi="Verdana" w:cstheme="minorHAnsi"/>
                <w:sz w:val="18"/>
                <w:szCs w:val="18"/>
                <w:lang w:val="en-US"/>
              </w:rPr>
              <w:t>ethod based on: Technical Notes for Guidance on Product Evaluation – Product type 14</w:t>
            </w:r>
          </w:p>
          <w:p w14:paraId="79DD325C" w14:textId="77777777" w:rsidR="00DB508D" w:rsidRPr="006D31C8" w:rsidRDefault="00DB508D" w:rsidP="00D6113D">
            <w:pPr>
              <w:spacing w:after="60" w:line="240" w:lineRule="auto"/>
              <w:rPr>
                <w:rFonts w:ascii="Verdana" w:hAnsi="Verdana" w:cstheme="minorHAnsi"/>
                <w:sz w:val="18"/>
                <w:szCs w:val="18"/>
                <w:lang w:val="en-US"/>
              </w:rPr>
            </w:pPr>
            <w:r w:rsidRPr="006D31C8">
              <w:rPr>
                <w:rFonts w:ascii="Verdana" w:hAnsi="Verdana" w:cstheme="minorHAnsi"/>
                <w:sz w:val="18"/>
                <w:szCs w:val="18"/>
                <w:lang w:val="en-US"/>
              </w:rPr>
              <w:t xml:space="preserve">House mice: 20 animals (10 males and 10 females </w:t>
            </w:r>
          </w:p>
          <w:p w14:paraId="35E1F726" w14:textId="77777777" w:rsidR="00DB508D" w:rsidRPr="006D31C8" w:rsidRDefault="00DB508D" w:rsidP="00D6113D">
            <w:pPr>
              <w:spacing w:after="60" w:line="240" w:lineRule="auto"/>
              <w:rPr>
                <w:rFonts w:ascii="Verdana" w:hAnsi="Verdana" w:cstheme="minorHAnsi"/>
                <w:sz w:val="18"/>
                <w:szCs w:val="18"/>
                <w:lang w:val="en-US"/>
              </w:rPr>
            </w:pPr>
            <w:r w:rsidRPr="006D31C8">
              <w:rPr>
                <w:rFonts w:ascii="Verdana" w:hAnsi="Verdana" w:cstheme="minorHAnsi"/>
                <w:sz w:val="18"/>
                <w:szCs w:val="18"/>
                <w:lang w:val="en-US"/>
              </w:rPr>
              <w:t>Intoxication duration:</w:t>
            </w:r>
          </w:p>
          <w:p w14:paraId="38D32CDF" w14:textId="77777777" w:rsidR="00DB508D" w:rsidRPr="006D31C8" w:rsidRDefault="00DB508D" w:rsidP="00D6113D">
            <w:pPr>
              <w:spacing w:line="240" w:lineRule="auto"/>
              <w:rPr>
                <w:rFonts w:ascii="Verdana" w:hAnsi="Verdana" w:cs="Arial"/>
                <w:iCs/>
                <w:color w:val="000000"/>
                <w:sz w:val="18"/>
                <w:szCs w:val="18"/>
                <w:highlight w:val="yellow"/>
                <w:lang w:val="en-GB"/>
              </w:rPr>
            </w:pPr>
            <w:r w:rsidRPr="006D31C8">
              <w:rPr>
                <w:rFonts w:ascii="Verdana" w:hAnsi="Verdana" w:cstheme="minorHAnsi"/>
                <w:sz w:val="18"/>
                <w:szCs w:val="18"/>
                <w:lang w:val="en-US"/>
              </w:rPr>
              <w:t>4 days with daily measurement of mortality and food consumption</w:t>
            </w:r>
          </w:p>
        </w:tc>
        <w:tc>
          <w:tcPr>
            <w:tcW w:w="964" w:type="pct"/>
            <w:shd w:val="clear" w:color="auto" w:fill="FFFFFF" w:themeFill="background1"/>
          </w:tcPr>
          <w:p w14:paraId="186D261B"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 xml:space="preserve">Acclimatization: 4 days </w:t>
            </w:r>
          </w:p>
          <w:p w14:paraId="2E5B8B0A"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Males and females in 2 different cages at room temperature</w:t>
            </w:r>
          </w:p>
          <w:p w14:paraId="08F1BF13"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Day 0: reference food and bait biocidal product have been given:</w:t>
            </w:r>
          </w:p>
          <w:p w14:paraId="3D3BF779" w14:textId="77777777" w:rsidR="00DB508D" w:rsidRPr="006D31C8" w:rsidRDefault="00DE7783"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- 60 g per cage</w:t>
            </w:r>
            <w:r w:rsidR="00DB508D" w:rsidRPr="006D31C8">
              <w:rPr>
                <w:rFonts w:ascii="Verdana" w:hAnsi="Verdana" w:cs="Arial"/>
                <w:iCs/>
                <w:color w:val="000000"/>
                <w:sz w:val="18"/>
                <w:szCs w:val="18"/>
                <w:lang w:val="en-GB"/>
              </w:rPr>
              <w:t xml:space="preserve"> of reference food for the assessment of palatability,</w:t>
            </w:r>
          </w:p>
          <w:p w14:paraId="40919FF1"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- 60 g per</w:t>
            </w:r>
            <w:r w:rsidR="00DE7783">
              <w:rPr>
                <w:rFonts w:ascii="Verdana" w:hAnsi="Verdana" w:cs="Arial"/>
                <w:iCs/>
                <w:color w:val="000000"/>
                <w:sz w:val="18"/>
                <w:szCs w:val="18"/>
                <w:lang w:val="en-GB"/>
              </w:rPr>
              <w:t xml:space="preserve"> cage</w:t>
            </w:r>
            <w:r w:rsidRPr="006D31C8">
              <w:rPr>
                <w:rFonts w:ascii="Verdana" w:hAnsi="Verdana" w:cs="Arial"/>
                <w:iCs/>
                <w:color w:val="000000"/>
                <w:sz w:val="18"/>
                <w:szCs w:val="18"/>
                <w:lang w:val="en-GB"/>
              </w:rPr>
              <w:t xml:space="preserve"> of biocidal product during 4 consecutive days with daily consumption measurements.</w:t>
            </w:r>
          </w:p>
          <w:p w14:paraId="2DB1C93A"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 xml:space="preserve">Mortality was observed during 21 days every 24 </w:t>
            </w:r>
            <w:r w:rsidRPr="006D31C8">
              <w:rPr>
                <w:rFonts w:ascii="Verdana" w:hAnsi="Verdana" w:cs="Arial"/>
                <w:iCs/>
                <w:color w:val="000000"/>
                <w:sz w:val="18"/>
                <w:szCs w:val="18"/>
                <w:lang w:val="en-GB"/>
              </w:rPr>
              <w:lastRenderedPageBreak/>
              <w:t>hours or until the death of all animals.</w:t>
            </w:r>
          </w:p>
          <w:p w14:paraId="18818665" w14:textId="77777777" w:rsidR="00DB508D" w:rsidRPr="006D31C8"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FFFFFF" w:themeFill="background1"/>
          </w:tcPr>
          <w:p w14:paraId="3C0D9FBE"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lastRenderedPageBreak/>
              <w:t>Palatability = 78 %</w:t>
            </w:r>
          </w:p>
          <w:p w14:paraId="71B607B3" w14:textId="77777777" w:rsidR="00DB508D" w:rsidRPr="006D31C8" w:rsidRDefault="00DB508D" w:rsidP="00D6113D">
            <w:pPr>
              <w:spacing w:line="240" w:lineRule="auto"/>
              <w:rPr>
                <w:rFonts w:ascii="Verdana" w:hAnsi="Verdana" w:cs="Arial"/>
                <w:iCs/>
                <w:color w:val="000000"/>
                <w:sz w:val="18"/>
                <w:szCs w:val="18"/>
                <w:lang w:val="en-GB"/>
              </w:rPr>
            </w:pPr>
          </w:p>
          <w:p w14:paraId="6F524966" w14:textId="77777777" w:rsidR="00DB508D" w:rsidRPr="006D31C8" w:rsidRDefault="00AA4E01"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 100</w:t>
            </w:r>
            <w:r w:rsidR="00DB508D" w:rsidRPr="006D31C8">
              <w:rPr>
                <w:rFonts w:ascii="Verdana" w:hAnsi="Verdana" w:cs="Arial"/>
                <w:iCs/>
                <w:color w:val="000000"/>
                <w:sz w:val="18"/>
                <w:szCs w:val="18"/>
                <w:lang w:val="en-GB"/>
              </w:rPr>
              <w:t xml:space="preserve"> % </w:t>
            </w:r>
          </w:p>
          <w:p w14:paraId="42D6B322" w14:textId="77777777" w:rsidR="00DB508D" w:rsidRPr="006D31C8" w:rsidRDefault="00DB508D" w:rsidP="00D6113D">
            <w:pPr>
              <w:spacing w:line="240" w:lineRule="auto"/>
              <w:rPr>
                <w:rFonts w:ascii="Verdana" w:hAnsi="Verdana" w:cs="Arial"/>
                <w:iCs/>
                <w:color w:val="000000"/>
                <w:sz w:val="18"/>
                <w:szCs w:val="18"/>
                <w:lang w:val="en-GB"/>
              </w:rPr>
            </w:pPr>
          </w:p>
          <w:p w14:paraId="41A2FA8A"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in a period from day 4 to day 9</w:t>
            </w:r>
          </w:p>
          <w:p w14:paraId="24725C26" w14:textId="77777777" w:rsidR="00DB508D" w:rsidRPr="006D31C8" w:rsidRDefault="00DB508D" w:rsidP="00D6113D">
            <w:pPr>
              <w:spacing w:line="240" w:lineRule="auto"/>
              <w:rPr>
                <w:rFonts w:ascii="Verdana" w:hAnsi="Verdana" w:cs="Arial"/>
                <w:iCs/>
                <w:color w:val="000000"/>
                <w:sz w:val="18"/>
                <w:szCs w:val="18"/>
                <w:highlight w:val="yellow"/>
                <w:lang w:val="en-GB"/>
              </w:rPr>
            </w:pPr>
          </w:p>
          <w:p w14:paraId="5245D361" w14:textId="77777777" w:rsidR="00DB508D" w:rsidRPr="006D31C8" w:rsidRDefault="00DB508D" w:rsidP="00D6113D">
            <w:pPr>
              <w:spacing w:line="240" w:lineRule="auto"/>
              <w:rPr>
                <w:rFonts w:ascii="Verdana" w:eastAsia="Times New Roman" w:hAnsi="Verdana"/>
                <w:color w:val="000000"/>
                <w:sz w:val="18"/>
                <w:szCs w:val="18"/>
                <w:lang w:val="en-GB" w:eastAsia="de-DE"/>
              </w:rPr>
            </w:pPr>
            <w:r w:rsidRPr="006D31C8">
              <w:rPr>
                <w:rFonts w:ascii="Verdana" w:eastAsia="Times New Roman" w:hAnsi="Verdana"/>
                <w:color w:val="000000"/>
                <w:sz w:val="18"/>
                <w:szCs w:val="18"/>
                <w:lang w:val="en-GB" w:eastAsia="de-DE"/>
              </w:rPr>
              <w:t>R.I. = 1</w:t>
            </w:r>
          </w:p>
          <w:p w14:paraId="5BCB0535" w14:textId="77777777" w:rsidR="00DB508D" w:rsidRPr="006D31C8" w:rsidRDefault="00DB508D" w:rsidP="00D6113D">
            <w:pPr>
              <w:spacing w:line="240" w:lineRule="auto"/>
              <w:rPr>
                <w:rFonts w:ascii="Verdana" w:hAnsi="Verdana" w:cs="Arial"/>
                <w:iCs/>
                <w:color w:val="000000"/>
                <w:sz w:val="18"/>
                <w:szCs w:val="18"/>
                <w:highlight w:val="yellow"/>
                <w:lang w:val="en-GB"/>
              </w:rPr>
            </w:pPr>
          </w:p>
        </w:tc>
        <w:tc>
          <w:tcPr>
            <w:tcW w:w="559" w:type="pct"/>
            <w:shd w:val="clear" w:color="auto" w:fill="FFFFFF" w:themeFill="background1"/>
          </w:tcPr>
          <w:p w14:paraId="16939B59" w14:textId="77777777" w:rsidR="00DB508D" w:rsidRPr="006D31C8" w:rsidRDefault="002869B9" w:rsidP="00D6113D">
            <w:pPr>
              <w:spacing w:line="240" w:lineRule="auto"/>
              <w:rPr>
                <w:rFonts w:ascii="Verdana" w:eastAsia="Times New Roman" w:hAnsi="Verdana"/>
                <w:color w:val="000000"/>
                <w:sz w:val="18"/>
                <w:szCs w:val="18"/>
                <w:lang w:val="en-GB" w:eastAsia="de-DE"/>
              </w:rPr>
            </w:pPr>
            <w:r>
              <w:rPr>
                <w:rFonts w:ascii="Verdana" w:hAnsi="Verdana"/>
                <w:sz w:val="18"/>
                <w:szCs w:val="18"/>
              </w:rPr>
              <w:t>XXX</w:t>
            </w:r>
          </w:p>
        </w:tc>
      </w:tr>
      <w:tr w:rsidR="007A3FEF" w:rsidRPr="006A28CC" w14:paraId="622B2BCD" w14:textId="77777777" w:rsidTr="00D027FA">
        <w:tc>
          <w:tcPr>
            <w:tcW w:w="431" w:type="pct"/>
            <w:shd w:val="clear" w:color="auto" w:fill="FFFFFF" w:themeFill="background1"/>
          </w:tcPr>
          <w:p w14:paraId="291FB0D0" w14:textId="77777777" w:rsidR="00DB508D" w:rsidRPr="006D31C8" w:rsidRDefault="00DB508D" w:rsidP="00D6113D">
            <w:pPr>
              <w:spacing w:line="240" w:lineRule="auto"/>
              <w:rPr>
                <w:rFonts w:ascii="Verdana" w:eastAsia="Times New Roman" w:hAnsi="Verdana"/>
                <w:color w:val="000000"/>
                <w:sz w:val="18"/>
                <w:szCs w:val="18"/>
                <w:lang w:val="en-GB" w:eastAsia="de-DE"/>
              </w:rPr>
            </w:pPr>
            <w:r w:rsidRPr="006D31C8">
              <w:rPr>
                <w:rFonts w:ascii="Verdana" w:eastAsia="Times New Roman" w:hAnsi="Verdana"/>
                <w:color w:val="000000"/>
                <w:sz w:val="18"/>
                <w:szCs w:val="18"/>
                <w:lang w:val="en-GB" w:eastAsia="de-DE"/>
              </w:rPr>
              <w:t>Rodenticide</w:t>
            </w:r>
          </w:p>
        </w:tc>
        <w:tc>
          <w:tcPr>
            <w:tcW w:w="457" w:type="pct"/>
            <w:shd w:val="clear" w:color="auto" w:fill="FFFFFF" w:themeFill="background1"/>
          </w:tcPr>
          <w:p w14:paraId="3FCEE60B"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7F5BFC99"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06F67A2A" w14:textId="77777777" w:rsidR="00DB508D" w:rsidRPr="006D31C8" w:rsidRDefault="00DB508D" w:rsidP="00D6113D">
            <w:pPr>
              <w:spacing w:after="60" w:line="240" w:lineRule="auto"/>
              <w:rPr>
                <w:rFonts w:ascii="Verdana" w:hAnsi="Verdana"/>
                <w:sz w:val="18"/>
                <w:szCs w:val="18"/>
              </w:rPr>
            </w:pPr>
            <w:r w:rsidRPr="006D31C8">
              <w:rPr>
                <w:rFonts w:ascii="Verdana" w:hAnsi="Verdana"/>
                <w:sz w:val="18"/>
                <w:szCs w:val="18"/>
              </w:rPr>
              <w:t>EDI-600_24 0.0024% w/w bromadiolone</w:t>
            </w:r>
          </w:p>
          <w:p w14:paraId="38B9450C" w14:textId="77777777" w:rsidR="00DB508D" w:rsidRPr="006D31C8"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FFFFFF" w:themeFill="background1"/>
          </w:tcPr>
          <w:p w14:paraId="369AA225" w14:textId="77777777" w:rsidR="00DB508D" w:rsidRPr="006D31C8" w:rsidRDefault="00DB508D" w:rsidP="00D6113D">
            <w:pPr>
              <w:spacing w:line="240" w:lineRule="auto"/>
              <w:rPr>
                <w:rFonts w:ascii="Verdana" w:hAnsi="Verdana" w:cs="Arial"/>
                <w:i/>
                <w:iCs/>
                <w:color w:val="000000"/>
                <w:sz w:val="18"/>
                <w:szCs w:val="18"/>
                <w:highlight w:val="yellow"/>
                <w:lang w:val="en-GB"/>
              </w:rPr>
            </w:pPr>
            <w:r w:rsidRPr="006D31C8">
              <w:rPr>
                <w:rFonts w:ascii="Verdana" w:hAnsi="Verdana"/>
                <w:sz w:val="18"/>
                <w:szCs w:val="18"/>
              </w:rPr>
              <w:t>House mice</w:t>
            </w:r>
            <w:r w:rsidRPr="006D31C8">
              <w:rPr>
                <w:rFonts w:ascii="Verdana" w:hAnsi="Verdana"/>
                <w:i/>
                <w:sz w:val="18"/>
                <w:szCs w:val="18"/>
              </w:rPr>
              <w:t xml:space="preserve"> Mus musculus</w:t>
            </w:r>
            <w:r w:rsidRPr="006D31C8">
              <w:rPr>
                <w:rFonts w:ascii="Verdana" w:hAnsi="Verdana" w:cs="Arial"/>
                <w:i/>
                <w:iCs/>
                <w:color w:val="000000"/>
                <w:sz w:val="18"/>
                <w:szCs w:val="18"/>
                <w:highlight w:val="yellow"/>
                <w:lang w:val="en-GB"/>
              </w:rPr>
              <w:t xml:space="preserve"> </w:t>
            </w:r>
          </w:p>
          <w:p w14:paraId="654B358A" w14:textId="77777777" w:rsidR="00DB508D" w:rsidRPr="006D31C8" w:rsidRDefault="00DB508D" w:rsidP="00D6113D">
            <w:pPr>
              <w:spacing w:line="240" w:lineRule="auto"/>
              <w:rPr>
                <w:rFonts w:ascii="Verdana" w:hAnsi="Verdana" w:cs="Arial"/>
                <w:i/>
                <w:iCs/>
                <w:color w:val="000000"/>
                <w:sz w:val="18"/>
                <w:szCs w:val="18"/>
                <w:highlight w:val="yellow"/>
                <w:lang w:val="en-GB"/>
              </w:rPr>
            </w:pPr>
          </w:p>
          <w:p w14:paraId="1151CFA5" w14:textId="77777777" w:rsidR="00DB508D" w:rsidRPr="006D31C8" w:rsidRDefault="00DB508D" w:rsidP="00D6113D">
            <w:pPr>
              <w:spacing w:line="240" w:lineRule="auto"/>
              <w:rPr>
                <w:rFonts w:ascii="Verdana" w:hAnsi="Verdana" w:cs="Arial"/>
                <w:iCs/>
                <w:color w:val="000000"/>
                <w:sz w:val="18"/>
                <w:szCs w:val="18"/>
                <w:highlight w:val="yellow"/>
                <w:lang w:val="en-GB"/>
              </w:rPr>
            </w:pPr>
            <w:r w:rsidRPr="006D31C8">
              <w:rPr>
                <w:rFonts w:ascii="Verdana" w:hAnsi="Verdana" w:cs="Arial"/>
                <w:iCs/>
                <w:color w:val="000000"/>
                <w:sz w:val="18"/>
                <w:szCs w:val="18"/>
                <w:lang w:val="en-GB"/>
              </w:rPr>
              <w:t>29 mice</w:t>
            </w:r>
          </w:p>
        </w:tc>
        <w:tc>
          <w:tcPr>
            <w:tcW w:w="964" w:type="pct"/>
            <w:shd w:val="clear" w:color="auto" w:fill="FFFFFF" w:themeFill="background1"/>
          </w:tcPr>
          <w:p w14:paraId="0A979E9F" w14:textId="77777777" w:rsidR="00DB508D" w:rsidRPr="006D31C8" w:rsidRDefault="00DB508D" w:rsidP="00D6113D">
            <w:pPr>
              <w:spacing w:after="60" w:line="240" w:lineRule="auto"/>
              <w:rPr>
                <w:rFonts w:ascii="Verdana" w:hAnsi="Verdana"/>
                <w:sz w:val="18"/>
                <w:szCs w:val="18"/>
              </w:rPr>
            </w:pPr>
            <w:r w:rsidRPr="006D31C8">
              <w:rPr>
                <w:rFonts w:ascii="Verdana" w:hAnsi="Verdana"/>
                <w:sz w:val="18"/>
                <w:szCs w:val="18"/>
              </w:rPr>
              <w:t>Field study</w:t>
            </w:r>
          </w:p>
          <w:p w14:paraId="75ACFDA5" w14:textId="77777777" w:rsidR="00DB508D" w:rsidRPr="006D31C8" w:rsidRDefault="00DB508D" w:rsidP="00D6113D">
            <w:pPr>
              <w:spacing w:line="240" w:lineRule="auto"/>
              <w:rPr>
                <w:rFonts w:ascii="Verdana" w:hAnsi="Verdana"/>
                <w:sz w:val="18"/>
                <w:szCs w:val="18"/>
              </w:rPr>
            </w:pPr>
            <w:r w:rsidRPr="006D31C8">
              <w:rPr>
                <w:rFonts w:ascii="Verdana" w:hAnsi="Verdana"/>
                <w:sz w:val="18"/>
                <w:szCs w:val="18"/>
              </w:rPr>
              <w:t>EPPO PP 1/114(2)</w:t>
            </w:r>
          </w:p>
          <w:p w14:paraId="088B9283"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Census baiting technique, which involved the following phases:</w:t>
            </w:r>
          </w:p>
          <w:p w14:paraId="6D8070E5"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Pre-treatment census</w:t>
            </w:r>
          </w:p>
          <w:p w14:paraId="73780211"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Pre-treatment lag phase</w:t>
            </w:r>
          </w:p>
          <w:p w14:paraId="5DF43033"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Treatment census</w:t>
            </w:r>
          </w:p>
          <w:p w14:paraId="7BE9EF43"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Post-treatment lag phase</w:t>
            </w:r>
          </w:p>
          <w:p w14:paraId="588CDC44" w14:textId="77777777"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Post-treatment census</w:t>
            </w:r>
          </w:p>
          <w:p w14:paraId="2EEB1185" w14:textId="77777777" w:rsidR="00DB508D" w:rsidRPr="006D31C8" w:rsidRDefault="00DB508D" w:rsidP="00D6113D">
            <w:pPr>
              <w:spacing w:line="240" w:lineRule="auto"/>
              <w:rPr>
                <w:rFonts w:ascii="Verdana" w:hAnsi="Verdana" w:cstheme="minorHAnsi"/>
                <w:sz w:val="18"/>
                <w:szCs w:val="18"/>
                <w:lang w:val="en-US"/>
              </w:rPr>
            </w:pPr>
            <w:r w:rsidRPr="006D31C8">
              <w:rPr>
                <w:rFonts w:ascii="Verdana" w:hAnsi="Verdana" w:cs="Arial"/>
                <w:iCs/>
                <w:color w:val="000000"/>
                <w:sz w:val="18"/>
                <w:szCs w:val="18"/>
                <w:lang w:val="en-US"/>
              </w:rPr>
              <w:t>During each assessment the food/bait at each station was weighed and replenished, and the consumption in grams was calculated.</w:t>
            </w:r>
            <w:r w:rsidRPr="006D31C8">
              <w:rPr>
                <w:rFonts w:ascii="Verdana" w:hAnsi="Verdana" w:cstheme="minorHAnsi"/>
                <w:sz w:val="18"/>
                <w:szCs w:val="18"/>
                <w:lang w:val="en-US"/>
              </w:rPr>
              <w:t xml:space="preserve"> </w:t>
            </w:r>
          </w:p>
          <w:p w14:paraId="0B0BD59D" w14:textId="77777777" w:rsidR="00DB508D" w:rsidRPr="006D31C8" w:rsidRDefault="00DB508D" w:rsidP="00D6113D">
            <w:pPr>
              <w:spacing w:line="240" w:lineRule="auto"/>
              <w:rPr>
                <w:rFonts w:ascii="Verdana" w:hAnsi="Verdana" w:cs="Arial"/>
                <w:iCs/>
                <w:color w:val="000000"/>
                <w:sz w:val="18"/>
                <w:szCs w:val="18"/>
                <w:highlight w:val="yellow"/>
                <w:lang w:val="en-GB"/>
              </w:rPr>
            </w:pPr>
            <w:r w:rsidRPr="006D31C8">
              <w:rPr>
                <w:rFonts w:ascii="Verdana" w:hAnsi="Verdana" w:cs="Arial"/>
                <w:iCs/>
                <w:color w:val="000000"/>
                <w:sz w:val="18"/>
                <w:szCs w:val="18"/>
                <w:lang w:val="en-US"/>
              </w:rPr>
              <w:t>During the treatment census, searches were conducted for dead and dying mice around the sites.</w:t>
            </w:r>
          </w:p>
        </w:tc>
        <w:tc>
          <w:tcPr>
            <w:tcW w:w="964" w:type="pct"/>
            <w:shd w:val="clear" w:color="auto" w:fill="FFFFFF" w:themeFill="background1"/>
          </w:tcPr>
          <w:p w14:paraId="600EA7A6"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Acclimatization: 11 days (</w:t>
            </w:r>
            <w:r w:rsidRPr="006D31C8">
              <w:rPr>
                <w:rFonts w:ascii="Verdana" w:hAnsi="Verdana"/>
                <w:iCs/>
                <w:color w:val="000000"/>
                <w:sz w:val="18"/>
                <w:szCs w:val="18"/>
                <w:lang w:val="en-GB" w:bidi="en-US"/>
              </w:rPr>
              <w:t>20 g of semonela</w:t>
            </w:r>
            <w:r w:rsidRPr="006D31C8">
              <w:rPr>
                <w:rFonts w:ascii="Verdana" w:hAnsi="Verdana" w:cs="Arial"/>
                <w:iCs/>
                <w:color w:val="000000"/>
                <w:sz w:val="18"/>
                <w:szCs w:val="18"/>
                <w:lang w:val="en-GB"/>
              </w:rPr>
              <w:t xml:space="preserve"> per station per day)</w:t>
            </w:r>
          </w:p>
          <w:p w14:paraId="2D426D50"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Treatment: 30 g of bait per day in each lockable bait station – total 10 bait stations) during 19 days</w:t>
            </w:r>
          </w:p>
          <w:p w14:paraId="68686004"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Post-baiting: 6 days</w:t>
            </w:r>
          </w:p>
          <w:p w14:paraId="07385E03" w14:textId="77777777"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(20 g of semonela per station per day)</w:t>
            </w:r>
          </w:p>
          <w:p w14:paraId="187B436D" w14:textId="77777777" w:rsidR="00DB508D" w:rsidRPr="006D31C8" w:rsidRDefault="00DB508D" w:rsidP="00D6113D">
            <w:pPr>
              <w:spacing w:line="240" w:lineRule="auto"/>
              <w:rPr>
                <w:rFonts w:ascii="Verdana" w:hAnsi="Verdana" w:cs="Arial"/>
                <w:iCs/>
                <w:color w:val="000000"/>
                <w:sz w:val="18"/>
                <w:szCs w:val="18"/>
                <w:highlight w:val="yellow"/>
                <w:lang w:val="en-GB"/>
              </w:rPr>
            </w:pPr>
          </w:p>
          <w:p w14:paraId="4BD67820" w14:textId="77777777" w:rsidR="00DB508D" w:rsidRPr="006D31C8"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FFFFFF" w:themeFill="background1"/>
          </w:tcPr>
          <w:p w14:paraId="7DCB410F" w14:textId="77777777" w:rsidR="00DB508D" w:rsidRPr="006D31C8" w:rsidRDefault="00DB508D" w:rsidP="00D6113D">
            <w:pPr>
              <w:spacing w:line="240" w:lineRule="auto"/>
              <w:rPr>
                <w:rFonts w:ascii="Verdana" w:hAnsi="Verdana" w:cs="Arial"/>
                <w:iCs/>
                <w:color w:val="000000"/>
                <w:sz w:val="18"/>
                <w:szCs w:val="18"/>
              </w:rPr>
            </w:pPr>
            <w:r>
              <w:rPr>
                <w:rFonts w:ascii="Verdana" w:hAnsi="Verdana" w:cs="Arial"/>
                <w:iCs/>
                <w:color w:val="000000"/>
                <w:sz w:val="18"/>
                <w:szCs w:val="18"/>
              </w:rPr>
              <w:t>Estimated efficacy = 100 %</w:t>
            </w:r>
          </w:p>
          <w:p w14:paraId="798BC9B1" w14:textId="77777777" w:rsidR="00DB508D" w:rsidRPr="006D31C8" w:rsidRDefault="00DB508D" w:rsidP="00D6113D">
            <w:pPr>
              <w:spacing w:line="240" w:lineRule="auto"/>
              <w:rPr>
                <w:rFonts w:ascii="Verdana" w:hAnsi="Verdana" w:cs="Arial"/>
                <w:iCs/>
                <w:color w:val="000000"/>
                <w:sz w:val="18"/>
                <w:szCs w:val="18"/>
              </w:rPr>
            </w:pPr>
          </w:p>
          <w:p w14:paraId="02C58537" w14:textId="77777777" w:rsidR="00DB508D" w:rsidRPr="006D31C8" w:rsidRDefault="00DB508D" w:rsidP="00D6113D">
            <w:pPr>
              <w:spacing w:line="240" w:lineRule="auto"/>
              <w:rPr>
                <w:rFonts w:ascii="Verdana" w:hAnsi="Verdana" w:cs="Arial"/>
                <w:iCs/>
                <w:color w:val="000000"/>
                <w:sz w:val="18"/>
                <w:szCs w:val="18"/>
              </w:rPr>
            </w:pPr>
            <w:r w:rsidRPr="006D31C8">
              <w:rPr>
                <w:rFonts w:ascii="Verdana" w:hAnsi="Verdana" w:cs="Arial"/>
                <w:iCs/>
                <w:color w:val="000000"/>
                <w:sz w:val="18"/>
                <w:szCs w:val="18"/>
              </w:rPr>
              <w:t>Pre-baiting plateau = 143g/day</w:t>
            </w:r>
          </w:p>
          <w:p w14:paraId="6E943079" w14:textId="77777777" w:rsidR="00DB508D" w:rsidRPr="006D31C8" w:rsidRDefault="00DB508D" w:rsidP="00D6113D">
            <w:pPr>
              <w:spacing w:line="240" w:lineRule="auto"/>
              <w:rPr>
                <w:rFonts w:ascii="Verdana" w:hAnsi="Verdana" w:cs="Arial"/>
                <w:iCs/>
                <w:color w:val="000000"/>
                <w:sz w:val="18"/>
                <w:szCs w:val="18"/>
              </w:rPr>
            </w:pPr>
          </w:p>
          <w:p w14:paraId="46147337" w14:textId="77777777" w:rsidR="00DB508D" w:rsidRPr="006D31C8" w:rsidRDefault="00DB508D" w:rsidP="00D6113D">
            <w:pPr>
              <w:spacing w:line="240" w:lineRule="auto"/>
              <w:rPr>
                <w:rFonts w:ascii="Verdana" w:hAnsi="Verdana" w:cs="Arial"/>
                <w:iCs/>
                <w:color w:val="000000"/>
                <w:sz w:val="18"/>
                <w:szCs w:val="18"/>
              </w:rPr>
            </w:pPr>
            <w:r w:rsidRPr="006D31C8">
              <w:rPr>
                <w:rFonts w:ascii="Verdana" w:hAnsi="Verdana" w:cs="Arial"/>
                <w:iCs/>
                <w:color w:val="000000"/>
                <w:sz w:val="18"/>
                <w:szCs w:val="18"/>
              </w:rPr>
              <w:t>Post-baiting</w:t>
            </w:r>
            <w:r w:rsidRPr="006D31C8" w:rsidDel="001F4A8F">
              <w:rPr>
                <w:rFonts w:ascii="Verdana" w:hAnsi="Verdana" w:cs="Arial"/>
                <w:iCs/>
                <w:color w:val="000000"/>
                <w:sz w:val="18"/>
                <w:szCs w:val="18"/>
              </w:rPr>
              <w:t xml:space="preserve"> </w:t>
            </w:r>
            <w:r w:rsidRPr="006D31C8">
              <w:rPr>
                <w:rFonts w:ascii="Verdana" w:hAnsi="Verdana" w:cs="Arial"/>
                <w:iCs/>
                <w:color w:val="000000"/>
                <w:sz w:val="18"/>
                <w:szCs w:val="18"/>
              </w:rPr>
              <w:t>= 0 g</w:t>
            </w:r>
          </w:p>
          <w:p w14:paraId="1994ED0F" w14:textId="77777777" w:rsidR="00DB508D" w:rsidRPr="006D31C8" w:rsidRDefault="00DB508D" w:rsidP="00D6113D">
            <w:pPr>
              <w:spacing w:line="240" w:lineRule="auto"/>
              <w:rPr>
                <w:rFonts w:ascii="Verdana" w:hAnsi="Verdana" w:cs="Arial"/>
                <w:iCs/>
                <w:color w:val="000000"/>
                <w:sz w:val="18"/>
                <w:szCs w:val="18"/>
                <w:lang w:val="en-GB"/>
              </w:rPr>
            </w:pPr>
          </w:p>
          <w:p w14:paraId="01571765" w14:textId="77777777" w:rsidR="00DB508D" w:rsidRPr="006D31C8" w:rsidRDefault="00DB508D" w:rsidP="00D6113D">
            <w:pPr>
              <w:spacing w:line="240" w:lineRule="auto"/>
              <w:rPr>
                <w:rFonts w:ascii="Verdana" w:hAnsi="Verdana" w:cs="Arial"/>
                <w:iCs/>
                <w:color w:val="000000"/>
                <w:sz w:val="18"/>
                <w:szCs w:val="18"/>
                <w:lang w:val="en-GB"/>
              </w:rPr>
            </w:pPr>
          </w:p>
          <w:p w14:paraId="052920FD" w14:textId="77777777" w:rsidR="00DB508D" w:rsidRPr="006D31C8" w:rsidRDefault="00DB508D" w:rsidP="00D6113D">
            <w:pPr>
              <w:autoSpaceDE w:val="0"/>
              <w:autoSpaceDN w:val="0"/>
              <w:adjustRightInd w:val="0"/>
              <w:spacing w:line="240" w:lineRule="auto"/>
              <w:rPr>
                <w:rFonts w:ascii="Verdana" w:hAnsi="Verdana" w:cs="Arial"/>
                <w:iCs/>
                <w:color w:val="000000"/>
                <w:sz w:val="18"/>
                <w:szCs w:val="18"/>
                <w:highlight w:val="yellow"/>
                <w:lang w:val="en-GB"/>
              </w:rPr>
            </w:pPr>
            <w:r w:rsidRPr="006D31C8">
              <w:rPr>
                <w:rFonts w:ascii="Verdana" w:eastAsia="Times New Roman" w:hAnsi="Verdana"/>
                <w:color w:val="000000"/>
                <w:sz w:val="18"/>
                <w:szCs w:val="18"/>
                <w:lang w:val="en-GB" w:eastAsia="de-DE"/>
              </w:rPr>
              <w:t>R.I. = 1</w:t>
            </w:r>
          </w:p>
        </w:tc>
        <w:tc>
          <w:tcPr>
            <w:tcW w:w="559" w:type="pct"/>
            <w:shd w:val="clear" w:color="auto" w:fill="FFFFFF" w:themeFill="background1"/>
          </w:tcPr>
          <w:p w14:paraId="15E32C3B" w14:textId="77777777" w:rsidR="00DB508D" w:rsidRPr="006D31C8" w:rsidRDefault="002869B9" w:rsidP="00D6113D">
            <w:pPr>
              <w:spacing w:line="240" w:lineRule="auto"/>
              <w:rPr>
                <w:rFonts w:ascii="Verdana" w:hAnsi="Verdana"/>
                <w:sz w:val="18"/>
                <w:szCs w:val="18"/>
              </w:rPr>
            </w:pPr>
            <w:r>
              <w:rPr>
                <w:rFonts w:ascii="Verdana" w:hAnsi="Verdana"/>
                <w:sz w:val="18"/>
                <w:szCs w:val="18"/>
              </w:rPr>
              <w:t>XXX</w:t>
            </w:r>
          </w:p>
          <w:p w14:paraId="472499C0" w14:textId="77777777" w:rsidR="00DB508D" w:rsidRPr="006D31C8" w:rsidRDefault="00DB508D" w:rsidP="00D6113D">
            <w:pPr>
              <w:spacing w:line="240" w:lineRule="auto"/>
              <w:rPr>
                <w:rFonts w:ascii="Verdana" w:eastAsia="Times New Roman" w:hAnsi="Verdana" w:cstheme="minorHAnsi"/>
                <w:color w:val="000000"/>
                <w:sz w:val="18"/>
                <w:szCs w:val="18"/>
                <w:lang w:val="en-GB" w:eastAsia="de-DE"/>
              </w:rPr>
            </w:pPr>
          </w:p>
        </w:tc>
      </w:tr>
      <w:tr w:rsidR="007A3FEF" w:rsidRPr="006A28CC" w14:paraId="4F06099E" w14:textId="77777777" w:rsidTr="00D027FA">
        <w:tc>
          <w:tcPr>
            <w:tcW w:w="431" w:type="pct"/>
            <w:shd w:val="clear" w:color="auto" w:fill="FFFFFF" w:themeFill="background1"/>
          </w:tcPr>
          <w:p w14:paraId="2D3C4DB6" w14:textId="77777777" w:rsidR="00DB508D"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p w14:paraId="7D7E0AB7" w14:textId="77777777" w:rsidR="00DB508D" w:rsidRPr="00CC4DE6" w:rsidRDefault="00DB508D" w:rsidP="00D6113D">
            <w:pPr>
              <w:jc w:val="center"/>
              <w:rPr>
                <w:rFonts w:ascii="Verdana" w:eastAsia="Times New Roman" w:hAnsi="Verdana"/>
                <w:sz w:val="18"/>
                <w:szCs w:val="18"/>
                <w:lang w:val="en-GB" w:eastAsia="de-DE"/>
              </w:rPr>
            </w:pPr>
          </w:p>
        </w:tc>
        <w:tc>
          <w:tcPr>
            <w:tcW w:w="457" w:type="pct"/>
            <w:shd w:val="clear" w:color="auto" w:fill="FFFFFF" w:themeFill="background1"/>
          </w:tcPr>
          <w:p w14:paraId="676E193F"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05CB6F04"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686E99DC" w14:textId="77777777" w:rsidR="00DB508D" w:rsidRPr="0001629E" w:rsidRDefault="00DB508D" w:rsidP="00D6113D">
            <w:pPr>
              <w:spacing w:after="60" w:line="240" w:lineRule="auto"/>
              <w:rPr>
                <w:rFonts w:ascii="Verdana" w:hAnsi="Verdana"/>
                <w:sz w:val="18"/>
                <w:szCs w:val="18"/>
              </w:rPr>
            </w:pPr>
            <w:r>
              <w:rPr>
                <w:rFonts w:ascii="Verdana" w:hAnsi="Verdana"/>
                <w:sz w:val="18"/>
                <w:szCs w:val="18"/>
              </w:rPr>
              <w:t>EDI-3</w:t>
            </w:r>
            <w:r w:rsidRPr="00132281">
              <w:rPr>
                <w:rFonts w:ascii="Verdana" w:hAnsi="Verdana"/>
                <w:sz w:val="18"/>
                <w:szCs w:val="18"/>
              </w:rPr>
              <w:t>00_24</w:t>
            </w:r>
            <w:r>
              <w:rPr>
                <w:rFonts w:ascii="Verdana" w:hAnsi="Verdana"/>
                <w:sz w:val="18"/>
                <w:szCs w:val="18"/>
              </w:rPr>
              <w:t xml:space="preserve"> </w:t>
            </w:r>
            <w:r w:rsidRPr="00132281">
              <w:rPr>
                <w:rFonts w:ascii="Verdana" w:hAnsi="Verdana"/>
                <w:sz w:val="18"/>
                <w:szCs w:val="18"/>
              </w:rPr>
              <w:t xml:space="preserve">0.0024% w/w </w:t>
            </w:r>
            <w:r>
              <w:rPr>
                <w:rFonts w:ascii="Verdana" w:hAnsi="Verdana"/>
                <w:sz w:val="18"/>
                <w:szCs w:val="18"/>
              </w:rPr>
              <w:t>difenacoum</w:t>
            </w:r>
          </w:p>
          <w:p w14:paraId="7611699B"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FFFFFF" w:themeFill="background1"/>
          </w:tcPr>
          <w:p w14:paraId="150D539A"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Brown rats</w:t>
            </w:r>
          </w:p>
          <w:p w14:paraId="3B4CEAD3" w14:textId="77777777" w:rsidR="00DB508D" w:rsidRPr="0001629E" w:rsidRDefault="00DB508D" w:rsidP="00D6113D">
            <w:pPr>
              <w:spacing w:line="240" w:lineRule="auto"/>
              <w:rPr>
                <w:rFonts w:ascii="Verdana" w:hAnsi="Verdana" w:cs="Arial"/>
                <w:i/>
                <w:iCs/>
                <w:color w:val="000000"/>
                <w:sz w:val="18"/>
                <w:szCs w:val="18"/>
                <w:lang w:val="en-GB"/>
              </w:rPr>
            </w:pPr>
            <w:r w:rsidRPr="0001629E">
              <w:rPr>
                <w:rFonts w:ascii="Verdana" w:hAnsi="Verdana" w:cs="Arial"/>
                <w:i/>
                <w:iCs/>
                <w:color w:val="000000"/>
                <w:sz w:val="18"/>
                <w:szCs w:val="18"/>
                <w:lang w:val="en-GB"/>
              </w:rPr>
              <w:t>Rattus norvegicus</w:t>
            </w:r>
          </w:p>
          <w:p w14:paraId="10D97D1E" w14:textId="77777777" w:rsidR="00DB508D" w:rsidRPr="0001629E" w:rsidRDefault="00DB508D" w:rsidP="00D6113D">
            <w:pPr>
              <w:spacing w:line="240" w:lineRule="auto"/>
              <w:rPr>
                <w:rFonts w:ascii="Verdana" w:hAnsi="Verdana" w:cs="Arial"/>
                <w:i/>
                <w:iCs/>
                <w:color w:val="000000"/>
                <w:sz w:val="18"/>
                <w:szCs w:val="18"/>
                <w:lang w:val="en-GB"/>
              </w:rPr>
            </w:pPr>
          </w:p>
          <w:p w14:paraId="02A1A0EC"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5 males</w:t>
            </w:r>
          </w:p>
          <w:p w14:paraId="0DA739FB" w14:textId="77777777" w:rsidR="00DB508D" w:rsidRPr="00647DBF" w:rsidRDefault="00DB508D" w:rsidP="00D6113D">
            <w:pPr>
              <w:spacing w:line="240" w:lineRule="auto"/>
              <w:rPr>
                <w:rFonts w:ascii="Verdana" w:hAnsi="Verdana" w:cs="Arial"/>
                <w:i/>
                <w:iCs/>
                <w:color w:val="000000"/>
                <w:sz w:val="18"/>
                <w:szCs w:val="18"/>
                <w:highlight w:val="yellow"/>
                <w:lang w:val="en-GB"/>
              </w:rPr>
            </w:pPr>
            <w:r w:rsidRPr="0001629E">
              <w:rPr>
                <w:rFonts w:ascii="Verdana" w:hAnsi="Verdana" w:cs="Arial"/>
                <w:iCs/>
                <w:color w:val="000000"/>
                <w:sz w:val="18"/>
                <w:szCs w:val="18"/>
                <w:lang w:val="en-GB"/>
              </w:rPr>
              <w:t>5 females</w:t>
            </w:r>
          </w:p>
        </w:tc>
        <w:tc>
          <w:tcPr>
            <w:tcW w:w="964" w:type="pct"/>
            <w:shd w:val="clear" w:color="auto" w:fill="FFFFFF" w:themeFill="background1"/>
          </w:tcPr>
          <w:p w14:paraId="63680729" w14:textId="77777777"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Laboratory study</w:t>
            </w:r>
          </w:p>
          <w:p w14:paraId="28E78A7C" w14:textId="77777777"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M</w:t>
            </w:r>
            <w:r w:rsidRPr="0001629E">
              <w:rPr>
                <w:rFonts w:ascii="Verdana" w:hAnsi="Verdana" w:cstheme="minorHAnsi"/>
                <w:sz w:val="18"/>
                <w:szCs w:val="18"/>
                <w:lang w:val="en-US"/>
              </w:rPr>
              <w:t>ethod based on:</w:t>
            </w:r>
          </w:p>
          <w:p w14:paraId="55B881AD" w14:textId="77777777" w:rsidR="00DB508D" w:rsidRPr="0001629E" w:rsidRDefault="00DB508D" w:rsidP="00D6113D">
            <w:pPr>
              <w:pStyle w:val="Default"/>
              <w:spacing w:before="60"/>
              <w:rPr>
                <w:rFonts w:ascii="Verdana" w:hAnsi="Verdana" w:cstheme="minorHAnsi"/>
                <w:color w:val="auto"/>
                <w:sz w:val="18"/>
                <w:szCs w:val="18"/>
                <w:lang w:val="en-US"/>
              </w:rPr>
            </w:pPr>
            <w:r w:rsidRPr="0001629E">
              <w:rPr>
                <w:rFonts w:ascii="Verdana" w:hAnsi="Verdana" w:cstheme="minorHAnsi"/>
                <w:color w:val="auto"/>
                <w:sz w:val="18"/>
                <w:szCs w:val="18"/>
                <w:lang w:val="en-US"/>
              </w:rPr>
              <w:t>Technical Notes for Guidance on Product Evaluation – Product type 14</w:t>
            </w:r>
          </w:p>
          <w:p w14:paraId="2253A064" w14:textId="77777777"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Brown rat: 10 animals (5 males and 5 females)</w:t>
            </w:r>
          </w:p>
          <w:p w14:paraId="7D3CEE4C" w14:textId="77777777"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Intoxication duration:</w:t>
            </w:r>
          </w:p>
          <w:p w14:paraId="258ECEE0" w14:textId="77777777" w:rsidR="00DB508D" w:rsidRPr="00647DBF" w:rsidRDefault="00DB508D" w:rsidP="00D6113D">
            <w:pPr>
              <w:spacing w:line="240" w:lineRule="auto"/>
              <w:rPr>
                <w:rFonts w:ascii="Verdana" w:hAnsi="Verdana" w:cs="Arial"/>
                <w:iCs/>
                <w:color w:val="000000"/>
                <w:sz w:val="18"/>
                <w:szCs w:val="18"/>
                <w:highlight w:val="yellow"/>
                <w:lang w:val="en-GB"/>
              </w:rPr>
            </w:pPr>
            <w:r w:rsidRPr="0001629E">
              <w:rPr>
                <w:rFonts w:ascii="Verdana" w:hAnsi="Verdana" w:cstheme="minorHAnsi"/>
                <w:sz w:val="18"/>
                <w:szCs w:val="18"/>
                <w:lang w:val="en-US"/>
              </w:rPr>
              <w:t>4 days with daily measurement of mortality and food consumption</w:t>
            </w:r>
          </w:p>
        </w:tc>
        <w:tc>
          <w:tcPr>
            <w:tcW w:w="964" w:type="pct"/>
            <w:shd w:val="clear" w:color="auto" w:fill="FFFFFF" w:themeFill="background1"/>
          </w:tcPr>
          <w:p w14:paraId="72A32530" w14:textId="77777777" w:rsidR="00DB508D" w:rsidRPr="00FE363C"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Acclimatization: 4 days </w:t>
            </w:r>
          </w:p>
          <w:p w14:paraId="77D69D04" w14:textId="77777777" w:rsidR="00DB508D" w:rsidRDefault="00DB508D" w:rsidP="00D6113D">
            <w:pPr>
              <w:spacing w:line="240" w:lineRule="auto"/>
              <w:rPr>
                <w:rFonts w:ascii="Verdana" w:hAnsi="Verdana" w:cs="Arial"/>
                <w:iCs/>
                <w:color w:val="000000"/>
                <w:sz w:val="18"/>
                <w:szCs w:val="18"/>
                <w:lang w:val="en-GB"/>
              </w:rPr>
            </w:pPr>
            <w:r w:rsidRPr="00504ADD">
              <w:rPr>
                <w:rFonts w:ascii="Verdana" w:hAnsi="Verdana" w:cs="Arial"/>
                <w:iCs/>
                <w:color w:val="000000"/>
                <w:sz w:val="18"/>
                <w:szCs w:val="18"/>
                <w:lang w:val="en-GB"/>
              </w:rPr>
              <w:t>in individual cage at room temperature.</w:t>
            </w:r>
          </w:p>
          <w:p w14:paraId="7F52A8F2"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Day 0: reference food and bait biocidal product have been given:</w:t>
            </w:r>
          </w:p>
          <w:p w14:paraId="21284DEB"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- 50 g per animal of reference food for the assessment of palatability,</w:t>
            </w:r>
          </w:p>
          <w:p w14:paraId="2241E98B"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- 50 g per animal of biocidal product during 4 consecutive days with daily consumption measurements.</w:t>
            </w:r>
          </w:p>
          <w:p w14:paraId="55A943AD" w14:textId="77777777" w:rsidR="00DB508D"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was observed during 21</w:t>
            </w:r>
            <w:r w:rsidRPr="0001629E">
              <w:rPr>
                <w:rFonts w:ascii="Verdana" w:hAnsi="Verdana" w:cs="Arial"/>
                <w:iCs/>
                <w:color w:val="000000"/>
                <w:sz w:val="18"/>
                <w:szCs w:val="18"/>
                <w:lang w:val="en-GB"/>
              </w:rPr>
              <w:t xml:space="preserve"> days every 24 </w:t>
            </w:r>
            <w:r w:rsidRPr="0001629E">
              <w:rPr>
                <w:rFonts w:ascii="Verdana" w:hAnsi="Verdana" w:cs="Arial"/>
                <w:iCs/>
                <w:color w:val="000000"/>
                <w:sz w:val="18"/>
                <w:szCs w:val="18"/>
                <w:lang w:val="en-GB"/>
              </w:rPr>
              <w:lastRenderedPageBreak/>
              <w:t>hours or until the death of all animals.</w:t>
            </w:r>
          </w:p>
          <w:p w14:paraId="599616F1"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FFFFFF" w:themeFill="background1"/>
          </w:tcPr>
          <w:p w14:paraId="6DFB063F"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lastRenderedPageBreak/>
              <w:t>Palatability = 78</w:t>
            </w:r>
            <w:r w:rsidRPr="0001629E">
              <w:rPr>
                <w:rFonts w:ascii="Verdana" w:hAnsi="Verdana" w:cs="Arial"/>
                <w:iCs/>
                <w:color w:val="000000"/>
                <w:sz w:val="18"/>
                <w:szCs w:val="18"/>
                <w:lang w:val="en-GB"/>
              </w:rPr>
              <w:t xml:space="preserve"> %</w:t>
            </w:r>
          </w:p>
          <w:p w14:paraId="522B91E7" w14:textId="77777777" w:rsidR="00DB508D" w:rsidRPr="0001629E" w:rsidRDefault="00DB508D" w:rsidP="00D6113D">
            <w:pPr>
              <w:spacing w:line="240" w:lineRule="auto"/>
              <w:rPr>
                <w:rFonts w:ascii="Verdana" w:hAnsi="Verdana" w:cs="Arial"/>
                <w:iCs/>
                <w:color w:val="000000"/>
                <w:sz w:val="18"/>
                <w:szCs w:val="18"/>
                <w:lang w:val="en-GB"/>
              </w:rPr>
            </w:pPr>
          </w:p>
          <w:p w14:paraId="6C891DDC"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Mortality = 90 % </w:t>
            </w:r>
          </w:p>
          <w:p w14:paraId="634B840B"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in a period from day 3 to day 8</w:t>
            </w:r>
          </w:p>
          <w:p w14:paraId="63159567" w14:textId="77777777" w:rsidR="00DB508D" w:rsidRDefault="00DB508D" w:rsidP="00D6113D">
            <w:pPr>
              <w:spacing w:line="240" w:lineRule="auto"/>
              <w:rPr>
                <w:rFonts w:ascii="Verdana" w:hAnsi="Verdana" w:cs="Arial"/>
                <w:iCs/>
                <w:color w:val="000000"/>
                <w:sz w:val="18"/>
                <w:szCs w:val="18"/>
                <w:highlight w:val="yellow"/>
                <w:lang w:val="en-GB"/>
              </w:rPr>
            </w:pPr>
          </w:p>
          <w:p w14:paraId="4E11707A" w14:textId="77777777" w:rsidR="00DB508D" w:rsidRPr="00647DBF" w:rsidRDefault="00DB508D" w:rsidP="00D6113D">
            <w:pPr>
              <w:spacing w:line="240" w:lineRule="auto"/>
              <w:rPr>
                <w:rFonts w:ascii="Verdana" w:hAnsi="Verdana" w:cs="Arial"/>
                <w:iCs/>
                <w:color w:val="000000"/>
                <w:sz w:val="18"/>
                <w:szCs w:val="18"/>
                <w:highlight w:val="yellow"/>
                <w:lang w:val="en-GB"/>
              </w:rPr>
            </w:pPr>
            <w:r w:rsidRPr="008E2CBF">
              <w:rPr>
                <w:rFonts w:ascii="Verdana" w:eastAsia="Times New Roman" w:hAnsi="Verdana"/>
                <w:color w:val="000000"/>
                <w:sz w:val="18"/>
                <w:szCs w:val="18"/>
                <w:lang w:val="en-GB" w:eastAsia="de-DE"/>
              </w:rPr>
              <w:t>R.I. =</w:t>
            </w:r>
            <w:r>
              <w:rPr>
                <w:rFonts w:ascii="Verdana" w:eastAsia="Times New Roman" w:hAnsi="Verdana"/>
                <w:color w:val="000000"/>
                <w:sz w:val="18"/>
                <w:szCs w:val="18"/>
                <w:lang w:val="en-GB" w:eastAsia="de-DE"/>
              </w:rPr>
              <w:t xml:space="preserve"> 1</w:t>
            </w:r>
          </w:p>
        </w:tc>
        <w:tc>
          <w:tcPr>
            <w:tcW w:w="559" w:type="pct"/>
            <w:shd w:val="clear" w:color="auto" w:fill="FFFFFF" w:themeFill="background1"/>
          </w:tcPr>
          <w:p w14:paraId="0E14CCEB" w14:textId="77777777" w:rsidR="00DB508D" w:rsidRPr="00647DBF" w:rsidRDefault="002869B9" w:rsidP="00D6113D">
            <w:pPr>
              <w:spacing w:line="240" w:lineRule="auto"/>
              <w:rPr>
                <w:rFonts w:ascii="Verdana" w:eastAsia="Times New Roman" w:hAnsi="Verdana"/>
                <w:color w:val="000000"/>
                <w:sz w:val="18"/>
                <w:szCs w:val="18"/>
                <w:lang w:val="en-GB" w:eastAsia="de-DE"/>
              </w:rPr>
            </w:pPr>
            <w:r>
              <w:rPr>
                <w:rFonts w:ascii="Verdana" w:hAnsi="Verdana"/>
                <w:sz w:val="18"/>
                <w:szCs w:val="18"/>
              </w:rPr>
              <w:t>XXX</w:t>
            </w:r>
          </w:p>
        </w:tc>
      </w:tr>
      <w:tr w:rsidR="007A3FEF" w:rsidRPr="006A28CC" w14:paraId="102AC9F0" w14:textId="77777777" w:rsidTr="00D027FA">
        <w:tc>
          <w:tcPr>
            <w:tcW w:w="431" w:type="pct"/>
            <w:shd w:val="clear" w:color="auto" w:fill="FFFFFF" w:themeFill="background1"/>
          </w:tcPr>
          <w:p w14:paraId="35ABDFB8" w14:textId="77777777" w:rsidR="00DB508D" w:rsidRPr="00647DBF"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tc>
        <w:tc>
          <w:tcPr>
            <w:tcW w:w="457" w:type="pct"/>
            <w:shd w:val="clear" w:color="auto" w:fill="FFFFFF" w:themeFill="background1"/>
          </w:tcPr>
          <w:p w14:paraId="1DB27036"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61877D57"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25E05583" w14:textId="77777777" w:rsidR="00DB508D" w:rsidRPr="0001629E" w:rsidRDefault="00DB508D" w:rsidP="00D6113D">
            <w:pPr>
              <w:spacing w:after="60" w:line="240" w:lineRule="auto"/>
              <w:rPr>
                <w:rFonts w:ascii="Verdana" w:hAnsi="Verdana"/>
                <w:sz w:val="18"/>
                <w:szCs w:val="18"/>
              </w:rPr>
            </w:pPr>
            <w:r w:rsidRPr="00132281">
              <w:rPr>
                <w:rFonts w:ascii="Verdana" w:hAnsi="Verdana"/>
                <w:sz w:val="18"/>
                <w:szCs w:val="18"/>
              </w:rPr>
              <w:t>EDI-600_24</w:t>
            </w:r>
            <w:r>
              <w:rPr>
                <w:rFonts w:ascii="Verdana" w:hAnsi="Verdana"/>
                <w:sz w:val="18"/>
                <w:szCs w:val="18"/>
              </w:rPr>
              <w:t xml:space="preserve"> </w:t>
            </w:r>
            <w:r w:rsidRPr="00132281">
              <w:rPr>
                <w:rFonts w:ascii="Verdana" w:hAnsi="Verdana"/>
                <w:sz w:val="18"/>
                <w:szCs w:val="18"/>
              </w:rPr>
              <w:t>0.0024% w/w bromadiolone</w:t>
            </w:r>
          </w:p>
          <w:p w14:paraId="2A3D5370"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FFFFFF" w:themeFill="background1"/>
          </w:tcPr>
          <w:p w14:paraId="0DB6C928" w14:textId="77777777"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GB"/>
              </w:rPr>
              <w:t>Brown rats</w:t>
            </w:r>
          </w:p>
          <w:p w14:paraId="384FB25D" w14:textId="77777777" w:rsidR="00DB508D" w:rsidRDefault="00DB508D" w:rsidP="00D6113D">
            <w:pPr>
              <w:spacing w:line="240" w:lineRule="auto"/>
              <w:rPr>
                <w:rFonts w:ascii="Verdana" w:hAnsi="Verdana" w:cs="Arial"/>
                <w:i/>
                <w:iCs/>
                <w:color w:val="000000"/>
                <w:sz w:val="18"/>
                <w:szCs w:val="18"/>
                <w:lang w:val="en-GB"/>
              </w:rPr>
            </w:pPr>
            <w:r w:rsidRPr="006D3A7D">
              <w:rPr>
                <w:rFonts w:ascii="Verdana" w:hAnsi="Verdana" w:cs="Arial"/>
                <w:i/>
                <w:iCs/>
                <w:color w:val="000000"/>
                <w:sz w:val="18"/>
                <w:szCs w:val="18"/>
                <w:lang w:val="en-GB"/>
              </w:rPr>
              <w:t>Rattus norvegicus</w:t>
            </w:r>
          </w:p>
          <w:p w14:paraId="647A616A" w14:textId="77777777" w:rsidR="00DB508D" w:rsidRDefault="00DB508D" w:rsidP="00D6113D">
            <w:pPr>
              <w:spacing w:line="240" w:lineRule="auto"/>
              <w:rPr>
                <w:rFonts w:ascii="Verdana" w:hAnsi="Verdana" w:cs="Arial"/>
                <w:iCs/>
                <w:color w:val="000000"/>
                <w:sz w:val="18"/>
                <w:szCs w:val="18"/>
                <w:lang w:val="en-GB"/>
              </w:rPr>
            </w:pPr>
          </w:p>
          <w:p w14:paraId="45F81239" w14:textId="77777777" w:rsidR="00DB508D" w:rsidRPr="00647DBF" w:rsidRDefault="00DB508D" w:rsidP="00D6113D">
            <w:pPr>
              <w:spacing w:line="240" w:lineRule="auto"/>
              <w:rPr>
                <w:rFonts w:ascii="Verdana" w:hAnsi="Verdana" w:cs="Arial"/>
                <w:i/>
                <w:iCs/>
                <w:color w:val="000000"/>
                <w:sz w:val="18"/>
                <w:szCs w:val="18"/>
                <w:highlight w:val="yellow"/>
                <w:lang w:val="en-GB"/>
              </w:rPr>
            </w:pPr>
            <w:r>
              <w:rPr>
                <w:rFonts w:ascii="Verdana" w:hAnsi="Verdana" w:cs="Arial"/>
                <w:iCs/>
                <w:color w:val="000000"/>
                <w:sz w:val="18"/>
                <w:szCs w:val="18"/>
                <w:lang w:val="en-GB"/>
              </w:rPr>
              <w:t>33 rats</w:t>
            </w:r>
          </w:p>
        </w:tc>
        <w:tc>
          <w:tcPr>
            <w:tcW w:w="964" w:type="pct"/>
            <w:shd w:val="clear" w:color="auto" w:fill="FFFFFF" w:themeFill="background1"/>
          </w:tcPr>
          <w:p w14:paraId="58DFF211" w14:textId="77777777" w:rsidR="00DB508D" w:rsidRPr="00643FA7" w:rsidRDefault="00DB508D" w:rsidP="00D6113D">
            <w:pPr>
              <w:spacing w:after="60" w:line="240" w:lineRule="auto"/>
              <w:rPr>
                <w:rFonts w:ascii="Verdana" w:hAnsi="Verdana"/>
                <w:sz w:val="18"/>
                <w:szCs w:val="18"/>
              </w:rPr>
            </w:pPr>
            <w:r w:rsidRPr="00643FA7">
              <w:rPr>
                <w:rFonts w:ascii="Verdana" w:hAnsi="Verdana"/>
                <w:sz w:val="18"/>
                <w:szCs w:val="18"/>
              </w:rPr>
              <w:t>Field study</w:t>
            </w:r>
          </w:p>
          <w:p w14:paraId="22565C74" w14:textId="77777777" w:rsidR="00DB508D" w:rsidRPr="00643FA7" w:rsidRDefault="00DB508D" w:rsidP="00D6113D">
            <w:pPr>
              <w:spacing w:line="240" w:lineRule="auto"/>
              <w:rPr>
                <w:rFonts w:ascii="Verdana" w:hAnsi="Verdana"/>
                <w:sz w:val="18"/>
                <w:szCs w:val="18"/>
              </w:rPr>
            </w:pPr>
            <w:r w:rsidRPr="00643FA7">
              <w:rPr>
                <w:rFonts w:ascii="Verdana" w:hAnsi="Verdana"/>
                <w:sz w:val="18"/>
                <w:szCs w:val="18"/>
              </w:rPr>
              <w:t>EPPO PP 1/114(2)</w:t>
            </w:r>
          </w:p>
          <w:p w14:paraId="6625A5A8" w14:textId="77777777" w:rsidR="00DB508D" w:rsidRPr="00643FA7" w:rsidRDefault="00DB508D" w:rsidP="00D6113D">
            <w:pPr>
              <w:spacing w:line="240" w:lineRule="auto"/>
              <w:rPr>
                <w:rFonts w:ascii="Verdana" w:hAnsi="Verdana" w:cs="Arial"/>
                <w:iCs/>
                <w:color w:val="000000"/>
                <w:sz w:val="18"/>
                <w:szCs w:val="18"/>
                <w:lang w:val="en-US"/>
              </w:rPr>
            </w:pPr>
            <w:r w:rsidRPr="00643FA7">
              <w:rPr>
                <w:rFonts w:ascii="Verdana" w:hAnsi="Verdana" w:cs="Arial"/>
                <w:iCs/>
                <w:color w:val="000000"/>
                <w:sz w:val="18"/>
                <w:szCs w:val="18"/>
                <w:lang w:val="en-US"/>
              </w:rPr>
              <w:t>Census baiting technique, which involved the following phases:</w:t>
            </w:r>
          </w:p>
          <w:p w14:paraId="4D50FDDD"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census</w:t>
            </w:r>
          </w:p>
          <w:p w14:paraId="3727ED57"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lag phase</w:t>
            </w:r>
          </w:p>
          <w:p w14:paraId="11C8E538"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Treatment census</w:t>
            </w:r>
          </w:p>
          <w:p w14:paraId="630E5B2D"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lag phase</w:t>
            </w:r>
          </w:p>
          <w:p w14:paraId="38CCB247"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census</w:t>
            </w:r>
          </w:p>
          <w:p w14:paraId="1FE01AF9" w14:textId="77777777" w:rsidR="00DB508D"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p w14:paraId="73777960" w14:textId="77777777" w:rsidR="00DB508D" w:rsidRDefault="00DB508D" w:rsidP="00D6113D">
            <w:pPr>
              <w:spacing w:line="240" w:lineRule="auto"/>
              <w:rPr>
                <w:rFonts w:ascii="Verdana" w:hAnsi="Verdana" w:cs="Arial"/>
                <w:iCs/>
                <w:color w:val="000000"/>
                <w:sz w:val="18"/>
                <w:szCs w:val="18"/>
                <w:highlight w:val="yellow"/>
                <w:lang w:val="en-GB"/>
              </w:rPr>
            </w:pPr>
          </w:p>
          <w:p w14:paraId="49785D8C"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964" w:type="pct"/>
            <w:shd w:val="clear" w:color="auto" w:fill="FFFFFF" w:themeFill="background1"/>
          </w:tcPr>
          <w:p w14:paraId="29A99F80"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Acclimatization: 1</w:t>
            </w:r>
            <w:r>
              <w:rPr>
                <w:rFonts w:ascii="Verdana" w:hAnsi="Verdana" w:cs="Arial"/>
                <w:iCs/>
                <w:color w:val="000000"/>
                <w:sz w:val="18"/>
                <w:szCs w:val="18"/>
                <w:lang w:val="en-GB"/>
              </w:rPr>
              <w:t>3 days (1</w:t>
            </w:r>
            <w:r w:rsidRPr="0001629E">
              <w:rPr>
                <w:rFonts w:ascii="Verdana" w:hAnsi="Verdana" w:cs="Arial"/>
                <w:iCs/>
                <w:color w:val="000000"/>
                <w:sz w:val="18"/>
                <w:szCs w:val="18"/>
                <w:lang w:val="en-GB"/>
              </w:rPr>
              <w:t>00 g of wheat per station per day)</w:t>
            </w:r>
          </w:p>
          <w:p w14:paraId="6B58AA98"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Treatment: </w:t>
            </w:r>
            <w:r>
              <w:rPr>
                <w:rFonts w:ascii="Verdana" w:hAnsi="Verdana" w:cs="Arial"/>
                <w:iCs/>
                <w:color w:val="000000"/>
                <w:sz w:val="18"/>
                <w:szCs w:val="18"/>
                <w:lang w:val="en-GB"/>
              </w:rPr>
              <w:t>1</w:t>
            </w:r>
            <w:r w:rsidRPr="0001629E">
              <w:rPr>
                <w:rFonts w:ascii="Verdana" w:hAnsi="Verdana" w:cs="Arial"/>
                <w:iCs/>
                <w:color w:val="000000"/>
                <w:sz w:val="18"/>
                <w:szCs w:val="18"/>
                <w:lang w:val="en-GB"/>
              </w:rPr>
              <w:t>00 g of bait per day in each lockable bait station –total</w:t>
            </w:r>
            <w:r>
              <w:rPr>
                <w:rFonts w:ascii="Verdana" w:hAnsi="Verdana" w:cs="Arial"/>
                <w:iCs/>
                <w:color w:val="000000"/>
                <w:sz w:val="18"/>
                <w:szCs w:val="18"/>
                <w:lang w:val="en-GB"/>
              </w:rPr>
              <w:t xml:space="preserve"> 12</w:t>
            </w:r>
            <w:r w:rsidRPr="0001629E">
              <w:rPr>
                <w:rFonts w:ascii="Verdana" w:hAnsi="Verdana" w:cs="Arial"/>
                <w:iCs/>
                <w:color w:val="000000"/>
                <w:sz w:val="18"/>
                <w:szCs w:val="18"/>
                <w:lang w:val="en-GB"/>
              </w:rPr>
              <w:t xml:space="preserve"> bait stations) during</w:t>
            </w:r>
            <w:r>
              <w:rPr>
                <w:rFonts w:ascii="Verdana" w:hAnsi="Verdana" w:cs="Arial"/>
                <w:iCs/>
                <w:color w:val="000000"/>
                <w:sz w:val="18"/>
                <w:szCs w:val="18"/>
                <w:lang w:val="en-GB"/>
              </w:rPr>
              <w:t xml:space="preserve"> </w:t>
            </w:r>
            <w:r w:rsidRPr="0001629E">
              <w:rPr>
                <w:rFonts w:ascii="Verdana" w:hAnsi="Verdana" w:cs="Arial"/>
                <w:iCs/>
                <w:color w:val="000000"/>
                <w:sz w:val="18"/>
                <w:szCs w:val="18"/>
                <w:lang w:val="en-GB"/>
              </w:rPr>
              <w:t>1</w:t>
            </w:r>
            <w:r>
              <w:rPr>
                <w:rFonts w:ascii="Verdana" w:hAnsi="Verdana" w:cs="Arial"/>
                <w:iCs/>
                <w:color w:val="000000"/>
                <w:sz w:val="18"/>
                <w:szCs w:val="18"/>
                <w:lang w:val="en-GB"/>
              </w:rPr>
              <w:t>7</w:t>
            </w:r>
            <w:r w:rsidRPr="0001629E">
              <w:rPr>
                <w:rFonts w:ascii="Verdana" w:hAnsi="Verdana" w:cs="Arial"/>
                <w:iCs/>
                <w:color w:val="000000"/>
                <w:sz w:val="18"/>
                <w:szCs w:val="18"/>
                <w:lang w:val="en-GB"/>
              </w:rPr>
              <w:t xml:space="preserve"> days</w:t>
            </w:r>
          </w:p>
          <w:p w14:paraId="439572CB"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Post-baiting: 7</w:t>
            </w:r>
            <w:r w:rsidRPr="0001629E">
              <w:rPr>
                <w:rFonts w:ascii="Verdana" w:hAnsi="Verdana" w:cs="Arial"/>
                <w:iCs/>
                <w:color w:val="000000"/>
                <w:sz w:val="18"/>
                <w:szCs w:val="18"/>
                <w:lang w:val="en-GB"/>
              </w:rPr>
              <w:t xml:space="preserve"> days</w:t>
            </w:r>
          </w:p>
          <w:p w14:paraId="5761AD09"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(1</w:t>
            </w:r>
            <w:r w:rsidRPr="0001629E">
              <w:rPr>
                <w:rFonts w:ascii="Verdana" w:hAnsi="Verdana" w:cs="Arial"/>
                <w:iCs/>
                <w:color w:val="000000"/>
                <w:sz w:val="18"/>
                <w:szCs w:val="18"/>
                <w:lang w:val="en-GB"/>
              </w:rPr>
              <w:t>00 g of wheat per station per day)</w:t>
            </w:r>
          </w:p>
          <w:p w14:paraId="5938238F"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FFFFFF" w:themeFill="background1"/>
          </w:tcPr>
          <w:p w14:paraId="59B9175D" w14:textId="77777777" w:rsidR="00DB508D" w:rsidRPr="006D3A7D" w:rsidRDefault="00DB508D" w:rsidP="00D6113D">
            <w:pPr>
              <w:spacing w:line="240" w:lineRule="auto"/>
              <w:rPr>
                <w:rFonts w:ascii="Verdana" w:hAnsi="Verdana" w:cs="Arial"/>
                <w:iCs/>
                <w:color w:val="000000"/>
                <w:sz w:val="18"/>
                <w:szCs w:val="18"/>
              </w:rPr>
            </w:pPr>
            <w:r>
              <w:rPr>
                <w:rFonts w:ascii="Verdana" w:hAnsi="Verdana" w:cs="Arial"/>
                <w:iCs/>
                <w:color w:val="000000"/>
                <w:sz w:val="18"/>
                <w:szCs w:val="18"/>
              </w:rPr>
              <w:t>Estimated efficacy = 100 %</w:t>
            </w:r>
          </w:p>
          <w:p w14:paraId="2CC232A3" w14:textId="77777777" w:rsidR="00DB508D" w:rsidRPr="006D3A7D" w:rsidRDefault="00DB508D" w:rsidP="00D6113D">
            <w:pPr>
              <w:spacing w:line="240" w:lineRule="auto"/>
              <w:rPr>
                <w:rFonts w:ascii="Verdana" w:hAnsi="Verdana" w:cs="Arial"/>
                <w:iCs/>
                <w:color w:val="000000"/>
                <w:sz w:val="18"/>
                <w:szCs w:val="18"/>
                <w:lang w:val="en-US"/>
              </w:rPr>
            </w:pPr>
          </w:p>
          <w:p w14:paraId="311D679D" w14:textId="77777777" w:rsidR="00DB508D" w:rsidRPr="006D3A7D" w:rsidRDefault="00DB508D" w:rsidP="00D6113D">
            <w:pPr>
              <w:spacing w:line="240" w:lineRule="auto"/>
              <w:rPr>
                <w:rFonts w:ascii="Verdana" w:hAnsi="Verdana" w:cs="Arial"/>
                <w:iCs/>
                <w:color w:val="000000"/>
                <w:sz w:val="18"/>
                <w:szCs w:val="18"/>
                <w:lang w:val="en-US"/>
              </w:rPr>
            </w:pPr>
            <w:r w:rsidRPr="00643FA7">
              <w:rPr>
                <w:rFonts w:ascii="Verdana" w:hAnsi="Verdana"/>
                <w:sz w:val="18"/>
                <w:szCs w:val="18"/>
              </w:rPr>
              <w:t>Pre-baiting</w:t>
            </w:r>
            <w:r w:rsidRPr="00643FA7">
              <w:rPr>
                <w:rFonts w:ascii="Verdana" w:hAnsi="Verdana" w:cs="Arial"/>
                <w:iCs/>
                <w:color w:val="000000"/>
                <w:sz w:val="18"/>
                <w:szCs w:val="18"/>
                <w:lang w:val="en-US"/>
              </w:rPr>
              <w:t xml:space="preserve"> plateau =</w:t>
            </w:r>
            <w:r w:rsidRPr="006D3A7D">
              <w:rPr>
                <w:rFonts w:ascii="Verdana" w:hAnsi="Verdana" w:cs="Arial"/>
                <w:iCs/>
                <w:color w:val="000000"/>
                <w:sz w:val="18"/>
                <w:szCs w:val="18"/>
                <w:lang w:val="en-US"/>
              </w:rPr>
              <w:t xml:space="preserve"> </w:t>
            </w:r>
            <w:r>
              <w:rPr>
                <w:rFonts w:asciiTheme="minorHAnsi" w:eastAsiaTheme="minorHAnsi" w:hAnsiTheme="minorHAnsi" w:cstheme="minorHAnsi"/>
                <w:color w:val="000000"/>
                <w:szCs w:val="22"/>
                <w:lang w:val="en-US" w:eastAsia="en-US"/>
              </w:rPr>
              <w:t>652</w:t>
            </w:r>
            <w:r w:rsidRPr="006D3A7D">
              <w:rPr>
                <w:rFonts w:asciiTheme="minorHAnsi" w:eastAsiaTheme="minorHAnsi" w:hAnsiTheme="minorHAnsi" w:cstheme="minorHAnsi"/>
                <w:b/>
                <w:color w:val="000000"/>
                <w:szCs w:val="22"/>
                <w:lang w:val="en-US" w:eastAsia="en-US"/>
              </w:rPr>
              <w:t xml:space="preserve"> </w:t>
            </w:r>
            <w:r w:rsidRPr="006D3A7D">
              <w:rPr>
                <w:rFonts w:ascii="Verdana" w:hAnsi="Verdana" w:cs="Arial"/>
                <w:iCs/>
                <w:color w:val="000000"/>
                <w:sz w:val="18"/>
                <w:szCs w:val="18"/>
                <w:lang w:val="en-US"/>
              </w:rPr>
              <w:t xml:space="preserve"> g/day</w:t>
            </w:r>
          </w:p>
          <w:p w14:paraId="501CC80D" w14:textId="77777777" w:rsidR="00DB508D" w:rsidRPr="006D3A7D" w:rsidRDefault="00DB508D" w:rsidP="00D6113D">
            <w:pPr>
              <w:spacing w:line="240" w:lineRule="auto"/>
              <w:rPr>
                <w:rFonts w:ascii="Verdana" w:hAnsi="Verdana" w:cs="Arial"/>
                <w:iCs/>
                <w:color w:val="000000"/>
                <w:sz w:val="18"/>
                <w:szCs w:val="18"/>
                <w:lang w:val="en-US"/>
              </w:rPr>
            </w:pPr>
          </w:p>
          <w:p w14:paraId="7B3388A4" w14:textId="77777777"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US"/>
              </w:rPr>
              <w:t>Post-baiting</w:t>
            </w:r>
            <w:r w:rsidRPr="006D3A7D" w:rsidDel="001F4A8F">
              <w:rPr>
                <w:rFonts w:ascii="Verdana" w:hAnsi="Verdana" w:cs="Arial"/>
                <w:iCs/>
                <w:color w:val="000000"/>
                <w:sz w:val="18"/>
                <w:szCs w:val="18"/>
                <w:lang w:val="en-US"/>
              </w:rPr>
              <w:t xml:space="preserve"> </w:t>
            </w:r>
            <w:r w:rsidRPr="006D3A7D">
              <w:rPr>
                <w:rFonts w:ascii="Verdana" w:hAnsi="Verdana" w:cs="Arial"/>
                <w:iCs/>
                <w:color w:val="000000"/>
                <w:sz w:val="18"/>
                <w:szCs w:val="18"/>
                <w:lang w:val="en-US"/>
              </w:rPr>
              <w:t>= 0 g</w:t>
            </w:r>
          </w:p>
          <w:p w14:paraId="030DE754" w14:textId="77777777" w:rsidR="00DB508D" w:rsidRDefault="00DB508D" w:rsidP="00D6113D">
            <w:pPr>
              <w:spacing w:line="240" w:lineRule="auto"/>
              <w:rPr>
                <w:rFonts w:ascii="Verdana" w:hAnsi="Verdana" w:cs="Arial"/>
                <w:iCs/>
                <w:color w:val="000000"/>
                <w:sz w:val="18"/>
                <w:szCs w:val="18"/>
                <w:highlight w:val="yellow"/>
                <w:lang w:val="en-GB"/>
              </w:rPr>
            </w:pPr>
          </w:p>
          <w:p w14:paraId="47703CC9" w14:textId="77777777" w:rsidR="00DB508D" w:rsidRPr="00647DBF" w:rsidRDefault="00DB508D" w:rsidP="00D6113D">
            <w:pPr>
              <w:spacing w:line="240" w:lineRule="auto"/>
              <w:rPr>
                <w:rFonts w:ascii="Verdana" w:hAnsi="Verdana" w:cs="Arial"/>
                <w:iCs/>
                <w:color w:val="000000"/>
                <w:sz w:val="18"/>
                <w:szCs w:val="18"/>
                <w:highlight w:val="yellow"/>
                <w:lang w:val="en-GB"/>
              </w:rPr>
            </w:pPr>
            <w:r w:rsidRPr="008E2CBF">
              <w:rPr>
                <w:rFonts w:ascii="Verdana" w:eastAsia="Times New Roman" w:hAnsi="Verdana"/>
                <w:color w:val="000000"/>
                <w:sz w:val="18"/>
                <w:szCs w:val="18"/>
                <w:lang w:val="en-GB" w:eastAsia="de-DE"/>
              </w:rPr>
              <w:t>R.I. =1</w:t>
            </w:r>
          </w:p>
        </w:tc>
        <w:tc>
          <w:tcPr>
            <w:tcW w:w="559" w:type="pct"/>
            <w:shd w:val="clear" w:color="auto" w:fill="FFFFFF" w:themeFill="background1"/>
          </w:tcPr>
          <w:p w14:paraId="37D8B880" w14:textId="77777777" w:rsidR="00DB508D" w:rsidRPr="00C5490E" w:rsidRDefault="002869B9" w:rsidP="00D6113D">
            <w:pPr>
              <w:spacing w:line="240" w:lineRule="auto"/>
              <w:rPr>
                <w:rFonts w:ascii="Verdana" w:eastAsia="Times New Roman" w:hAnsi="Verdana"/>
                <w:i/>
                <w:color w:val="000000"/>
                <w:sz w:val="18"/>
                <w:szCs w:val="18"/>
                <w:lang w:val="en-GB" w:eastAsia="de-DE"/>
              </w:rPr>
            </w:pPr>
            <w:r>
              <w:rPr>
                <w:rFonts w:ascii="Verdana" w:hAnsi="Verdana"/>
                <w:sz w:val="18"/>
                <w:szCs w:val="18"/>
              </w:rPr>
              <w:t>XXX</w:t>
            </w:r>
          </w:p>
        </w:tc>
      </w:tr>
      <w:tr w:rsidR="007A3FEF" w:rsidRPr="006A28CC" w14:paraId="06106AA2" w14:textId="77777777" w:rsidTr="00D027FA">
        <w:tc>
          <w:tcPr>
            <w:tcW w:w="431" w:type="pct"/>
            <w:shd w:val="clear" w:color="auto" w:fill="FFFFFF" w:themeFill="background1"/>
          </w:tcPr>
          <w:p w14:paraId="5491C1F2" w14:textId="77777777" w:rsidR="00DB508D" w:rsidRPr="00647DBF"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tc>
        <w:tc>
          <w:tcPr>
            <w:tcW w:w="457" w:type="pct"/>
            <w:shd w:val="clear" w:color="auto" w:fill="FFFFFF" w:themeFill="background1"/>
          </w:tcPr>
          <w:p w14:paraId="76CA3EDF"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47DAE8AC"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341CEB79" w14:textId="77777777" w:rsidR="00DB508D" w:rsidRPr="0001629E" w:rsidRDefault="00DB508D" w:rsidP="00D6113D">
            <w:pPr>
              <w:spacing w:after="60" w:line="240" w:lineRule="auto"/>
              <w:rPr>
                <w:rFonts w:ascii="Verdana" w:hAnsi="Verdana"/>
                <w:sz w:val="18"/>
                <w:szCs w:val="18"/>
              </w:rPr>
            </w:pPr>
            <w:r>
              <w:rPr>
                <w:rFonts w:ascii="Verdana" w:hAnsi="Verdana"/>
                <w:sz w:val="18"/>
                <w:szCs w:val="18"/>
              </w:rPr>
              <w:t>EDI-3</w:t>
            </w:r>
            <w:r w:rsidRPr="00132281">
              <w:rPr>
                <w:rFonts w:ascii="Verdana" w:hAnsi="Verdana"/>
                <w:sz w:val="18"/>
                <w:szCs w:val="18"/>
              </w:rPr>
              <w:t>00_24</w:t>
            </w:r>
            <w:r>
              <w:rPr>
                <w:rFonts w:ascii="Verdana" w:hAnsi="Verdana"/>
                <w:sz w:val="18"/>
                <w:szCs w:val="18"/>
              </w:rPr>
              <w:t xml:space="preserve"> </w:t>
            </w:r>
            <w:r w:rsidRPr="00132281">
              <w:rPr>
                <w:rFonts w:ascii="Verdana" w:hAnsi="Verdana"/>
                <w:sz w:val="18"/>
                <w:szCs w:val="18"/>
              </w:rPr>
              <w:t xml:space="preserve">0.0024% w/w </w:t>
            </w:r>
            <w:r>
              <w:rPr>
                <w:rFonts w:ascii="Verdana" w:hAnsi="Verdana"/>
                <w:sz w:val="18"/>
                <w:szCs w:val="18"/>
              </w:rPr>
              <w:t>difenacoum</w:t>
            </w:r>
          </w:p>
          <w:p w14:paraId="54824464"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FFFFFF" w:themeFill="background1"/>
          </w:tcPr>
          <w:p w14:paraId="24869C74" w14:textId="77777777"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GB"/>
              </w:rPr>
              <w:t>Black rats</w:t>
            </w:r>
          </w:p>
          <w:p w14:paraId="5B2CC5BC" w14:textId="77777777" w:rsidR="00DB508D" w:rsidRPr="006D3A7D" w:rsidRDefault="00DB508D" w:rsidP="00D6113D">
            <w:pPr>
              <w:spacing w:line="240" w:lineRule="auto"/>
              <w:rPr>
                <w:rFonts w:ascii="Verdana" w:hAnsi="Verdana" w:cs="Arial"/>
                <w:i/>
                <w:iCs/>
                <w:color w:val="000000"/>
                <w:sz w:val="18"/>
                <w:szCs w:val="18"/>
                <w:lang w:val="en-GB"/>
              </w:rPr>
            </w:pPr>
            <w:r w:rsidRPr="006D3A7D">
              <w:rPr>
                <w:rFonts w:ascii="Verdana" w:hAnsi="Verdana" w:cs="Arial"/>
                <w:i/>
                <w:iCs/>
                <w:color w:val="000000"/>
                <w:sz w:val="18"/>
                <w:szCs w:val="18"/>
                <w:lang w:val="en-GB"/>
              </w:rPr>
              <w:t>Rattus rattus</w:t>
            </w:r>
          </w:p>
          <w:p w14:paraId="5FAAB4F5" w14:textId="77777777" w:rsidR="00DB508D" w:rsidRPr="006D3A7D" w:rsidRDefault="00DB508D" w:rsidP="00D6113D">
            <w:pPr>
              <w:spacing w:line="240" w:lineRule="auto"/>
              <w:rPr>
                <w:rFonts w:ascii="Verdana" w:hAnsi="Verdana" w:cs="Arial"/>
                <w:i/>
                <w:iCs/>
                <w:color w:val="000000"/>
                <w:sz w:val="18"/>
                <w:szCs w:val="18"/>
                <w:lang w:val="en-GB"/>
              </w:rPr>
            </w:pPr>
          </w:p>
          <w:p w14:paraId="32ECF7EB" w14:textId="77777777" w:rsidR="00DB508D" w:rsidRPr="006D3A7D" w:rsidRDefault="00DB508D" w:rsidP="00D6113D">
            <w:pPr>
              <w:spacing w:line="240" w:lineRule="auto"/>
              <w:rPr>
                <w:rFonts w:ascii="Verdana" w:hAnsi="Verdana" w:cs="Arial"/>
                <w:iCs/>
                <w:color w:val="000000"/>
                <w:sz w:val="18"/>
                <w:szCs w:val="18"/>
                <w:lang w:val="en-US"/>
              </w:rPr>
            </w:pPr>
            <w:r w:rsidRPr="006D3A7D">
              <w:rPr>
                <w:rFonts w:ascii="Verdana" w:hAnsi="Verdana" w:cs="Arial"/>
                <w:iCs/>
                <w:color w:val="000000"/>
                <w:sz w:val="18"/>
                <w:szCs w:val="18"/>
                <w:lang w:val="en-US"/>
              </w:rPr>
              <w:t>5 males</w:t>
            </w:r>
          </w:p>
          <w:p w14:paraId="47EFAED7" w14:textId="77777777" w:rsidR="00DB508D" w:rsidRPr="00647DBF" w:rsidRDefault="00DB508D" w:rsidP="00D6113D">
            <w:pPr>
              <w:spacing w:line="240" w:lineRule="auto"/>
              <w:rPr>
                <w:rFonts w:ascii="Verdana" w:hAnsi="Verdana" w:cs="Arial"/>
                <w:i/>
                <w:iCs/>
                <w:color w:val="000000"/>
                <w:sz w:val="18"/>
                <w:szCs w:val="18"/>
                <w:highlight w:val="yellow"/>
                <w:lang w:val="en-GB"/>
              </w:rPr>
            </w:pPr>
            <w:r w:rsidRPr="006D3A7D">
              <w:rPr>
                <w:rFonts w:ascii="Verdana" w:hAnsi="Verdana" w:cs="Arial"/>
                <w:iCs/>
                <w:color w:val="000000"/>
                <w:sz w:val="18"/>
                <w:szCs w:val="18"/>
                <w:lang w:val="en-US"/>
              </w:rPr>
              <w:t>5 females</w:t>
            </w:r>
          </w:p>
        </w:tc>
        <w:tc>
          <w:tcPr>
            <w:tcW w:w="964" w:type="pct"/>
            <w:shd w:val="clear" w:color="auto" w:fill="FFFFFF" w:themeFill="background1"/>
          </w:tcPr>
          <w:p w14:paraId="511337FC" w14:textId="77777777"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Laboratory study</w:t>
            </w:r>
          </w:p>
          <w:p w14:paraId="69579C21" w14:textId="77777777"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M</w:t>
            </w:r>
            <w:r w:rsidRPr="0001629E">
              <w:rPr>
                <w:rFonts w:ascii="Verdana" w:hAnsi="Verdana" w:cstheme="minorHAnsi"/>
                <w:sz w:val="18"/>
                <w:szCs w:val="18"/>
                <w:lang w:val="en-US"/>
              </w:rPr>
              <w:t>ethod based on:</w:t>
            </w:r>
          </w:p>
          <w:p w14:paraId="610D992B" w14:textId="77777777" w:rsidR="00DB508D" w:rsidRDefault="00DB508D" w:rsidP="00D6113D">
            <w:pPr>
              <w:pStyle w:val="Default"/>
              <w:spacing w:before="60"/>
              <w:rPr>
                <w:rFonts w:ascii="Verdana" w:hAnsi="Verdana" w:cstheme="minorHAnsi"/>
                <w:color w:val="auto"/>
                <w:sz w:val="18"/>
                <w:szCs w:val="18"/>
                <w:lang w:val="en-US"/>
              </w:rPr>
            </w:pPr>
            <w:r w:rsidRPr="0001629E">
              <w:rPr>
                <w:rFonts w:ascii="Verdana" w:hAnsi="Verdana" w:cstheme="minorHAnsi"/>
                <w:color w:val="auto"/>
                <w:sz w:val="18"/>
                <w:szCs w:val="18"/>
                <w:lang w:val="en-US"/>
              </w:rPr>
              <w:t>Technical Notes for Guidance on Product Evaluation – Product type 14</w:t>
            </w:r>
          </w:p>
          <w:p w14:paraId="61B9F823" w14:textId="77777777" w:rsidR="00DB508D" w:rsidRPr="0001629E" w:rsidRDefault="00DB508D" w:rsidP="00D6113D">
            <w:pPr>
              <w:pStyle w:val="Default"/>
              <w:spacing w:before="60"/>
              <w:rPr>
                <w:rFonts w:ascii="Verdana" w:hAnsi="Verdana" w:cstheme="minorHAnsi"/>
                <w:color w:val="auto"/>
                <w:sz w:val="18"/>
                <w:szCs w:val="18"/>
                <w:lang w:val="en-US"/>
              </w:rPr>
            </w:pPr>
          </w:p>
          <w:p w14:paraId="367137AC" w14:textId="77777777"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Brown rat: 10 animals (5 males and 5 females)</w:t>
            </w:r>
          </w:p>
          <w:p w14:paraId="30719CF9" w14:textId="77777777"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Intoxication duration:</w:t>
            </w:r>
          </w:p>
          <w:p w14:paraId="119FCDFB" w14:textId="77777777" w:rsidR="00DB508D" w:rsidRPr="00647DBF" w:rsidRDefault="00DB508D" w:rsidP="00D6113D">
            <w:pPr>
              <w:spacing w:line="240" w:lineRule="auto"/>
              <w:rPr>
                <w:rFonts w:ascii="Verdana" w:hAnsi="Verdana" w:cs="Arial"/>
                <w:iCs/>
                <w:color w:val="000000"/>
                <w:sz w:val="18"/>
                <w:szCs w:val="18"/>
                <w:highlight w:val="yellow"/>
                <w:lang w:val="en-GB"/>
              </w:rPr>
            </w:pPr>
            <w:r w:rsidRPr="0001629E">
              <w:rPr>
                <w:rFonts w:ascii="Verdana" w:hAnsi="Verdana" w:cstheme="minorHAnsi"/>
                <w:sz w:val="18"/>
                <w:szCs w:val="18"/>
                <w:lang w:val="en-US"/>
              </w:rPr>
              <w:t>4 days with daily measurement of mortality and food consumption</w:t>
            </w:r>
          </w:p>
        </w:tc>
        <w:tc>
          <w:tcPr>
            <w:tcW w:w="964" w:type="pct"/>
            <w:shd w:val="clear" w:color="auto" w:fill="FFFFFF" w:themeFill="background1"/>
          </w:tcPr>
          <w:p w14:paraId="3AADE1A3" w14:textId="77777777" w:rsidR="00DB508D" w:rsidRPr="00FE363C"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Acclimatization: 4 days </w:t>
            </w:r>
          </w:p>
          <w:p w14:paraId="3BB600AF" w14:textId="77777777" w:rsidR="00DB508D" w:rsidRDefault="00DB508D" w:rsidP="00D6113D">
            <w:pPr>
              <w:spacing w:line="240" w:lineRule="auto"/>
              <w:rPr>
                <w:rFonts w:ascii="Verdana" w:hAnsi="Verdana" w:cs="Arial"/>
                <w:iCs/>
                <w:color w:val="000000"/>
                <w:sz w:val="18"/>
                <w:szCs w:val="18"/>
                <w:lang w:val="en-GB"/>
              </w:rPr>
            </w:pPr>
            <w:r w:rsidRPr="00504ADD">
              <w:rPr>
                <w:rFonts w:ascii="Verdana" w:hAnsi="Verdana" w:cs="Arial"/>
                <w:iCs/>
                <w:color w:val="000000"/>
                <w:sz w:val="18"/>
                <w:szCs w:val="18"/>
                <w:lang w:val="en-GB"/>
              </w:rPr>
              <w:t>in individual cage at room temperature.</w:t>
            </w:r>
          </w:p>
          <w:p w14:paraId="50450494"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Day 0: reference food and bait biocidal product have been given:</w:t>
            </w:r>
          </w:p>
          <w:p w14:paraId="02CD74CA"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 </w:t>
            </w:r>
            <w:r>
              <w:rPr>
                <w:rFonts w:ascii="Verdana" w:hAnsi="Verdana" w:cs="Arial"/>
                <w:iCs/>
                <w:color w:val="000000"/>
                <w:sz w:val="18"/>
                <w:szCs w:val="18"/>
                <w:lang w:val="en-GB"/>
              </w:rPr>
              <w:t>4</w:t>
            </w:r>
            <w:r w:rsidRPr="0001629E">
              <w:rPr>
                <w:rFonts w:ascii="Verdana" w:hAnsi="Verdana" w:cs="Arial"/>
                <w:iCs/>
                <w:color w:val="000000"/>
                <w:sz w:val="18"/>
                <w:szCs w:val="18"/>
                <w:lang w:val="en-GB"/>
              </w:rPr>
              <w:t>0 g per animal of reference food for the assessment of palatability,</w:t>
            </w:r>
          </w:p>
          <w:p w14:paraId="1F0626C0"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- 4</w:t>
            </w:r>
            <w:r w:rsidRPr="0001629E">
              <w:rPr>
                <w:rFonts w:ascii="Verdana" w:hAnsi="Verdana" w:cs="Arial"/>
                <w:iCs/>
                <w:color w:val="000000"/>
                <w:sz w:val="18"/>
                <w:szCs w:val="18"/>
                <w:lang w:val="en-GB"/>
              </w:rPr>
              <w:t>0 g per animal of biocidal product during 4 consecutive days with daily consumption measurements.</w:t>
            </w:r>
          </w:p>
          <w:p w14:paraId="4A096486" w14:textId="77777777" w:rsidR="00DB508D"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lastRenderedPageBreak/>
              <w:t xml:space="preserve">Mortality was observed during </w:t>
            </w:r>
            <w:r>
              <w:rPr>
                <w:rFonts w:ascii="Verdana" w:hAnsi="Verdana" w:cs="Arial"/>
                <w:iCs/>
                <w:color w:val="000000"/>
                <w:sz w:val="18"/>
                <w:szCs w:val="18"/>
                <w:lang w:val="en-GB"/>
              </w:rPr>
              <w:t>21</w:t>
            </w:r>
            <w:r w:rsidRPr="0001629E">
              <w:rPr>
                <w:rFonts w:ascii="Verdana" w:hAnsi="Verdana" w:cs="Arial"/>
                <w:iCs/>
                <w:color w:val="000000"/>
                <w:sz w:val="18"/>
                <w:szCs w:val="18"/>
                <w:lang w:val="en-GB"/>
              </w:rPr>
              <w:t xml:space="preserve"> days every 24 hours or until the death of all animals.</w:t>
            </w:r>
          </w:p>
          <w:p w14:paraId="6562522D"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FFFFFF" w:themeFill="background1"/>
          </w:tcPr>
          <w:p w14:paraId="07F77EF6"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lastRenderedPageBreak/>
              <w:t>Palatability = 63</w:t>
            </w:r>
            <w:r w:rsidRPr="0001629E">
              <w:rPr>
                <w:rFonts w:ascii="Verdana" w:hAnsi="Verdana" w:cs="Arial"/>
                <w:iCs/>
                <w:color w:val="000000"/>
                <w:sz w:val="18"/>
                <w:szCs w:val="18"/>
                <w:lang w:val="en-GB"/>
              </w:rPr>
              <w:t xml:space="preserve"> %</w:t>
            </w:r>
          </w:p>
          <w:p w14:paraId="3CCE6B73" w14:textId="77777777" w:rsidR="00DB508D" w:rsidRPr="0001629E" w:rsidRDefault="00DB508D" w:rsidP="00D6113D">
            <w:pPr>
              <w:spacing w:line="240" w:lineRule="auto"/>
              <w:rPr>
                <w:rFonts w:ascii="Verdana" w:hAnsi="Verdana" w:cs="Arial"/>
                <w:iCs/>
                <w:color w:val="000000"/>
                <w:sz w:val="18"/>
                <w:szCs w:val="18"/>
                <w:lang w:val="en-GB"/>
              </w:rPr>
            </w:pPr>
          </w:p>
          <w:p w14:paraId="55FCEA93"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 10</w:t>
            </w:r>
            <w:r w:rsidRPr="0001629E">
              <w:rPr>
                <w:rFonts w:ascii="Verdana" w:hAnsi="Verdana" w:cs="Arial"/>
                <w:iCs/>
                <w:color w:val="000000"/>
                <w:sz w:val="18"/>
                <w:szCs w:val="18"/>
                <w:lang w:val="en-GB"/>
              </w:rPr>
              <w:t xml:space="preserve">0 % </w:t>
            </w:r>
          </w:p>
          <w:p w14:paraId="62BFF466" w14:textId="77777777" w:rsidR="00DB508D" w:rsidRPr="0001629E" w:rsidRDefault="00DB508D" w:rsidP="00D6113D">
            <w:pPr>
              <w:spacing w:line="240" w:lineRule="auto"/>
              <w:rPr>
                <w:rFonts w:ascii="Verdana" w:hAnsi="Verdana" w:cs="Arial"/>
                <w:iCs/>
                <w:color w:val="000000"/>
                <w:sz w:val="18"/>
                <w:szCs w:val="18"/>
                <w:lang w:val="en-GB"/>
              </w:rPr>
            </w:pPr>
          </w:p>
          <w:p w14:paraId="790FD594"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in a period from day 4</w:t>
            </w:r>
            <w:r w:rsidRPr="0001629E">
              <w:rPr>
                <w:rFonts w:ascii="Verdana" w:hAnsi="Verdana" w:cs="Arial"/>
                <w:iCs/>
                <w:color w:val="000000"/>
                <w:sz w:val="18"/>
                <w:szCs w:val="18"/>
                <w:lang w:val="en-GB"/>
              </w:rPr>
              <w:t xml:space="preserve"> to day </w:t>
            </w:r>
            <w:r>
              <w:rPr>
                <w:rFonts w:ascii="Verdana" w:hAnsi="Verdana" w:cs="Arial"/>
                <w:iCs/>
                <w:color w:val="000000"/>
                <w:sz w:val="18"/>
                <w:szCs w:val="18"/>
                <w:lang w:val="en-GB"/>
              </w:rPr>
              <w:t>8</w:t>
            </w:r>
          </w:p>
          <w:p w14:paraId="6F817783" w14:textId="77777777" w:rsidR="00DB508D" w:rsidRDefault="00DB508D" w:rsidP="00D6113D">
            <w:pPr>
              <w:spacing w:line="240" w:lineRule="auto"/>
              <w:rPr>
                <w:rFonts w:ascii="Verdana" w:hAnsi="Verdana" w:cs="Arial"/>
                <w:iCs/>
                <w:color w:val="000000"/>
                <w:sz w:val="18"/>
                <w:szCs w:val="18"/>
                <w:highlight w:val="yellow"/>
                <w:lang w:val="en-GB"/>
              </w:rPr>
            </w:pPr>
          </w:p>
          <w:p w14:paraId="54D2DA65" w14:textId="77777777" w:rsidR="00DB508D" w:rsidRPr="00647DBF" w:rsidRDefault="00DB508D" w:rsidP="00D6113D">
            <w:pPr>
              <w:spacing w:line="240" w:lineRule="auto"/>
              <w:rPr>
                <w:rFonts w:ascii="Verdana" w:hAnsi="Verdana" w:cs="Arial"/>
                <w:iCs/>
                <w:color w:val="000000"/>
                <w:sz w:val="18"/>
                <w:szCs w:val="18"/>
                <w:highlight w:val="yellow"/>
                <w:lang w:val="en-GB"/>
              </w:rPr>
            </w:pPr>
            <w:r>
              <w:rPr>
                <w:rFonts w:ascii="Verdana" w:eastAsia="Times New Roman" w:hAnsi="Verdana"/>
                <w:color w:val="000000"/>
                <w:sz w:val="18"/>
                <w:szCs w:val="18"/>
                <w:lang w:val="en-GB" w:eastAsia="de-DE"/>
              </w:rPr>
              <w:t>R.I. = 1</w:t>
            </w:r>
          </w:p>
        </w:tc>
        <w:tc>
          <w:tcPr>
            <w:tcW w:w="559" w:type="pct"/>
            <w:shd w:val="clear" w:color="auto" w:fill="FFFFFF" w:themeFill="background1"/>
          </w:tcPr>
          <w:p w14:paraId="38112DA2" w14:textId="77777777" w:rsidR="00DB508D" w:rsidRPr="00647DBF" w:rsidRDefault="002869B9" w:rsidP="00D6113D">
            <w:pPr>
              <w:spacing w:line="240" w:lineRule="auto"/>
              <w:rPr>
                <w:rFonts w:ascii="Verdana" w:eastAsia="Times New Roman" w:hAnsi="Verdana"/>
                <w:i/>
                <w:color w:val="000000"/>
                <w:sz w:val="18"/>
                <w:szCs w:val="18"/>
                <w:lang w:val="en-GB" w:eastAsia="de-DE"/>
              </w:rPr>
            </w:pPr>
            <w:r>
              <w:rPr>
                <w:rFonts w:ascii="Verdana" w:hAnsi="Verdana"/>
                <w:sz w:val="18"/>
                <w:szCs w:val="18"/>
              </w:rPr>
              <w:t>XXX</w:t>
            </w:r>
          </w:p>
        </w:tc>
      </w:tr>
      <w:tr w:rsidR="007A3FEF" w:rsidRPr="006A28CC" w14:paraId="6A54B6F0" w14:textId="77777777" w:rsidTr="00D027FA">
        <w:tc>
          <w:tcPr>
            <w:tcW w:w="431" w:type="pct"/>
            <w:shd w:val="clear" w:color="auto" w:fill="FFFFFF" w:themeFill="background1"/>
          </w:tcPr>
          <w:p w14:paraId="3ED786F8" w14:textId="77777777" w:rsidR="00DB508D" w:rsidRPr="00647DBF"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tc>
        <w:tc>
          <w:tcPr>
            <w:tcW w:w="457" w:type="pct"/>
            <w:shd w:val="clear" w:color="auto" w:fill="FFFFFF" w:themeFill="background1"/>
          </w:tcPr>
          <w:p w14:paraId="6D61A1D2"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5589EB4D"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2714C61C" w14:textId="77777777" w:rsidR="00DB508D" w:rsidRPr="0001629E" w:rsidRDefault="00DB508D" w:rsidP="00D6113D">
            <w:pPr>
              <w:spacing w:after="60" w:line="240" w:lineRule="auto"/>
              <w:rPr>
                <w:rFonts w:ascii="Verdana" w:hAnsi="Verdana"/>
                <w:sz w:val="18"/>
                <w:szCs w:val="18"/>
              </w:rPr>
            </w:pPr>
            <w:r w:rsidRPr="00132281">
              <w:rPr>
                <w:rFonts w:ascii="Verdana" w:hAnsi="Verdana"/>
                <w:sz w:val="18"/>
                <w:szCs w:val="18"/>
              </w:rPr>
              <w:t>EDI-600_24</w:t>
            </w:r>
            <w:r>
              <w:rPr>
                <w:rFonts w:ascii="Verdana" w:hAnsi="Verdana"/>
                <w:sz w:val="18"/>
                <w:szCs w:val="18"/>
              </w:rPr>
              <w:t xml:space="preserve"> </w:t>
            </w:r>
            <w:r w:rsidRPr="00132281">
              <w:rPr>
                <w:rFonts w:ascii="Verdana" w:hAnsi="Verdana"/>
                <w:sz w:val="18"/>
                <w:szCs w:val="18"/>
              </w:rPr>
              <w:t>0.0024% w/w bromadiolone</w:t>
            </w:r>
          </w:p>
          <w:p w14:paraId="6300F18B"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FFFFFF" w:themeFill="background1"/>
          </w:tcPr>
          <w:p w14:paraId="363F4560" w14:textId="77777777"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GB"/>
              </w:rPr>
              <w:t>Black rats</w:t>
            </w:r>
          </w:p>
          <w:p w14:paraId="34555296" w14:textId="77777777" w:rsidR="00DB508D" w:rsidRPr="006D3A7D" w:rsidRDefault="00DB508D" w:rsidP="00D6113D">
            <w:pPr>
              <w:spacing w:line="240" w:lineRule="auto"/>
              <w:rPr>
                <w:rFonts w:ascii="Verdana" w:hAnsi="Verdana" w:cs="Arial"/>
                <w:i/>
                <w:iCs/>
                <w:color w:val="000000"/>
                <w:sz w:val="18"/>
                <w:szCs w:val="18"/>
                <w:lang w:val="en-GB"/>
              </w:rPr>
            </w:pPr>
            <w:r w:rsidRPr="006D3A7D">
              <w:rPr>
                <w:rFonts w:ascii="Verdana" w:hAnsi="Verdana" w:cs="Arial"/>
                <w:i/>
                <w:iCs/>
                <w:color w:val="000000"/>
                <w:sz w:val="18"/>
                <w:szCs w:val="18"/>
                <w:lang w:val="en-GB"/>
              </w:rPr>
              <w:t>Rattus rattus</w:t>
            </w:r>
          </w:p>
          <w:p w14:paraId="484E0EBF" w14:textId="77777777" w:rsidR="00DB508D" w:rsidRDefault="00DB508D" w:rsidP="00D6113D">
            <w:pPr>
              <w:spacing w:line="240" w:lineRule="auto"/>
              <w:rPr>
                <w:rFonts w:ascii="Verdana" w:hAnsi="Verdana" w:cs="Arial"/>
                <w:iCs/>
                <w:color w:val="000000"/>
                <w:sz w:val="18"/>
                <w:szCs w:val="18"/>
                <w:lang w:val="en-GB"/>
              </w:rPr>
            </w:pPr>
          </w:p>
          <w:p w14:paraId="75988F73" w14:textId="77777777" w:rsidR="00DB508D" w:rsidRPr="00647DBF" w:rsidRDefault="00DB508D" w:rsidP="00D6113D">
            <w:pPr>
              <w:spacing w:line="240" w:lineRule="auto"/>
              <w:rPr>
                <w:rFonts w:ascii="Verdana" w:hAnsi="Verdana" w:cs="Arial"/>
                <w:i/>
                <w:iCs/>
                <w:color w:val="000000"/>
                <w:sz w:val="18"/>
                <w:szCs w:val="18"/>
                <w:highlight w:val="yellow"/>
                <w:lang w:val="en-GB"/>
              </w:rPr>
            </w:pPr>
            <w:r>
              <w:rPr>
                <w:rFonts w:ascii="Verdana" w:hAnsi="Verdana" w:cs="Arial"/>
                <w:iCs/>
                <w:color w:val="000000"/>
                <w:sz w:val="18"/>
                <w:szCs w:val="18"/>
                <w:lang w:val="en-GB"/>
              </w:rPr>
              <w:t>34 rats</w:t>
            </w:r>
          </w:p>
        </w:tc>
        <w:tc>
          <w:tcPr>
            <w:tcW w:w="964" w:type="pct"/>
            <w:shd w:val="clear" w:color="auto" w:fill="FFFFFF" w:themeFill="background1"/>
          </w:tcPr>
          <w:p w14:paraId="78C4155A" w14:textId="77777777" w:rsidR="00DB508D" w:rsidRPr="00643FA7" w:rsidRDefault="00DB508D" w:rsidP="00D6113D">
            <w:pPr>
              <w:spacing w:after="60" w:line="240" w:lineRule="auto"/>
              <w:rPr>
                <w:rFonts w:ascii="Verdana" w:hAnsi="Verdana"/>
                <w:sz w:val="18"/>
                <w:szCs w:val="18"/>
              </w:rPr>
            </w:pPr>
            <w:r w:rsidRPr="00643FA7">
              <w:rPr>
                <w:rFonts w:ascii="Verdana" w:hAnsi="Verdana"/>
                <w:sz w:val="18"/>
                <w:szCs w:val="18"/>
              </w:rPr>
              <w:t>Field study</w:t>
            </w:r>
          </w:p>
          <w:p w14:paraId="1574112A" w14:textId="77777777" w:rsidR="00DB508D" w:rsidRPr="00643FA7" w:rsidRDefault="00DB508D" w:rsidP="00D6113D">
            <w:pPr>
              <w:spacing w:line="240" w:lineRule="auto"/>
              <w:rPr>
                <w:rFonts w:ascii="Verdana" w:hAnsi="Verdana"/>
                <w:sz w:val="18"/>
                <w:szCs w:val="18"/>
              </w:rPr>
            </w:pPr>
            <w:r w:rsidRPr="00643FA7">
              <w:rPr>
                <w:rFonts w:ascii="Verdana" w:hAnsi="Verdana"/>
                <w:sz w:val="18"/>
                <w:szCs w:val="18"/>
              </w:rPr>
              <w:t>EPPO PP 1/114(2)</w:t>
            </w:r>
          </w:p>
          <w:p w14:paraId="20C3284A" w14:textId="77777777" w:rsidR="00DB508D" w:rsidRPr="004B0D93" w:rsidRDefault="00DB508D" w:rsidP="00D6113D">
            <w:pPr>
              <w:spacing w:line="240" w:lineRule="auto"/>
              <w:rPr>
                <w:rFonts w:ascii="Verdana" w:hAnsi="Verdana" w:cs="Arial"/>
                <w:iCs/>
                <w:color w:val="000000"/>
                <w:sz w:val="18"/>
                <w:szCs w:val="18"/>
                <w:lang w:val="en-US"/>
              </w:rPr>
            </w:pPr>
            <w:r w:rsidRPr="00643FA7">
              <w:rPr>
                <w:rFonts w:ascii="Verdana" w:hAnsi="Verdana" w:cs="Arial"/>
                <w:iCs/>
                <w:color w:val="000000"/>
                <w:sz w:val="18"/>
                <w:szCs w:val="18"/>
                <w:lang w:val="en-US"/>
              </w:rPr>
              <w:t>Census baiting technique, which involved the</w:t>
            </w:r>
            <w:r w:rsidRPr="004B0D93">
              <w:rPr>
                <w:rFonts w:ascii="Verdana" w:hAnsi="Verdana" w:cs="Arial"/>
                <w:iCs/>
                <w:color w:val="000000"/>
                <w:sz w:val="18"/>
                <w:szCs w:val="18"/>
                <w:lang w:val="en-US"/>
              </w:rPr>
              <w:t xml:space="preserve"> following phases:</w:t>
            </w:r>
          </w:p>
          <w:p w14:paraId="79ED62EA"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census</w:t>
            </w:r>
          </w:p>
          <w:p w14:paraId="22F8A884"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lag phase</w:t>
            </w:r>
          </w:p>
          <w:p w14:paraId="38658D05"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Treatment census</w:t>
            </w:r>
          </w:p>
          <w:p w14:paraId="2ADFD415"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lag phase</w:t>
            </w:r>
          </w:p>
          <w:p w14:paraId="67D7E63E" w14:textId="77777777"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census</w:t>
            </w:r>
          </w:p>
          <w:p w14:paraId="60A8D6B3" w14:textId="77777777" w:rsidR="00DB508D"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p w14:paraId="48418CBC"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964" w:type="pct"/>
            <w:shd w:val="clear" w:color="auto" w:fill="FFFFFF" w:themeFill="background1"/>
          </w:tcPr>
          <w:p w14:paraId="15C0DDDE"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Acclimatization: 1</w:t>
            </w:r>
            <w:r>
              <w:rPr>
                <w:rFonts w:ascii="Verdana" w:hAnsi="Verdana" w:cs="Arial"/>
                <w:iCs/>
                <w:color w:val="000000"/>
                <w:sz w:val="18"/>
                <w:szCs w:val="18"/>
                <w:lang w:val="en-GB"/>
              </w:rPr>
              <w:t>3 days (100 g of o</w:t>
            </w:r>
            <w:r w:rsidRPr="0001629E">
              <w:rPr>
                <w:rFonts w:ascii="Verdana" w:hAnsi="Verdana" w:cs="Arial"/>
                <w:iCs/>
                <w:color w:val="000000"/>
                <w:sz w:val="18"/>
                <w:szCs w:val="18"/>
                <w:lang w:val="en-GB"/>
              </w:rPr>
              <w:t>at per station per day)</w:t>
            </w:r>
          </w:p>
          <w:p w14:paraId="230C51C3" w14:textId="77777777"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Treatment: </w:t>
            </w:r>
            <w:r>
              <w:rPr>
                <w:rFonts w:ascii="Verdana" w:hAnsi="Verdana" w:cs="Arial"/>
                <w:iCs/>
                <w:color w:val="000000"/>
                <w:sz w:val="18"/>
                <w:szCs w:val="18"/>
                <w:lang w:val="en-GB"/>
              </w:rPr>
              <w:t>1</w:t>
            </w:r>
            <w:r w:rsidRPr="0001629E">
              <w:rPr>
                <w:rFonts w:ascii="Verdana" w:hAnsi="Verdana" w:cs="Arial"/>
                <w:iCs/>
                <w:color w:val="000000"/>
                <w:sz w:val="18"/>
                <w:szCs w:val="18"/>
                <w:lang w:val="en-GB"/>
              </w:rPr>
              <w:t>00 g of bait per day in eac</w:t>
            </w:r>
            <w:r>
              <w:rPr>
                <w:rFonts w:ascii="Verdana" w:hAnsi="Verdana" w:cs="Arial"/>
                <w:iCs/>
                <w:color w:val="000000"/>
                <w:sz w:val="18"/>
                <w:szCs w:val="18"/>
                <w:lang w:val="en-GB"/>
              </w:rPr>
              <w:t>h lockable bait station –total 12</w:t>
            </w:r>
            <w:r w:rsidRPr="0001629E">
              <w:rPr>
                <w:rFonts w:ascii="Verdana" w:hAnsi="Verdana" w:cs="Arial"/>
                <w:iCs/>
                <w:color w:val="000000"/>
                <w:sz w:val="18"/>
                <w:szCs w:val="18"/>
                <w:lang w:val="en-GB"/>
              </w:rPr>
              <w:t xml:space="preserve"> bait stations) during</w:t>
            </w:r>
            <w:r>
              <w:rPr>
                <w:rFonts w:ascii="Verdana" w:hAnsi="Verdana" w:cs="Arial"/>
                <w:iCs/>
                <w:color w:val="000000"/>
                <w:sz w:val="18"/>
                <w:szCs w:val="18"/>
                <w:lang w:val="en-GB"/>
              </w:rPr>
              <w:t xml:space="preserve"> </w:t>
            </w:r>
            <w:r w:rsidRPr="0001629E">
              <w:rPr>
                <w:rFonts w:ascii="Verdana" w:hAnsi="Verdana" w:cs="Arial"/>
                <w:iCs/>
                <w:color w:val="000000"/>
                <w:sz w:val="18"/>
                <w:szCs w:val="18"/>
                <w:lang w:val="en-GB"/>
              </w:rPr>
              <w:t>1</w:t>
            </w:r>
            <w:r>
              <w:rPr>
                <w:rFonts w:ascii="Verdana" w:hAnsi="Verdana" w:cs="Arial"/>
                <w:iCs/>
                <w:color w:val="000000"/>
                <w:sz w:val="18"/>
                <w:szCs w:val="18"/>
                <w:lang w:val="en-GB"/>
              </w:rPr>
              <w:t>7</w:t>
            </w:r>
            <w:r w:rsidRPr="0001629E">
              <w:rPr>
                <w:rFonts w:ascii="Verdana" w:hAnsi="Verdana" w:cs="Arial"/>
                <w:iCs/>
                <w:color w:val="000000"/>
                <w:sz w:val="18"/>
                <w:szCs w:val="18"/>
                <w:lang w:val="en-GB"/>
              </w:rPr>
              <w:t xml:space="preserve"> days</w:t>
            </w:r>
          </w:p>
          <w:p w14:paraId="2AA95D97"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Post-baiting: 7</w:t>
            </w:r>
            <w:r w:rsidRPr="0001629E">
              <w:rPr>
                <w:rFonts w:ascii="Verdana" w:hAnsi="Verdana" w:cs="Arial"/>
                <w:iCs/>
                <w:color w:val="000000"/>
                <w:sz w:val="18"/>
                <w:szCs w:val="18"/>
                <w:lang w:val="en-GB"/>
              </w:rPr>
              <w:t xml:space="preserve"> days</w:t>
            </w:r>
          </w:p>
          <w:p w14:paraId="3E7822BA" w14:textId="77777777"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(100 g of oat</w:t>
            </w:r>
            <w:r w:rsidRPr="0001629E">
              <w:rPr>
                <w:rFonts w:ascii="Verdana" w:hAnsi="Verdana" w:cs="Arial"/>
                <w:iCs/>
                <w:color w:val="000000"/>
                <w:sz w:val="18"/>
                <w:szCs w:val="18"/>
                <w:lang w:val="en-GB"/>
              </w:rPr>
              <w:t xml:space="preserve"> per station per day)</w:t>
            </w:r>
          </w:p>
          <w:p w14:paraId="21D90E3E" w14:textId="77777777"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FFFFFF" w:themeFill="background1"/>
          </w:tcPr>
          <w:p w14:paraId="1F041DBE" w14:textId="77777777" w:rsidR="00DB508D" w:rsidRPr="006D3A7D" w:rsidRDefault="00DB508D" w:rsidP="00D6113D">
            <w:pPr>
              <w:spacing w:line="240" w:lineRule="auto"/>
              <w:rPr>
                <w:rFonts w:ascii="Verdana" w:hAnsi="Verdana" w:cs="Arial"/>
                <w:iCs/>
                <w:color w:val="000000"/>
                <w:sz w:val="18"/>
                <w:szCs w:val="18"/>
              </w:rPr>
            </w:pPr>
            <w:r>
              <w:rPr>
                <w:rFonts w:ascii="Verdana" w:hAnsi="Verdana" w:cs="Arial"/>
                <w:iCs/>
                <w:color w:val="000000"/>
                <w:sz w:val="18"/>
                <w:szCs w:val="18"/>
              </w:rPr>
              <w:t>Estimated efficacy = 100 %</w:t>
            </w:r>
          </w:p>
          <w:p w14:paraId="7BF5C4DB" w14:textId="77777777" w:rsidR="00DB508D" w:rsidRPr="006D3A7D" w:rsidRDefault="00DB508D" w:rsidP="00D6113D">
            <w:pPr>
              <w:spacing w:line="240" w:lineRule="auto"/>
              <w:rPr>
                <w:rFonts w:ascii="Verdana" w:hAnsi="Verdana" w:cs="Arial"/>
                <w:iCs/>
                <w:color w:val="000000"/>
                <w:sz w:val="18"/>
                <w:szCs w:val="18"/>
                <w:lang w:val="en-US"/>
              </w:rPr>
            </w:pPr>
          </w:p>
          <w:p w14:paraId="1E8E06AA" w14:textId="77777777" w:rsidR="00DB508D" w:rsidRPr="006D3A7D" w:rsidRDefault="00DB508D" w:rsidP="00D6113D">
            <w:pPr>
              <w:spacing w:line="240" w:lineRule="auto"/>
              <w:rPr>
                <w:rFonts w:ascii="Verdana" w:hAnsi="Verdana" w:cs="Arial"/>
                <w:iCs/>
                <w:color w:val="000000"/>
                <w:sz w:val="18"/>
                <w:szCs w:val="18"/>
                <w:lang w:val="en-US"/>
              </w:rPr>
            </w:pPr>
            <w:r w:rsidRPr="00643FA7">
              <w:rPr>
                <w:rFonts w:ascii="Verdana" w:hAnsi="Verdana"/>
                <w:sz w:val="18"/>
                <w:szCs w:val="18"/>
              </w:rPr>
              <w:t>Pre-baiting</w:t>
            </w:r>
            <w:r w:rsidRPr="00643FA7">
              <w:rPr>
                <w:rFonts w:ascii="Verdana" w:hAnsi="Verdana" w:cs="Arial"/>
                <w:iCs/>
                <w:color w:val="000000"/>
                <w:sz w:val="18"/>
                <w:szCs w:val="18"/>
                <w:lang w:val="en-US"/>
              </w:rPr>
              <w:t xml:space="preserve"> plateau =</w:t>
            </w:r>
            <w:r w:rsidRPr="006D3A7D">
              <w:rPr>
                <w:rFonts w:ascii="Verdana" w:hAnsi="Verdana" w:cs="Arial"/>
                <w:iCs/>
                <w:color w:val="000000"/>
                <w:sz w:val="18"/>
                <w:szCs w:val="18"/>
                <w:lang w:val="en-US"/>
              </w:rPr>
              <w:t xml:space="preserve"> </w:t>
            </w:r>
            <w:r>
              <w:rPr>
                <w:rFonts w:asciiTheme="minorHAnsi" w:eastAsiaTheme="minorHAnsi" w:hAnsiTheme="minorHAnsi" w:cstheme="minorHAnsi"/>
                <w:color w:val="000000"/>
                <w:szCs w:val="22"/>
                <w:lang w:val="en-US" w:eastAsia="en-US"/>
              </w:rPr>
              <w:t>673.3</w:t>
            </w:r>
            <w:r w:rsidRPr="005575E0">
              <w:rPr>
                <w:rFonts w:asciiTheme="minorHAnsi" w:eastAsiaTheme="minorHAnsi" w:hAnsiTheme="minorHAnsi" w:cstheme="minorHAnsi"/>
                <w:b/>
                <w:color w:val="000000"/>
                <w:szCs w:val="22"/>
                <w:lang w:val="en-US" w:eastAsia="en-US"/>
              </w:rPr>
              <w:t xml:space="preserve"> </w:t>
            </w:r>
            <w:r w:rsidRPr="006D3A7D">
              <w:rPr>
                <w:rFonts w:ascii="Verdana" w:hAnsi="Verdana" w:cs="Arial"/>
                <w:iCs/>
                <w:color w:val="000000"/>
                <w:sz w:val="18"/>
                <w:szCs w:val="18"/>
                <w:lang w:val="en-US"/>
              </w:rPr>
              <w:t>g/day</w:t>
            </w:r>
          </w:p>
          <w:p w14:paraId="49A25A09" w14:textId="77777777" w:rsidR="00DB508D" w:rsidRPr="006D3A7D" w:rsidRDefault="00DB508D" w:rsidP="00D6113D">
            <w:pPr>
              <w:spacing w:line="240" w:lineRule="auto"/>
              <w:rPr>
                <w:rFonts w:ascii="Verdana" w:hAnsi="Verdana" w:cs="Arial"/>
                <w:iCs/>
                <w:color w:val="000000"/>
                <w:sz w:val="18"/>
                <w:szCs w:val="18"/>
                <w:lang w:val="en-US"/>
              </w:rPr>
            </w:pPr>
          </w:p>
          <w:p w14:paraId="7464E089" w14:textId="77777777"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US"/>
              </w:rPr>
              <w:t>Post-baiting</w:t>
            </w:r>
            <w:r w:rsidRPr="006D3A7D" w:rsidDel="001F4A8F">
              <w:rPr>
                <w:rFonts w:ascii="Verdana" w:hAnsi="Verdana" w:cs="Arial"/>
                <w:iCs/>
                <w:color w:val="000000"/>
                <w:sz w:val="18"/>
                <w:szCs w:val="18"/>
                <w:lang w:val="en-US"/>
              </w:rPr>
              <w:t xml:space="preserve"> </w:t>
            </w:r>
            <w:r w:rsidRPr="006D3A7D">
              <w:rPr>
                <w:rFonts w:ascii="Verdana" w:hAnsi="Verdana" w:cs="Arial"/>
                <w:iCs/>
                <w:color w:val="000000"/>
                <w:sz w:val="18"/>
                <w:szCs w:val="18"/>
                <w:lang w:val="en-US"/>
              </w:rPr>
              <w:t>= 0 g</w:t>
            </w:r>
          </w:p>
          <w:p w14:paraId="5D06DCBB" w14:textId="77777777" w:rsidR="00DB508D" w:rsidRDefault="00DB508D" w:rsidP="00D6113D">
            <w:pPr>
              <w:spacing w:line="240" w:lineRule="auto"/>
              <w:rPr>
                <w:rFonts w:ascii="Verdana" w:hAnsi="Verdana" w:cs="Arial"/>
                <w:iCs/>
                <w:color w:val="000000"/>
                <w:sz w:val="18"/>
                <w:szCs w:val="18"/>
                <w:highlight w:val="yellow"/>
                <w:lang w:val="en-GB"/>
              </w:rPr>
            </w:pPr>
          </w:p>
          <w:p w14:paraId="6B4EE09A" w14:textId="77777777" w:rsidR="00DB508D" w:rsidRPr="00647DBF" w:rsidRDefault="00DB508D" w:rsidP="00D6113D">
            <w:pPr>
              <w:spacing w:line="240" w:lineRule="auto"/>
              <w:rPr>
                <w:rFonts w:ascii="Verdana" w:hAnsi="Verdana" w:cs="Arial"/>
                <w:iCs/>
                <w:color w:val="000000"/>
                <w:sz w:val="18"/>
                <w:szCs w:val="18"/>
                <w:highlight w:val="yellow"/>
                <w:lang w:val="en-GB"/>
              </w:rPr>
            </w:pPr>
            <w:r w:rsidRPr="008E2CBF">
              <w:rPr>
                <w:rFonts w:ascii="Verdana" w:eastAsia="Times New Roman" w:hAnsi="Verdana"/>
                <w:color w:val="000000"/>
                <w:sz w:val="18"/>
                <w:szCs w:val="18"/>
                <w:lang w:val="en-GB" w:eastAsia="de-DE"/>
              </w:rPr>
              <w:t>R.I. =1</w:t>
            </w:r>
          </w:p>
        </w:tc>
        <w:tc>
          <w:tcPr>
            <w:tcW w:w="559" w:type="pct"/>
            <w:shd w:val="clear" w:color="auto" w:fill="FFFFFF" w:themeFill="background1"/>
          </w:tcPr>
          <w:p w14:paraId="4C0B58A6" w14:textId="77777777" w:rsidR="00DB508D" w:rsidRPr="00647DBF" w:rsidRDefault="002869B9" w:rsidP="00D6113D">
            <w:pPr>
              <w:spacing w:line="240" w:lineRule="auto"/>
              <w:rPr>
                <w:rFonts w:ascii="Verdana" w:eastAsia="Times New Roman" w:hAnsi="Verdana"/>
                <w:i/>
                <w:color w:val="000000"/>
                <w:sz w:val="18"/>
                <w:szCs w:val="18"/>
                <w:lang w:val="en-GB" w:eastAsia="de-DE"/>
              </w:rPr>
            </w:pPr>
            <w:r>
              <w:rPr>
                <w:rFonts w:ascii="Verdana" w:hAnsi="Verdana"/>
                <w:sz w:val="18"/>
                <w:szCs w:val="18"/>
              </w:rPr>
              <w:t>XXX</w:t>
            </w:r>
          </w:p>
        </w:tc>
      </w:tr>
      <w:tr w:rsidR="007A3FEF" w:rsidRPr="006A28CC" w14:paraId="49D510E1" w14:textId="77777777" w:rsidTr="00D027FA">
        <w:tc>
          <w:tcPr>
            <w:tcW w:w="431" w:type="pct"/>
            <w:shd w:val="clear" w:color="auto" w:fill="FFFFFF" w:themeFill="background1"/>
          </w:tcPr>
          <w:p w14:paraId="4EFAFED6"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tc>
        <w:tc>
          <w:tcPr>
            <w:tcW w:w="457" w:type="pct"/>
            <w:shd w:val="clear" w:color="auto" w:fill="FFFFFF" w:themeFill="background1"/>
          </w:tcPr>
          <w:p w14:paraId="0E0F35EE"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7894AB4C"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FFFFFF" w:themeFill="background1"/>
          </w:tcPr>
          <w:p w14:paraId="7A7C7984"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EDI-300_24</w:t>
            </w:r>
          </w:p>
          <w:p w14:paraId="144EC759"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(red  wheat bait containing 0.0024% w/w difenacoum) </w:t>
            </w:r>
          </w:p>
          <w:p w14:paraId="2D4267B1"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Aged 26 months</w:t>
            </w:r>
          </w:p>
        </w:tc>
        <w:tc>
          <w:tcPr>
            <w:tcW w:w="508" w:type="pct"/>
            <w:shd w:val="clear" w:color="auto" w:fill="FFFFFF" w:themeFill="background1"/>
          </w:tcPr>
          <w:p w14:paraId="6790BA47"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Black rat </w:t>
            </w:r>
          </w:p>
          <w:p w14:paraId="364732D9" w14:textId="77777777"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 xml:space="preserve">Rattus rattus </w:t>
            </w:r>
          </w:p>
          <w:p w14:paraId="64768EBD" w14:textId="77777777" w:rsidR="00DB508D" w:rsidRPr="00320138" w:rsidRDefault="00DB508D" w:rsidP="00D6113D">
            <w:pPr>
              <w:spacing w:line="240" w:lineRule="auto"/>
              <w:rPr>
                <w:rFonts w:ascii="Verdana" w:hAnsi="Verdana" w:cs="Arial"/>
                <w:iCs/>
                <w:color w:val="000000"/>
                <w:sz w:val="18"/>
                <w:szCs w:val="18"/>
                <w:lang w:val="en-US"/>
              </w:rPr>
            </w:pPr>
          </w:p>
          <w:p w14:paraId="334ED5AF"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5 males </w:t>
            </w:r>
          </w:p>
          <w:p w14:paraId="72685910"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5 females </w:t>
            </w:r>
          </w:p>
          <w:p w14:paraId="282DA763"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(individually caged)</w:t>
            </w:r>
          </w:p>
          <w:p w14:paraId="7A7B3C14" w14:textId="77777777" w:rsidR="00DB508D" w:rsidRPr="00320138" w:rsidRDefault="00DB508D" w:rsidP="00D6113D">
            <w:pPr>
              <w:spacing w:line="240" w:lineRule="auto"/>
              <w:rPr>
                <w:rFonts w:ascii="Verdana" w:hAnsi="Verdana" w:cs="Arial"/>
                <w:iCs/>
                <w:color w:val="000000"/>
                <w:sz w:val="18"/>
                <w:szCs w:val="18"/>
                <w:lang w:val="en-US"/>
              </w:rPr>
            </w:pPr>
          </w:p>
          <w:p w14:paraId="64BCD788"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Wild rodents</w:t>
            </w:r>
          </w:p>
        </w:tc>
        <w:tc>
          <w:tcPr>
            <w:tcW w:w="964" w:type="pct"/>
            <w:shd w:val="clear" w:color="auto" w:fill="FFFFFF" w:themeFill="background1"/>
          </w:tcPr>
          <w:p w14:paraId="3BA55772" w14:textId="77777777"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Laboratory study</w:t>
            </w:r>
          </w:p>
          <w:p w14:paraId="51187E7D" w14:textId="77777777"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M</w:t>
            </w:r>
            <w:r w:rsidRPr="0001629E">
              <w:rPr>
                <w:rFonts w:ascii="Verdana" w:hAnsi="Verdana" w:cstheme="minorHAnsi"/>
                <w:sz w:val="18"/>
                <w:szCs w:val="18"/>
                <w:lang w:val="en-US"/>
              </w:rPr>
              <w:t>ethod based on:</w:t>
            </w:r>
          </w:p>
          <w:p w14:paraId="33B96597" w14:textId="77777777" w:rsidR="00DB508D" w:rsidRDefault="00DB508D" w:rsidP="00D6113D">
            <w:pPr>
              <w:pStyle w:val="Default"/>
              <w:spacing w:before="60"/>
              <w:rPr>
                <w:rFonts w:ascii="Verdana" w:hAnsi="Verdana" w:cstheme="minorHAnsi"/>
                <w:color w:val="auto"/>
                <w:sz w:val="18"/>
                <w:szCs w:val="18"/>
                <w:lang w:val="en-US"/>
              </w:rPr>
            </w:pPr>
            <w:r w:rsidRPr="0001629E">
              <w:rPr>
                <w:rFonts w:ascii="Verdana" w:hAnsi="Verdana" w:cstheme="minorHAnsi"/>
                <w:color w:val="auto"/>
                <w:sz w:val="18"/>
                <w:szCs w:val="18"/>
                <w:lang w:val="en-US"/>
              </w:rPr>
              <w:t>Technical Notes for Guidance on Product Evaluation – Product type 14</w:t>
            </w:r>
          </w:p>
          <w:p w14:paraId="6A7B2613" w14:textId="77777777" w:rsidR="00DB508D" w:rsidRPr="0001629E" w:rsidRDefault="00DB508D" w:rsidP="00D6113D">
            <w:pPr>
              <w:pStyle w:val="Default"/>
              <w:spacing w:before="60"/>
              <w:rPr>
                <w:rFonts w:ascii="Verdana" w:hAnsi="Verdana" w:cstheme="minorHAnsi"/>
                <w:color w:val="auto"/>
                <w:sz w:val="18"/>
                <w:szCs w:val="18"/>
                <w:lang w:val="en-US"/>
              </w:rPr>
            </w:pPr>
          </w:p>
          <w:p w14:paraId="1170870A" w14:textId="77777777"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B</w:t>
            </w:r>
            <w:r>
              <w:rPr>
                <w:rFonts w:ascii="Verdana" w:hAnsi="Verdana" w:cstheme="minorHAnsi"/>
                <w:sz w:val="18"/>
                <w:szCs w:val="18"/>
                <w:lang w:val="en-US"/>
              </w:rPr>
              <w:t>lack</w:t>
            </w:r>
            <w:r w:rsidRPr="0001629E">
              <w:rPr>
                <w:rFonts w:ascii="Verdana" w:hAnsi="Verdana" w:cstheme="minorHAnsi"/>
                <w:sz w:val="18"/>
                <w:szCs w:val="18"/>
                <w:lang w:val="en-US"/>
              </w:rPr>
              <w:t xml:space="preserve"> rat: 10 animals (5 males and 5 females)</w:t>
            </w:r>
          </w:p>
          <w:p w14:paraId="24F93FD5" w14:textId="77777777"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Intoxication duration:</w:t>
            </w:r>
          </w:p>
          <w:p w14:paraId="0912A6DF" w14:textId="77777777" w:rsidR="00DB508D" w:rsidRDefault="00DB508D" w:rsidP="00D6113D">
            <w:pPr>
              <w:pStyle w:val="TableParagraph"/>
              <w:ind w:right="144"/>
              <w:rPr>
                <w:sz w:val="18"/>
              </w:rPr>
            </w:pPr>
            <w:r w:rsidRPr="0001629E">
              <w:rPr>
                <w:rFonts w:ascii="Verdana" w:hAnsi="Verdana" w:cstheme="minorHAnsi"/>
                <w:sz w:val="18"/>
                <w:szCs w:val="18"/>
              </w:rPr>
              <w:t xml:space="preserve">4 days with daily measurement of mortality and food </w:t>
            </w:r>
            <w:r w:rsidRPr="0001629E">
              <w:rPr>
                <w:rFonts w:ascii="Verdana" w:hAnsi="Verdana" w:cstheme="minorHAnsi"/>
                <w:sz w:val="18"/>
                <w:szCs w:val="18"/>
              </w:rPr>
              <w:lastRenderedPageBreak/>
              <w:t>consumption</w:t>
            </w:r>
          </w:p>
        </w:tc>
        <w:tc>
          <w:tcPr>
            <w:tcW w:w="964" w:type="pct"/>
            <w:shd w:val="clear" w:color="auto" w:fill="FFFFFF" w:themeFill="background1"/>
          </w:tcPr>
          <w:p w14:paraId="2B988058"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lastRenderedPageBreak/>
              <w:t xml:space="preserve">Acclimatization: 4 days </w:t>
            </w:r>
          </w:p>
          <w:p w14:paraId="148086D0"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individual cage at room temperature.</w:t>
            </w:r>
          </w:p>
          <w:p w14:paraId="21C0A10C"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14:paraId="75EF07C6"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reference food for the assessment of palatability,</w:t>
            </w:r>
          </w:p>
          <w:p w14:paraId="6E0A1C88"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biocidal product during 4 consecutive days with daily consumption measurements.</w:t>
            </w:r>
          </w:p>
          <w:p w14:paraId="14F572F0" w14:textId="77777777" w:rsidR="00DB508D" w:rsidRDefault="00DB508D" w:rsidP="00D6113D">
            <w:pPr>
              <w:pStyle w:val="TableParagraph"/>
              <w:spacing w:before="4"/>
              <w:ind w:right="430"/>
              <w:rPr>
                <w:sz w:val="18"/>
              </w:rPr>
            </w:pPr>
            <w:r w:rsidRPr="00320138">
              <w:rPr>
                <w:rFonts w:ascii="Verdana" w:hAnsi="Verdana"/>
                <w:iCs/>
                <w:color w:val="000000"/>
                <w:sz w:val="18"/>
                <w:szCs w:val="18"/>
                <w:lang w:val="en-GB"/>
              </w:rPr>
              <w:lastRenderedPageBreak/>
              <w:t>Mortality was observed during 21 days every 24 hours or until the death of all animals.</w:t>
            </w:r>
          </w:p>
        </w:tc>
        <w:tc>
          <w:tcPr>
            <w:tcW w:w="660" w:type="pct"/>
            <w:shd w:val="clear" w:color="auto" w:fill="FFFFFF" w:themeFill="background1"/>
          </w:tcPr>
          <w:p w14:paraId="27471976"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lastRenderedPageBreak/>
              <w:t xml:space="preserve">Palatability = </w:t>
            </w:r>
            <w:r>
              <w:rPr>
                <w:rFonts w:ascii="Verdana" w:hAnsi="Verdana" w:cs="Arial"/>
                <w:iCs/>
                <w:color w:val="000000"/>
                <w:sz w:val="18"/>
                <w:szCs w:val="18"/>
                <w:lang w:val="en-GB"/>
              </w:rPr>
              <w:t>56</w:t>
            </w:r>
            <w:r w:rsidRPr="00320138">
              <w:rPr>
                <w:rFonts w:ascii="Verdana" w:hAnsi="Verdana" w:cs="Arial"/>
                <w:iCs/>
                <w:color w:val="000000"/>
                <w:sz w:val="18"/>
                <w:szCs w:val="18"/>
                <w:lang w:val="en-GB"/>
              </w:rPr>
              <w:t xml:space="preserve"> %</w:t>
            </w:r>
          </w:p>
          <w:p w14:paraId="6DA88726" w14:textId="77777777" w:rsidR="00DB508D" w:rsidRPr="00320138" w:rsidRDefault="00DB508D" w:rsidP="00D6113D">
            <w:pPr>
              <w:spacing w:line="240" w:lineRule="auto"/>
              <w:rPr>
                <w:rFonts w:ascii="Verdana" w:hAnsi="Verdana" w:cs="Arial"/>
                <w:iCs/>
                <w:color w:val="000000"/>
                <w:sz w:val="18"/>
                <w:szCs w:val="18"/>
                <w:lang w:val="en-GB"/>
              </w:rPr>
            </w:pPr>
          </w:p>
          <w:p w14:paraId="7555C15A"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 100 % </w:t>
            </w:r>
          </w:p>
          <w:p w14:paraId="75E77FF8" w14:textId="77777777" w:rsidR="00DB508D" w:rsidRPr="00320138" w:rsidRDefault="00DB508D" w:rsidP="00D6113D">
            <w:pPr>
              <w:spacing w:line="240" w:lineRule="auto"/>
              <w:rPr>
                <w:rFonts w:ascii="Verdana" w:hAnsi="Verdana" w:cs="Arial"/>
                <w:iCs/>
                <w:color w:val="000000"/>
                <w:sz w:val="18"/>
                <w:szCs w:val="18"/>
                <w:lang w:val="en-GB"/>
              </w:rPr>
            </w:pPr>
          </w:p>
          <w:p w14:paraId="4D254B0C" w14:textId="77777777" w:rsidR="00DB508D" w:rsidRPr="00320138"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in a period from day 5 to day 8</w:t>
            </w:r>
          </w:p>
          <w:p w14:paraId="2ABCF23D" w14:textId="77777777" w:rsidR="00DB508D" w:rsidRPr="00320138" w:rsidRDefault="00DB508D" w:rsidP="00D6113D">
            <w:pPr>
              <w:spacing w:line="240" w:lineRule="auto"/>
              <w:rPr>
                <w:rFonts w:ascii="Verdana" w:hAnsi="Verdana" w:cs="Arial"/>
                <w:iCs/>
                <w:color w:val="000000"/>
                <w:sz w:val="18"/>
                <w:szCs w:val="18"/>
                <w:highlight w:val="yellow"/>
                <w:lang w:val="en-GB"/>
              </w:rPr>
            </w:pPr>
          </w:p>
          <w:p w14:paraId="2DA5D0B3" w14:textId="77777777" w:rsidR="00DB508D" w:rsidRDefault="00DB508D" w:rsidP="00D6113D">
            <w:pPr>
              <w:pStyle w:val="TableParagraph"/>
              <w:spacing w:line="242" w:lineRule="auto"/>
              <w:ind w:right="50"/>
              <w:jc w:val="both"/>
              <w:rPr>
                <w:sz w:val="18"/>
              </w:rPr>
            </w:pPr>
            <w:r w:rsidRPr="00320138">
              <w:rPr>
                <w:rFonts w:ascii="Verdana" w:eastAsia="Times New Roman" w:hAnsi="Verdana"/>
                <w:color w:val="000000"/>
                <w:sz w:val="18"/>
                <w:szCs w:val="18"/>
                <w:lang w:val="en-GB" w:eastAsia="de-DE"/>
              </w:rPr>
              <w:t>R.I. = 1</w:t>
            </w:r>
          </w:p>
        </w:tc>
        <w:tc>
          <w:tcPr>
            <w:tcW w:w="559" w:type="pct"/>
            <w:shd w:val="clear" w:color="auto" w:fill="FFFFFF" w:themeFill="background1"/>
          </w:tcPr>
          <w:p w14:paraId="4D4421E4" w14:textId="77777777" w:rsidR="00DB508D" w:rsidRDefault="002869B9" w:rsidP="00D6113D">
            <w:pPr>
              <w:spacing w:line="240" w:lineRule="auto"/>
              <w:rPr>
                <w:sz w:val="18"/>
              </w:rPr>
            </w:pPr>
            <w:r>
              <w:rPr>
                <w:rFonts w:ascii="Verdana" w:hAnsi="Verdana" w:cs="Arial"/>
                <w:iCs/>
                <w:color w:val="000000"/>
                <w:sz w:val="18"/>
                <w:szCs w:val="18"/>
                <w:lang w:val="en-GB"/>
              </w:rPr>
              <w:t>XXX</w:t>
            </w:r>
          </w:p>
        </w:tc>
      </w:tr>
      <w:tr w:rsidR="007A3FEF" w:rsidRPr="00320138" w14:paraId="31114AAF" w14:textId="77777777" w:rsidTr="00D027FA">
        <w:tc>
          <w:tcPr>
            <w:tcW w:w="431" w:type="pct"/>
            <w:tcBorders>
              <w:top w:val="single" w:sz="6" w:space="0" w:color="auto"/>
              <w:left w:val="single" w:sz="4" w:space="0" w:color="auto"/>
              <w:bottom w:val="single" w:sz="6" w:space="0" w:color="auto"/>
              <w:right w:val="single" w:sz="6" w:space="0" w:color="auto"/>
            </w:tcBorders>
            <w:shd w:val="clear" w:color="auto" w:fill="FFFFFF" w:themeFill="background1"/>
          </w:tcPr>
          <w:p w14:paraId="0DF5548B"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p w14:paraId="17B912F1" w14:textId="77777777" w:rsidR="00DB508D" w:rsidRPr="00320138" w:rsidRDefault="00DB508D" w:rsidP="00D6113D">
            <w:pPr>
              <w:spacing w:line="240" w:lineRule="auto"/>
              <w:rPr>
                <w:rFonts w:ascii="Verdana" w:hAnsi="Verdana" w:cs="Arial"/>
                <w:iCs/>
                <w:color w:val="000000"/>
                <w:sz w:val="18"/>
                <w:szCs w:val="18"/>
                <w:lang w:val="en-US"/>
              </w:rPr>
            </w:pPr>
          </w:p>
        </w:tc>
        <w:tc>
          <w:tcPr>
            <w:tcW w:w="457" w:type="pct"/>
            <w:tcBorders>
              <w:top w:val="single" w:sz="6" w:space="0" w:color="auto"/>
              <w:left w:val="single" w:sz="6" w:space="0" w:color="auto"/>
              <w:bottom w:val="single" w:sz="6" w:space="0" w:color="auto"/>
              <w:right w:val="single" w:sz="6" w:space="0" w:color="auto"/>
            </w:tcBorders>
            <w:shd w:val="clear" w:color="auto" w:fill="FFFFFF" w:themeFill="background1"/>
          </w:tcPr>
          <w:p w14:paraId="3218751A"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6F514035"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tcBorders>
              <w:top w:val="single" w:sz="6" w:space="0" w:color="auto"/>
              <w:left w:val="single" w:sz="6" w:space="0" w:color="auto"/>
              <w:bottom w:val="single" w:sz="6" w:space="0" w:color="auto"/>
              <w:right w:val="single" w:sz="6" w:space="0" w:color="auto"/>
            </w:tcBorders>
            <w:shd w:val="clear" w:color="auto" w:fill="FFFFFF" w:themeFill="background1"/>
          </w:tcPr>
          <w:p w14:paraId="1B192253"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EDI-600_24 0.0024% w/w bromadiolone</w:t>
            </w:r>
          </w:p>
          <w:p w14:paraId="2E468160" w14:textId="77777777" w:rsidR="00DB508D" w:rsidRPr="00320138" w:rsidRDefault="00DB508D" w:rsidP="00D6113D">
            <w:pPr>
              <w:spacing w:line="240" w:lineRule="auto"/>
              <w:rPr>
                <w:rFonts w:ascii="Verdana" w:hAnsi="Verdana" w:cs="Arial"/>
                <w:iCs/>
                <w:color w:val="000000"/>
                <w:sz w:val="18"/>
                <w:szCs w:val="18"/>
                <w:lang w:val="en-US"/>
              </w:rPr>
            </w:pPr>
          </w:p>
        </w:tc>
        <w:tc>
          <w:tcPr>
            <w:tcW w:w="508" w:type="pct"/>
            <w:tcBorders>
              <w:top w:val="single" w:sz="6" w:space="0" w:color="auto"/>
              <w:left w:val="single" w:sz="6" w:space="0" w:color="auto"/>
              <w:bottom w:val="single" w:sz="6" w:space="0" w:color="auto"/>
              <w:right w:val="single" w:sz="6" w:space="0" w:color="auto"/>
            </w:tcBorders>
            <w:shd w:val="clear" w:color="auto" w:fill="FFFFFF" w:themeFill="background1"/>
          </w:tcPr>
          <w:p w14:paraId="61DE14B1"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House mice</w:t>
            </w:r>
          </w:p>
          <w:p w14:paraId="1FCCBBD2" w14:textId="77777777"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 xml:space="preserve">Mus musculus </w:t>
            </w:r>
          </w:p>
          <w:p w14:paraId="0C4E21E3" w14:textId="77777777" w:rsidR="00DB508D" w:rsidRPr="00320138" w:rsidRDefault="00DB508D" w:rsidP="00D6113D">
            <w:pPr>
              <w:spacing w:line="240" w:lineRule="auto"/>
              <w:rPr>
                <w:rFonts w:ascii="Verdana" w:hAnsi="Verdana" w:cs="Arial"/>
                <w:iCs/>
                <w:color w:val="000000"/>
                <w:sz w:val="18"/>
                <w:szCs w:val="18"/>
                <w:lang w:val="en-US"/>
              </w:rPr>
            </w:pPr>
          </w:p>
          <w:p w14:paraId="2C76B697"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10 males</w:t>
            </w:r>
          </w:p>
          <w:p w14:paraId="61479060"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10 females</w:t>
            </w:r>
          </w:p>
        </w:tc>
        <w:tc>
          <w:tcPr>
            <w:tcW w:w="964" w:type="pct"/>
            <w:tcBorders>
              <w:top w:val="single" w:sz="6" w:space="0" w:color="auto"/>
              <w:left w:val="single" w:sz="6" w:space="0" w:color="auto"/>
              <w:bottom w:val="single" w:sz="6" w:space="0" w:color="auto"/>
              <w:right w:val="single" w:sz="6" w:space="0" w:color="auto"/>
            </w:tcBorders>
            <w:shd w:val="clear" w:color="auto" w:fill="FFFFFF" w:themeFill="background1"/>
          </w:tcPr>
          <w:p w14:paraId="117AA4B2"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Laboratory study</w:t>
            </w:r>
          </w:p>
          <w:p w14:paraId="290CF0C5"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Method based on:</w:t>
            </w:r>
          </w:p>
          <w:p w14:paraId="707D8091"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Technical Notes for Guidance on Product Evaluation – Product type 14</w:t>
            </w:r>
          </w:p>
          <w:p w14:paraId="19BA3410"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House mice: 20 animals (10 males and 10 females)</w:t>
            </w:r>
          </w:p>
          <w:p w14:paraId="176C072E"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Intoxication duration:</w:t>
            </w:r>
          </w:p>
          <w:p w14:paraId="265C407C"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4 days with daily measurement of mortality and food consumption</w:t>
            </w:r>
          </w:p>
        </w:tc>
        <w:tc>
          <w:tcPr>
            <w:tcW w:w="964" w:type="pct"/>
            <w:tcBorders>
              <w:top w:val="single" w:sz="6" w:space="0" w:color="auto"/>
              <w:left w:val="single" w:sz="6" w:space="0" w:color="auto"/>
              <w:bottom w:val="single" w:sz="6" w:space="0" w:color="auto"/>
              <w:right w:val="single" w:sz="6" w:space="0" w:color="auto"/>
            </w:tcBorders>
            <w:shd w:val="clear" w:color="auto" w:fill="FFFFFF" w:themeFill="background1"/>
          </w:tcPr>
          <w:p w14:paraId="3C22A78B"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Acclimatization: 4 days </w:t>
            </w:r>
          </w:p>
          <w:p w14:paraId="188258D0"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Males and females in 2 different cages at room temperature</w:t>
            </w:r>
          </w:p>
          <w:p w14:paraId="5B95EAD1"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14:paraId="215E4A2A"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- 60 g per </w:t>
            </w:r>
            <w:r w:rsidR="000B798C">
              <w:rPr>
                <w:rFonts w:ascii="Verdana" w:hAnsi="Verdana" w:cs="Arial"/>
                <w:iCs/>
                <w:color w:val="000000"/>
                <w:sz w:val="18"/>
                <w:szCs w:val="18"/>
                <w:lang w:val="en-GB"/>
              </w:rPr>
              <w:t>cage</w:t>
            </w:r>
            <w:r w:rsidRPr="00320138">
              <w:rPr>
                <w:rFonts w:ascii="Verdana" w:hAnsi="Verdana" w:cs="Arial"/>
                <w:iCs/>
                <w:color w:val="000000"/>
                <w:sz w:val="18"/>
                <w:szCs w:val="18"/>
                <w:lang w:val="en-GB"/>
              </w:rPr>
              <w:t xml:space="preserve"> of reference food for the assessment of palatability,</w:t>
            </w:r>
          </w:p>
          <w:p w14:paraId="394FF8DC"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- 60 g per </w:t>
            </w:r>
            <w:r w:rsidR="000B798C">
              <w:rPr>
                <w:rFonts w:ascii="Verdana" w:hAnsi="Verdana" w:cs="Arial"/>
                <w:iCs/>
                <w:color w:val="000000"/>
                <w:sz w:val="18"/>
                <w:szCs w:val="18"/>
                <w:lang w:val="en-GB"/>
              </w:rPr>
              <w:t>cage</w:t>
            </w:r>
            <w:r w:rsidRPr="00320138">
              <w:rPr>
                <w:rFonts w:ascii="Verdana" w:hAnsi="Verdana" w:cs="Arial"/>
                <w:iCs/>
                <w:color w:val="000000"/>
                <w:sz w:val="18"/>
                <w:szCs w:val="18"/>
                <w:lang w:val="en-GB"/>
              </w:rPr>
              <w:t xml:space="preserve"> of biocidal product during 4 consecutive days with daily consumption measurements.</w:t>
            </w:r>
          </w:p>
          <w:p w14:paraId="4C0AF453"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Mortality was observed during 21 days every 24 hours or until the death of all animals.</w:t>
            </w:r>
          </w:p>
          <w:p w14:paraId="5B4BFD47" w14:textId="77777777" w:rsidR="00DB508D" w:rsidRPr="00320138" w:rsidRDefault="00DB508D" w:rsidP="00D6113D">
            <w:pPr>
              <w:spacing w:line="240" w:lineRule="auto"/>
              <w:rPr>
                <w:rFonts w:ascii="Verdana" w:hAnsi="Verdana" w:cs="Arial"/>
                <w:iCs/>
                <w:color w:val="000000"/>
                <w:sz w:val="18"/>
                <w:szCs w:val="18"/>
                <w:lang w:val="en-GB"/>
              </w:rPr>
            </w:pP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tcPr>
          <w:p w14:paraId="0D406091"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Palatability = 68 %</w:t>
            </w:r>
          </w:p>
          <w:p w14:paraId="79C550FF" w14:textId="77777777" w:rsidR="00DB508D" w:rsidRPr="00320138" w:rsidRDefault="00DB508D" w:rsidP="00D6113D">
            <w:pPr>
              <w:spacing w:line="240" w:lineRule="auto"/>
              <w:rPr>
                <w:rFonts w:ascii="Verdana" w:hAnsi="Verdana" w:cs="Arial"/>
                <w:iCs/>
                <w:color w:val="000000"/>
                <w:sz w:val="18"/>
                <w:szCs w:val="18"/>
                <w:lang w:val="en-GB"/>
              </w:rPr>
            </w:pPr>
          </w:p>
          <w:p w14:paraId="21C13AED" w14:textId="77777777" w:rsidR="00DB508D" w:rsidRPr="00320138" w:rsidRDefault="00AA4E01"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 100</w:t>
            </w:r>
            <w:r w:rsidR="00DB508D" w:rsidRPr="00320138">
              <w:rPr>
                <w:rFonts w:ascii="Verdana" w:hAnsi="Verdana" w:cs="Arial"/>
                <w:iCs/>
                <w:color w:val="000000"/>
                <w:sz w:val="18"/>
                <w:szCs w:val="18"/>
                <w:lang w:val="en-GB"/>
              </w:rPr>
              <w:t xml:space="preserve"> % </w:t>
            </w:r>
          </w:p>
          <w:p w14:paraId="0CFE6C58" w14:textId="77777777" w:rsidR="00DB508D" w:rsidRPr="00320138" w:rsidRDefault="00DB508D" w:rsidP="00D6113D">
            <w:pPr>
              <w:spacing w:line="240" w:lineRule="auto"/>
              <w:rPr>
                <w:rFonts w:ascii="Verdana" w:hAnsi="Verdana" w:cs="Arial"/>
                <w:iCs/>
                <w:color w:val="000000"/>
                <w:sz w:val="18"/>
                <w:szCs w:val="18"/>
                <w:lang w:val="en-GB"/>
              </w:rPr>
            </w:pPr>
          </w:p>
          <w:p w14:paraId="178F2212"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a period from day 4 to day 11</w:t>
            </w:r>
          </w:p>
          <w:p w14:paraId="691AC58F" w14:textId="77777777" w:rsidR="00DB508D" w:rsidRPr="00320138" w:rsidRDefault="00DB508D" w:rsidP="00D6113D">
            <w:pPr>
              <w:spacing w:line="240" w:lineRule="auto"/>
              <w:rPr>
                <w:rFonts w:ascii="Verdana" w:hAnsi="Verdana" w:cs="Arial"/>
                <w:iCs/>
                <w:color w:val="000000"/>
                <w:sz w:val="18"/>
                <w:szCs w:val="18"/>
                <w:lang w:val="en-GB"/>
              </w:rPr>
            </w:pPr>
          </w:p>
          <w:p w14:paraId="4319E18E"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R.I. = 1</w:t>
            </w:r>
          </w:p>
        </w:tc>
        <w:tc>
          <w:tcPr>
            <w:tcW w:w="559" w:type="pct"/>
            <w:tcBorders>
              <w:top w:val="single" w:sz="6" w:space="0" w:color="auto"/>
              <w:left w:val="single" w:sz="6" w:space="0" w:color="auto"/>
              <w:bottom w:val="single" w:sz="6" w:space="0" w:color="auto"/>
              <w:right w:val="single" w:sz="4" w:space="0" w:color="auto"/>
            </w:tcBorders>
            <w:shd w:val="clear" w:color="auto" w:fill="FFFFFF" w:themeFill="background1"/>
          </w:tcPr>
          <w:p w14:paraId="52EEDFEC" w14:textId="77777777" w:rsidR="00DB508D" w:rsidRPr="00320138" w:rsidRDefault="002869B9"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XXX</w:t>
            </w:r>
          </w:p>
        </w:tc>
      </w:tr>
      <w:tr w:rsidR="007A3FEF" w:rsidRPr="00320138" w14:paraId="16AAA3B8" w14:textId="77777777" w:rsidTr="00D027FA">
        <w:tc>
          <w:tcPr>
            <w:tcW w:w="431" w:type="pct"/>
            <w:tcBorders>
              <w:top w:val="single" w:sz="6" w:space="0" w:color="auto"/>
              <w:left w:val="single" w:sz="4" w:space="0" w:color="auto"/>
              <w:bottom w:val="single" w:sz="6" w:space="0" w:color="auto"/>
              <w:right w:val="single" w:sz="6" w:space="0" w:color="auto"/>
            </w:tcBorders>
            <w:shd w:val="clear" w:color="auto" w:fill="FFFFFF" w:themeFill="background1"/>
          </w:tcPr>
          <w:p w14:paraId="7F6AEF44"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p w14:paraId="4469FFC9" w14:textId="77777777" w:rsidR="00DB508D" w:rsidRPr="00320138" w:rsidRDefault="00DB508D" w:rsidP="00D6113D">
            <w:pPr>
              <w:spacing w:line="240" w:lineRule="auto"/>
              <w:rPr>
                <w:rFonts w:ascii="Verdana" w:hAnsi="Verdana" w:cs="Arial"/>
                <w:iCs/>
                <w:color w:val="000000"/>
                <w:sz w:val="18"/>
                <w:szCs w:val="18"/>
                <w:lang w:val="en-US"/>
              </w:rPr>
            </w:pPr>
          </w:p>
        </w:tc>
        <w:tc>
          <w:tcPr>
            <w:tcW w:w="457" w:type="pct"/>
            <w:tcBorders>
              <w:top w:val="single" w:sz="6" w:space="0" w:color="auto"/>
              <w:left w:val="single" w:sz="6" w:space="0" w:color="auto"/>
              <w:bottom w:val="single" w:sz="6" w:space="0" w:color="auto"/>
              <w:right w:val="single" w:sz="6" w:space="0" w:color="auto"/>
            </w:tcBorders>
            <w:shd w:val="clear" w:color="auto" w:fill="FFFFFF" w:themeFill="background1"/>
          </w:tcPr>
          <w:p w14:paraId="31869411"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12EB260C"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tcBorders>
              <w:top w:val="single" w:sz="6" w:space="0" w:color="auto"/>
              <w:left w:val="single" w:sz="6" w:space="0" w:color="auto"/>
              <w:bottom w:val="single" w:sz="6" w:space="0" w:color="auto"/>
              <w:right w:val="single" w:sz="6" w:space="0" w:color="auto"/>
            </w:tcBorders>
            <w:shd w:val="clear" w:color="auto" w:fill="FFFFFF" w:themeFill="background1"/>
          </w:tcPr>
          <w:p w14:paraId="621F53FA"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EDI-600_24 0.0024% w/w bromadiolone</w:t>
            </w:r>
          </w:p>
          <w:p w14:paraId="66E591CF" w14:textId="77777777" w:rsidR="00DB508D" w:rsidRPr="00320138" w:rsidRDefault="00DB508D" w:rsidP="00D6113D">
            <w:pPr>
              <w:spacing w:line="240" w:lineRule="auto"/>
              <w:rPr>
                <w:rFonts w:ascii="Verdana" w:hAnsi="Verdana" w:cs="Arial"/>
                <w:iCs/>
                <w:color w:val="000000"/>
                <w:sz w:val="18"/>
                <w:szCs w:val="18"/>
                <w:lang w:val="en-US"/>
              </w:rPr>
            </w:pPr>
          </w:p>
        </w:tc>
        <w:tc>
          <w:tcPr>
            <w:tcW w:w="508" w:type="pct"/>
            <w:tcBorders>
              <w:top w:val="single" w:sz="6" w:space="0" w:color="auto"/>
              <w:left w:val="single" w:sz="6" w:space="0" w:color="auto"/>
              <w:bottom w:val="single" w:sz="6" w:space="0" w:color="auto"/>
              <w:right w:val="single" w:sz="6" w:space="0" w:color="auto"/>
            </w:tcBorders>
            <w:shd w:val="clear" w:color="auto" w:fill="FFFFFF" w:themeFill="background1"/>
          </w:tcPr>
          <w:p w14:paraId="101792EF"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Brown rats</w:t>
            </w:r>
          </w:p>
          <w:p w14:paraId="736CA167" w14:textId="77777777"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Rattus norvegicus</w:t>
            </w:r>
          </w:p>
          <w:p w14:paraId="2978F0AB" w14:textId="77777777" w:rsidR="00DB508D" w:rsidRPr="00320138" w:rsidRDefault="00DB508D" w:rsidP="00D6113D">
            <w:pPr>
              <w:spacing w:line="240" w:lineRule="auto"/>
              <w:rPr>
                <w:rFonts w:ascii="Verdana" w:hAnsi="Verdana" w:cs="Arial"/>
                <w:iCs/>
                <w:color w:val="000000"/>
                <w:sz w:val="18"/>
                <w:szCs w:val="18"/>
                <w:lang w:val="en-US"/>
              </w:rPr>
            </w:pPr>
          </w:p>
          <w:p w14:paraId="1FB59A87"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males</w:t>
            </w:r>
          </w:p>
          <w:p w14:paraId="14F5EEAF"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females</w:t>
            </w:r>
          </w:p>
        </w:tc>
        <w:tc>
          <w:tcPr>
            <w:tcW w:w="964" w:type="pct"/>
            <w:tcBorders>
              <w:top w:val="single" w:sz="6" w:space="0" w:color="auto"/>
              <w:left w:val="single" w:sz="6" w:space="0" w:color="auto"/>
              <w:bottom w:val="single" w:sz="6" w:space="0" w:color="auto"/>
              <w:right w:val="single" w:sz="6" w:space="0" w:color="auto"/>
            </w:tcBorders>
            <w:shd w:val="clear" w:color="auto" w:fill="FFFFFF" w:themeFill="background1"/>
          </w:tcPr>
          <w:p w14:paraId="39D2678C"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Laboratory study</w:t>
            </w:r>
          </w:p>
          <w:p w14:paraId="57DB33A2"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Method based on:</w:t>
            </w:r>
          </w:p>
          <w:p w14:paraId="0F58BC86"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Technical Notes for Guidance on Product Evaluation – Product type 14</w:t>
            </w:r>
          </w:p>
          <w:p w14:paraId="5A451F05"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Brown rat: 10 animals (5 males and 5 females)</w:t>
            </w:r>
          </w:p>
          <w:p w14:paraId="28C3E174"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Intoxication duration:</w:t>
            </w:r>
          </w:p>
          <w:p w14:paraId="7DACE26C"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4 days with daily measurement of mortality and food consumption</w:t>
            </w:r>
          </w:p>
        </w:tc>
        <w:tc>
          <w:tcPr>
            <w:tcW w:w="964" w:type="pct"/>
            <w:tcBorders>
              <w:top w:val="single" w:sz="6" w:space="0" w:color="auto"/>
              <w:left w:val="single" w:sz="6" w:space="0" w:color="auto"/>
              <w:bottom w:val="single" w:sz="6" w:space="0" w:color="auto"/>
              <w:right w:val="single" w:sz="6" w:space="0" w:color="auto"/>
            </w:tcBorders>
            <w:shd w:val="clear" w:color="auto" w:fill="FFFFFF" w:themeFill="background1"/>
          </w:tcPr>
          <w:p w14:paraId="6C774DC8"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Acclimatization: 4 days </w:t>
            </w:r>
          </w:p>
          <w:p w14:paraId="37EFD7EF"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individual cage at room temperature.</w:t>
            </w:r>
          </w:p>
          <w:p w14:paraId="073BC36B"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14:paraId="1AC4A050"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- 50 g per animal of reference food for the assessment of palatability,</w:t>
            </w:r>
          </w:p>
          <w:p w14:paraId="0446D8A2"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- 50 g per animal of biocidal product during 4 consecutive days with daily consumption measurements.</w:t>
            </w:r>
          </w:p>
          <w:p w14:paraId="2CF181D7"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was observed during 21 days every 24 </w:t>
            </w:r>
            <w:r w:rsidRPr="00320138">
              <w:rPr>
                <w:rFonts w:ascii="Verdana" w:hAnsi="Verdana" w:cs="Arial"/>
                <w:iCs/>
                <w:color w:val="000000"/>
                <w:sz w:val="18"/>
                <w:szCs w:val="18"/>
                <w:lang w:val="en-GB"/>
              </w:rPr>
              <w:lastRenderedPageBreak/>
              <w:t>hours or until the death of all animals.</w:t>
            </w:r>
          </w:p>
          <w:p w14:paraId="480ED76B" w14:textId="77777777" w:rsidR="00DB508D" w:rsidRPr="00320138" w:rsidRDefault="00DB508D" w:rsidP="00D6113D">
            <w:pPr>
              <w:spacing w:line="240" w:lineRule="auto"/>
              <w:rPr>
                <w:rFonts w:ascii="Verdana" w:hAnsi="Verdana" w:cs="Arial"/>
                <w:iCs/>
                <w:color w:val="000000"/>
                <w:sz w:val="18"/>
                <w:szCs w:val="18"/>
                <w:lang w:val="en-GB"/>
              </w:rPr>
            </w:pP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tcPr>
          <w:p w14:paraId="7C6AF431"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lastRenderedPageBreak/>
              <w:t>Palatability = 61 %</w:t>
            </w:r>
          </w:p>
          <w:p w14:paraId="2E26F137" w14:textId="77777777" w:rsidR="00DB508D" w:rsidRPr="00320138" w:rsidRDefault="00DB508D" w:rsidP="00D6113D">
            <w:pPr>
              <w:spacing w:line="240" w:lineRule="auto"/>
              <w:rPr>
                <w:rFonts w:ascii="Verdana" w:hAnsi="Verdana" w:cs="Arial"/>
                <w:iCs/>
                <w:color w:val="000000"/>
                <w:sz w:val="18"/>
                <w:szCs w:val="18"/>
                <w:lang w:val="en-GB"/>
              </w:rPr>
            </w:pPr>
          </w:p>
          <w:p w14:paraId="270096BC"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 90 % </w:t>
            </w:r>
          </w:p>
          <w:p w14:paraId="5CA37646" w14:textId="77777777" w:rsidR="00DB508D" w:rsidRPr="00320138" w:rsidRDefault="00DB508D" w:rsidP="00D6113D">
            <w:pPr>
              <w:spacing w:line="240" w:lineRule="auto"/>
              <w:rPr>
                <w:rFonts w:ascii="Verdana" w:hAnsi="Verdana" w:cs="Arial"/>
                <w:iCs/>
                <w:color w:val="000000"/>
                <w:sz w:val="18"/>
                <w:szCs w:val="18"/>
                <w:lang w:val="en-GB"/>
              </w:rPr>
            </w:pPr>
          </w:p>
          <w:p w14:paraId="05FD3C51"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a period from day 4 to day 8</w:t>
            </w:r>
          </w:p>
          <w:p w14:paraId="5EFF9D94" w14:textId="77777777" w:rsidR="00DB508D" w:rsidRPr="00320138" w:rsidRDefault="00DB508D" w:rsidP="00D6113D">
            <w:pPr>
              <w:spacing w:line="240" w:lineRule="auto"/>
              <w:rPr>
                <w:rFonts w:ascii="Verdana" w:hAnsi="Verdana" w:cs="Arial"/>
                <w:iCs/>
                <w:color w:val="000000"/>
                <w:sz w:val="18"/>
                <w:szCs w:val="18"/>
                <w:lang w:val="en-GB"/>
              </w:rPr>
            </w:pPr>
          </w:p>
          <w:p w14:paraId="0F4D32C6"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R.I. = 1</w:t>
            </w:r>
          </w:p>
        </w:tc>
        <w:tc>
          <w:tcPr>
            <w:tcW w:w="559" w:type="pct"/>
            <w:tcBorders>
              <w:top w:val="single" w:sz="6" w:space="0" w:color="auto"/>
              <w:left w:val="single" w:sz="6" w:space="0" w:color="auto"/>
              <w:bottom w:val="single" w:sz="6" w:space="0" w:color="auto"/>
              <w:right w:val="single" w:sz="4" w:space="0" w:color="auto"/>
            </w:tcBorders>
            <w:shd w:val="clear" w:color="auto" w:fill="FFFFFF" w:themeFill="background1"/>
          </w:tcPr>
          <w:p w14:paraId="1FA1A103" w14:textId="77777777" w:rsidR="00DB508D" w:rsidRPr="00320138" w:rsidRDefault="002869B9"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XXX</w:t>
            </w:r>
          </w:p>
        </w:tc>
      </w:tr>
      <w:tr w:rsidR="007A3FEF" w:rsidRPr="00320138" w14:paraId="3B4562EC" w14:textId="77777777" w:rsidTr="00D027FA">
        <w:tc>
          <w:tcPr>
            <w:tcW w:w="431" w:type="pct"/>
            <w:tcBorders>
              <w:top w:val="single" w:sz="6" w:space="0" w:color="auto"/>
              <w:left w:val="single" w:sz="4" w:space="0" w:color="auto"/>
              <w:bottom w:val="single" w:sz="4" w:space="0" w:color="auto"/>
              <w:right w:val="single" w:sz="6" w:space="0" w:color="auto"/>
            </w:tcBorders>
            <w:shd w:val="clear" w:color="auto" w:fill="FFFFFF" w:themeFill="background1"/>
          </w:tcPr>
          <w:p w14:paraId="2B578317"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tc>
        <w:tc>
          <w:tcPr>
            <w:tcW w:w="457" w:type="pct"/>
            <w:tcBorders>
              <w:top w:val="single" w:sz="6" w:space="0" w:color="auto"/>
              <w:left w:val="single" w:sz="6" w:space="0" w:color="auto"/>
              <w:bottom w:val="single" w:sz="4" w:space="0" w:color="auto"/>
              <w:right w:val="single" w:sz="6" w:space="0" w:color="auto"/>
            </w:tcBorders>
            <w:shd w:val="clear" w:color="auto" w:fill="FFFFFF" w:themeFill="background1"/>
          </w:tcPr>
          <w:p w14:paraId="574CDA80" w14:textId="77777777"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14:paraId="3A6755D7" w14:textId="77777777"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tcBorders>
              <w:top w:val="single" w:sz="6" w:space="0" w:color="auto"/>
              <w:left w:val="single" w:sz="6" w:space="0" w:color="auto"/>
              <w:bottom w:val="single" w:sz="4" w:space="0" w:color="auto"/>
              <w:right w:val="single" w:sz="6" w:space="0" w:color="auto"/>
            </w:tcBorders>
            <w:shd w:val="clear" w:color="auto" w:fill="FFFFFF" w:themeFill="background1"/>
          </w:tcPr>
          <w:p w14:paraId="2954DDD1"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EDI-600_24 0.0024% w/w bromadiolone</w:t>
            </w:r>
          </w:p>
          <w:p w14:paraId="37CE640E" w14:textId="77777777" w:rsidR="00DB508D" w:rsidRPr="00320138" w:rsidRDefault="00DB508D" w:rsidP="00D6113D">
            <w:pPr>
              <w:spacing w:line="240" w:lineRule="auto"/>
              <w:rPr>
                <w:rFonts w:ascii="Verdana" w:hAnsi="Verdana" w:cs="Arial"/>
                <w:iCs/>
                <w:color w:val="000000"/>
                <w:sz w:val="18"/>
                <w:szCs w:val="18"/>
                <w:lang w:val="en-US"/>
              </w:rPr>
            </w:pPr>
          </w:p>
        </w:tc>
        <w:tc>
          <w:tcPr>
            <w:tcW w:w="508" w:type="pct"/>
            <w:tcBorders>
              <w:top w:val="single" w:sz="6" w:space="0" w:color="auto"/>
              <w:left w:val="single" w:sz="6" w:space="0" w:color="auto"/>
              <w:bottom w:val="single" w:sz="4" w:space="0" w:color="auto"/>
              <w:right w:val="single" w:sz="6" w:space="0" w:color="auto"/>
            </w:tcBorders>
            <w:shd w:val="clear" w:color="auto" w:fill="FFFFFF" w:themeFill="background1"/>
          </w:tcPr>
          <w:p w14:paraId="03E151B8"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Black rats</w:t>
            </w:r>
          </w:p>
          <w:p w14:paraId="7608B125" w14:textId="77777777"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Rattus rattus</w:t>
            </w:r>
          </w:p>
          <w:p w14:paraId="4680C636" w14:textId="77777777" w:rsidR="00DB508D" w:rsidRPr="00320138" w:rsidRDefault="00DB508D" w:rsidP="00D6113D">
            <w:pPr>
              <w:spacing w:line="240" w:lineRule="auto"/>
              <w:rPr>
                <w:rFonts w:ascii="Verdana" w:hAnsi="Verdana" w:cs="Arial"/>
                <w:iCs/>
                <w:color w:val="000000"/>
                <w:sz w:val="18"/>
                <w:szCs w:val="18"/>
                <w:lang w:val="en-US"/>
              </w:rPr>
            </w:pPr>
          </w:p>
          <w:p w14:paraId="5540E380"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males</w:t>
            </w:r>
          </w:p>
          <w:p w14:paraId="35649631" w14:textId="77777777"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females</w:t>
            </w:r>
          </w:p>
        </w:tc>
        <w:tc>
          <w:tcPr>
            <w:tcW w:w="964" w:type="pct"/>
            <w:tcBorders>
              <w:top w:val="single" w:sz="6" w:space="0" w:color="auto"/>
              <w:left w:val="single" w:sz="6" w:space="0" w:color="auto"/>
              <w:bottom w:val="single" w:sz="4" w:space="0" w:color="auto"/>
              <w:right w:val="single" w:sz="6" w:space="0" w:color="auto"/>
            </w:tcBorders>
            <w:shd w:val="clear" w:color="auto" w:fill="FFFFFF" w:themeFill="background1"/>
          </w:tcPr>
          <w:p w14:paraId="6EE2B6D5"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Laboratory study</w:t>
            </w:r>
          </w:p>
          <w:p w14:paraId="0A8CEBD7"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Method based on:</w:t>
            </w:r>
          </w:p>
          <w:p w14:paraId="5B403E4B"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Technical Notes for Guidance on Product Evaluation – Product type 14</w:t>
            </w:r>
          </w:p>
          <w:p w14:paraId="4AA29D03" w14:textId="77777777" w:rsidR="00DB508D" w:rsidRPr="00320138" w:rsidRDefault="00DB508D" w:rsidP="00D6113D">
            <w:pPr>
              <w:spacing w:after="60" w:line="240" w:lineRule="auto"/>
              <w:rPr>
                <w:rFonts w:ascii="Verdana" w:hAnsi="Verdana" w:cstheme="minorHAnsi"/>
                <w:sz w:val="18"/>
                <w:szCs w:val="18"/>
              </w:rPr>
            </w:pPr>
          </w:p>
          <w:p w14:paraId="5B6E46CB" w14:textId="77777777" w:rsidR="00DB508D" w:rsidRPr="00320138" w:rsidRDefault="00DB508D" w:rsidP="00D6113D">
            <w:pPr>
              <w:spacing w:after="60" w:line="240" w:lineRule="auto"/>
              <w:rPr>
                <w:rFonts w:ascii="Verdana" w:hAnsi="Verdana" w:cstheme="minorHAnsi"/>
                <w:sz w:val="18"/>
                <w:szCs w:val="18"/>
              </w:rPr>
            </w:pPr>
            <w:r w:rsidRPr="006D31C8">
              <w:rPr>
                <w:rFonts w:ascii="Verdana" w:hAnsi="Verdana" w:cstheme="minorHAnsi"/>
                <w:sz w:val="18"/>
                <w:szCs w:val="18"/>
              </w:rPr>
              <w:t>Black</w:t>
            </w:r>
            <w:r w:rsidRPr="00320138">
              <w:rPr>
                <w:rFonts w:ascii="Verdana" w:hAnsi="Verdana" w:cstheme="minorHAnsi"/>
                <w:sz w:val="18"/>
                <w:szCs w:val="18"/>
              </w:rPr>
              <w:t xml:space="preserve"> rat: 10 animals (5 males and 5 females)</w:t>
            </w:r>
          </w:p>
          <w:p w14:paraId="309EB742"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Intoxication duration:</w:t>
            </w:r>
          </w:p>
          <w:p w14:paraId="53E92CD3" w14:textId="77777777"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4 days with daily measurement of mortality and food consumption</w:t>
            </w:r>
          </w:p>
        </w:tc>
        <w:tc>
          <w:tcPr>
            <w:tcW w:w="964" w:type="pct"/>
            <w:tcBorders>
              <w:top w:val="single" w:sz="6" w:space="0" w:color="auto"/>
              <w:left w:val="single" w:sz="6" w:space="0" w:color="auto"/>
              <w:bottom w:val="single" w:sz="4" w:space="0" w:color="auto"/>
              <w:right w:val="single" w:sz="6" w:space="0" w:color="auto"/>
            </w:tcBorders>
            <w:shd w:val="clear" w:color="auto" w:fill="FFFFFF" w:themeFill="background1"/>
          </w:tcPr>
          <w:p w14:paraId="3369904A"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Acclimatization: 4 days </w:t>
            </w:r>
          </w:p>
          <w:p w14:paraId="73D14776"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individual cage at room temperature.</w:t>
            </w:r>
          </w:p>
          <w:p w14:paraId="3EAF7F3D"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14:paraId="6DB12D49"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reference food for the assessment of palatability,</w:t>
            </w:r>
          </w:p>
          <w:p w14:paraId="41233976"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biocidal product during 4 consecutive days with daily consumption measurements.</w:t>
            </w:r>
          </w:p>
          <w:p w14:paraId="7F604C17"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Mortality was observed during 21 days every 24 hours or until the death of all animals.</w:t>
            </w:r>
          </w:p>
        </w:tc>
        <w:tc>
          <w:tcPr>
            <w:tcW w:w="660" w:type="pct"/>
            <w:tcBorders>
              <w:top w:val="single" w:sz="6" w:space="0" w:color="auto"/>
              <w:left w:val="single" w:sz="6" w:space="0" w:color="auto"/>
              <w:bottom w:val="single" w:sz="4" w:space="0" w:color="auto"/>
              <w:right w:val="single" w:sz="6" w:space="0" w:color="auto"/>
            </w:tcBorders>
            <w:shd w:val="clear" w:color="auto" w:fill="FFFFFF" w:themeFill="background1"/>
          </w:tcPr>
          <w:p w14:paraId="2C540199"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Palatability = 65 %</w:t>
            </w:r>
          </w:p>
          <w:p w14:paraId="2DCE0C25" w14:textId="77777777" w:rsidR="00DB508D" w:rsidRPr="00320138" w:rsidRDefault="00DB508D" w:rsidP="00D6113D">
            <w:pPr>
              <w:spacing w:line="240" w:lineRule="auto"/>
              <w:rPr>
                <w:rFonts w:ascii="Verdana" w:hAnsi="Verdana" w:cs="Arial"/>
                <w:iCs/>
                <w:color w:val="000000"/>
                <w:sz w:val="18"/>
                <w:szCs w:val="18"/>
                <w:lang w:val="en-GB"/>
              </w:rPr>
            </w:pPr>
          </w:p>
          <w:p w14:paraId="54B4BECF"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 100 % </w:t>
            </w:r>
          </w:p>
          <w:p w14:paraId="3508DD19" w14:textId="77777777" w:rsidR="00DB508D" w:rsidRPr="00320138" w:rsidRDefault="00DB508D" w:rsidP="00D6113D">
            <w:pPr>
              <w:spacing w:line="240" w:lineRule="auto"/>
              <w:rPr>
                <w:rFonts w:ascii="Verdana" w:hAnsi="Verdana" w:cs="Arial"/>
                <w:iCs/>
                <w:color w:val="000000"/>
                <w:sz w:val="18"/>
                <w:szCs w:val="18"/>
                <w:lang w:val="en-GB"/>
              </w:rPr>
            </w:pPr>
          </w:p>
          <w:p w14:paraId="3016D004"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a period from day 6 to day 9</w:t>
            </w:r>
          </w:p>
          <w:p w14:paraId="7636EB50" w14:textId="77777777" w:rsidR="00DB508D" w:rsidRPr="00320138" w:rsidRDefault="00DB508D" w:rsidP="00D6113D">
            <w:pPr>
              <w:spacing w:line="240" w:lineRule="auto"/>
              <w:rPr>
                <w:rFonts w:ascii="Verdana" w:hAnsi="Verdana" w:cs="Arial"/>
                <w:iCs/>
                <w:color w:val="000000"/>
                <w:sz w:val="18"/>
                <w:szCs w:val="18"/>
                <w:lang w:val="en-GB"/>
              </w:rPr>
            </w:pPr>
          </w:p>
          <w:p w14:paraId="33EE4F4E" w14:textId="77777777"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R.I. = 1</w:t>
            </w:r>
          </w:p>
        </w:tc>
        <w:tc>
          <w:tcPr>
            <w:tcW w:w="559" w:type="pct"/>
            <w:tcBorders>
              <w:top w:val="single" w:sz="6" w:space="0" w:color="auto"/>
              <w:left w:val="single" w:sz="6" w:space="0" w:color="auto"/>
              <w:bottom w:val="single" w:sz="4" w:space="0" w:color="auto"/>
              <w:right w:val="single" w:sz="4" w:space="0" w:color="auto"/>
            </w:tcBorders>
            <w:shd w:val="clear" w:color="auto" w:fill="FFFFFF" w:themeFill="background1"/>
          </w:tcPr>
          <w:p w14:paraId="586524E6" w14:textId="77777777" w:rsidR="00DB508D" w:rsidRPr="00320138" w:rsidRDefault="002869B9"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XXX</w:t>
            </w:r>
          </w:p>
        </w:tc>
      </w:tr>
    </w:tbl>
    <w:p w14:paraId="6FF0C9A1" w14:textId="77777777" w:rsidR="009A7909" w:rsidRDefault="009A7909" w:rsidP="005E52E7">
      <w:pPr>
        <w:pStyle w:val="BfRBBStandard"/>
        <w:jc w:val="right"/>
        <w:rPr>
          <w:snapToGrid w:val="0"/>
          <w:lang w:val="en-GB"/>
        </w:rPr>
      </w:pPr>
    </w:p>
    <w:p w14:paraId="037413C9" w14:textId="77777777" w:rsidR="009A7909" w:rsidRPr="003356B1" w:rsidRDefault="009A7909" w:rsidP="005E52E7">
      <w:pPr>
        <w:pStyle w:val="BfRBBStandard"/>
        <w:jc w:val="right"/>
        <w:rPr>
          <w:snapToGrid w:val="0"/>
          <w:lang w:val="en-GB"/>
        </w:rPr>
        <w:sectPr w:rsidR="009A7909" w:rsidRPr="003356B1" w:rsidSect="006D6372">
          <w:pgSz w:w="16838" w:h="11906" w:orient="landscape"/>
          <w:pgMar w:top="1417" w:right="1417" w:bottom="1417" w:left="1417" w:header="708" w:footer="708" w:gutter="0"/>
          <w:cols w:space="708"/>
          <w:docGrid w:linePitch="360"/>
        </w:sectPr>
      </w:pPr>
    </w:p>
    <w:p w14:paraId="1727C7E2" w14:textId="77777777" w:rsidR="001026A6" w:rsidRPr="003356B1" w:rsidRDefault="001774AE" w:rsidP="00104987">
      <w:pPr>
        <w:pStyle w:val="Titre"/>
        <w:jc w:val="right"/>
        <w:rPr>
          <w:rFonts w:ascii="Arial" w:hAnsi="Arial" w:cs="Arial"/>
          <w:snapToGrid w:val="0"/>
          <w:sz w:val="24"/>
          <w:szCs w:val="24"/>
          <w:lang w:val="en-GB"/>
        </w:rPr>
      </w:pPr>
      <w:bookmarkStart w:id="250" w:name="_Toc532482228"/>
      <w:r w:rsidRPr="003356B1">
        <w:rPr>
          <w:rFonts w:ascii="Arial" w:hAnsi="Arial" w:cs="Arial"/>
          <w:snapToGrid w:val="0"/>
          <w:sz w:val="24"/>
          <w:szCs w:val="24"/>
          <w:lang w:val="en-GB"/>
        </w:rPr>
        <w:lastRenderedPageBreak/>
        <w:t xml:space="preserve">Annex </w:t>
      </w:r>
      <w:r w:rsidR="00C121BD">
        <w:rPr>
          <w:rFonts w:ascii="Arial" w:hAnsi="Arial" w:cs="Arial"/>
          <w:snapToGrid w:val="0"/>
          <w:sz w:val="24"/>
          <w:szCs w:val="24"/>
          <w:lang w:val="en-GB"/>
        </w:rPr>
        <w:t>4</w:t>
      </w:r>
      <w:r w:rsidR="001026A6" w:rsidRPr="003356B1">
        <w:rPr>
          <w:rFonts w:ascii="Arial" w:hAnsi="Arial" w:cs="Arial"/>
          <w:snapToGrid w:val="0"/>
          <w:sz w:val="24"/>
          <w:szCs w:val="24"/>
          <w:lang w:val="en-GB"/>
        </w:rPr>
        <w:t>: Toxicology and metabolism –active substance</w:t>
      </w:r>
      <w:r w:rsidR="0097099D">
        <w:rPr>
          <w:rFonts w:ascii="Arial" w:hAnsi="Arial" w:cs="Arial"/>
          <w:snapToGrid w:val="0"/>
          <w:sz w:val="24"/>
          <w:szCs w:val="24"/>
          <w:lang w:val="en-GB"/>
        </w:rPr>
        <w:t xml:space="preserve"> - 2013</w:t>
      </w:r>
      <w:bookmarkEnd w:id="250"/>
    </w:p>
    <w:p w14:paraId="6C2BF5FA" w14:textId="77777777" w:rsidR="001026A6" w:rsidRPr="003356B1" w:rsidRDefault="001026A6" w:rsidP="005E52E7">
      <w:pPr>
        <w:pStyle w:val="BfRBBTitel"/>
        <w:ind w:firstLine="708"/>
        <w:jc w:val="right"/>
        <w:outlineLvl w:val="9"/>
        <w:rPr>
          <w:b w:val="0"/>
          <w:bCs w:val="0"/>
          <w:sz w:val="22"/>
          <w:szCs w:val="22"/>
          <w:lang w:val="en-GB"/>
        </w:rPr>
      </w:pPr>
    </w:p>
    <w:p w14:paraId="6D885F98" w14:textId="77777777" w:rsidR="001026A6" w:rsidRPr="003356B1" w:rsidRDefault="003356B1" w:rsidP="00104987">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356B1">
        <w:rPr>
          <w:rFonts w:ascii="Arial" w:hAnsi="Arial" w:cs="Arial"/>
          <w:b/>
          <w:lang w:val="en-GB"/>
        </w:rPr>
        <w:t>Difenacoum</w:t>
      </w:r>
    </w:p>
    <w:p w14:paraId="23C83A17" w14:textId="77777777" w:rsidR="001026A6" w:rsidRPr="003356B1" w:rsidRDefault="001026A6" w:rsidP="005E52E7">
      <w:pPr>
        <w:pStyle w:val="BfRBBTitel"/>
        <w:rPr>
          <w:b w:val="0"/>
          <w:bCs w:val="0"/>
          <w:noProof w:val="0"/>
          <w:sz w:val="22"/>
          <w:szCs w:val="22"/>
          <w:lang w:val="en-GB"/>
        </w:rPr>
      </w:pPr>
    </w:p>
    <w:p w14:paraId="53693F2C" w14:textId="77777777" w:rsidR="001026A6" w:rsidRPr="003356B1" w:rsidRDefault="001026A6" w:rsidP="00104987">
      <w:pPr>
        <w:jc w:val="center"/>
        <w:rPr>
          <w:rFonts w:ascii="Arial" w:hAnsi="Arial" w:cs="Arial"/>
          <w:lang w:val="en-GB"/>
        </w:rPr>
      </w:pPr>
      <w:bookmarkStart w:id="251" w:name="_Toc298148757"/>
      <w:bookmarkStart w:id="252" w:name="_Toc298153836"/>
      <w:r w:rsidRPr="003356B1">
        <w:rPr>
          <w:rFonts w:ascii="Arial" w:hAnsi="Arial" w:cs="Arial"/>
          <w:lang w:val="en-GB"/>
        </w:rPr>
        <w:t>Threshold Limits and other Values for Human Health Risk Assessment</w:t>
      </w:r>
      <w:bookmarkEnd w:id="251"/>
      <w:bookmarkEnd w:id="252"/>
      <w:r w:rsidRPr="003356B1">
        <w:rPr>
          <w:rFonts w:ascii="Arial" w:hAnsi="Arial" w:cs="Arial"/>
          <w:lang w:val="en-GB"/>
        </w:rPr>
        <w:t xml:space="preserve"> </w:t>
      </w:r>
    </w:p>
    <w:p w14:paraId="07A96B61" w14:textId="77777777" w:rsidR="001026A6" w:rsidRPr="003356B1" w:rsidRDefault="001026A6" w:rsidP="005E52E7">
      <w:pPr>
        <w:pStyle w:val="BfRBBStandard"/>
        <w:rPr>
          <w:lang w:val="en-GB"/>
        </w:rPr>
      </w:pPr>
    </w:p>
    <w:p w14:paraId="09892D67" w14:textId="77777777" w:rsidR="001026A6" w:rsidRPr="003356B1" w:rsidRDefault="001026A6" w:rsidP="005E52E7">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1026A6" w:rsidRPr="003356B1" w14:paraId="756408C0" w14:textId="77777777" w:rsidTr="001013A5">
        <w:trPr>
          <w:cantSplit/>
          <w:tblHeader/>
        </w:trPr>
        <w:tc>
          <w:tcPr>
            <w:tcW w:w="9214" w:type="dxa"/>
            <w:gridSpan w:val="4"/>
            <w:tcBorders>
              <w:top w:val="single" w:sz="12" w:space="0" w:color="000000"/>
              <w:left w:val="nil"/>
              <w:bottom w:val="single" w:sz="6" w:space="0" w:color="000000"/>
              <w:right w:val="nil"/>
            </w:tcBorders>
          </w:tcPr>
          <w:p w14:paraId="6E9F6EA1" w14:textId="77777777" w:rsidR="001026A6" w:rsidRPr="003356B1" w:rsidRDefault="001026A6" w:rsidP="001013A5">
            <w:pPr>
              <w:pStyle w:val="BfRBBTabelle"/>
              <w:rPr>
                <w:b/>
                <w:bCs/>
                <w:noProof w:val="0"/>
                <w:lang w:val="en-GB"/>
              </w:rPr>
            </w:pPr>
            <w:r w:rsidRPr="003356B1">
              <w:rPr>
                <w:b/>
                <w:snapToGrid w:val="0"/>
                <w:sz w:val="22"/>
                <w:szCs w:val="22"/>
                <w:lang w:val="en-GB"/>
              </w:rPr>
              <w:t>Summary</w:t>
            </w:r>
            <w:r w:rsidRPr="003356B1">
              <w:rPr>
                <w:b/>
                <w:bCs/>
                <w:noProof w:val="0"/>
                <w:lang w:val="en-GB"/>
              </w:rPr>
              <w:t xml:space="preserve"> </w:t>
            </w:r>
          </w:p>
        </w:tc>
      </w:tr>
      <w:tr w:rsidR="001026A6" w:rsidRPr="003356B1" w14:paraId="589D7DD7" w14:textId="77777777" w:rsidTr="001013A5">
        <w:trPr>
          <w:tblHeader/>
        </w:trPr>
        <w:tc>
          <w:tcPr>
            <w:tcW w:w="2410" w:type="dxa"/>
            <w:tcBorders>
              <w:top w:val="single" w:sz="6" w:space="0" w:color="000000"/>
              <w:left w:val="nil"/>
              <w:bottom w:val="nil"/>
              <w:right w:val="nil"/>
            </w:tcBorders>
          </w:tcPr>
          <w:p w14:paraId="19B0AE1B" w14:textId="77777777" w:rsidR="001026A6" w:rsidRPr="003356B1" w:rsidRDefault="001026A6" w:rsidP="001013A5">
            <w:pPr>
              <w:pStyle w:val="BfRBBTabelle"/>
              <w:rPr>
                <w:noProof w:val="0"/>
                <w:sz w:val="22"/>
                <w:szCs w:val="22"/>
                <w:lang w:val="en-GB"/>
              </w:rPr>
            </w:pPr>
          </w:p>
        </w:tc>
        <w:tc>
          <w:tcPr>
            <w:tcW w:w="2126" w:type="dxa"/>
            <w:tcBorders>
              <w:top w:val="single" w:sz="6" w:space="0" w:color="000000"/>
              <w:left w:val="nil"/>
              <w:bottom w:val="nil"/>
              <w:right w:val="nil"/>
            </w:tcBorders>
            <w:vAlign w:val="bottom"/>
          </w:tcPr>
          <w:p w14:paraId="2A13FB21" w14:textId="77777777" w:rsidR="001026A6" w:rsidRPr="003356B1" w:rsidRDefault="001026A6" w:rsidP="001013A5">
            <w:pPr>
              <w:pStyle w:val="BfRBBTabelle"/>
              <w:rPr>
                <w:noProof w:val="0"/>
                <w:sz w:val="22"/>
                <w:szCs w:val="22"/>
                <w:lang w:val="en-GB"/>
              </w:rPr>
            </w:pPr>
            <w:r w:rsidRPr="003356B1">
              <w:rPr>
                <w:noProof w:val="0"/>
                <w:sz w:val="22"/>
                <w:szCs w:val="22"/>
                <w:lang w:val="en-GB"/>
              </w:rPr>
              <w:t>Value</w:t>
            </w:r>
          </w:p>
        </w:tc>
        <w:tc>
          <w:tcPr>
            <w:tcW w:w="3261" w:type="dxa"/>
            <w:tcBorders>
              <w:top w:val="single" w:sz="6" w:space="0" w:color="000000"/>
              <w:left w:val="nil"/>
              <w:bottom w:val="nil"/>
              <w:right w:val="nil"/>
            </w:tcBorders>
            <w:vAlign w:val="bottom"/>
          </w:tcPr>
          <w:p w14:paraId="5B95F91A" w14:textId="77777777" w:rsidR="001026A6" w:rsidRPr="003356B1" w:rsidRDefault="001026A6" w:rsidP="001013A5">
            <w:pPr>
              <w:pStyle w:val="BfRBBTabelle"/>
              <w:rPr>
                <w:noProof w:val="0"/>
                <w:sz w:val="22"/>
                <w:szCs w:val="22"/>
                <w:lang w:val="en-GB"/>
              </w:rPr>
            </w:pPr>
            <w:r w:rsidRPr="003356B1">
              <w:rPr>
                <w:noProof w:val="0"/>
                <w:sz w:val="22"/>
                <w:szCs w:val="22"/>
                <w:lang w:val="en-GB"/>
              </w:rPr>
              <w:t>Study</w:t>
            </w:r>
          </w:p>
        </w:tc>
        <w:tc>
          <w:tcPr>
            <w:tcW w:w="1417" w:type="dxa"/>
            <w:tcBorders>
              <w:top w:val="single" w:sz="6" w:space="0" w:color="000000"/>
              <w:left w:val="nil"/>
              <w:bottom w:val="nil"/>
              <w:right w:val="nil"/>
            </w:tcBorders>
            <w:vAlign w:val="bottom"/>
          </w:tcPr>
          <w:p w14:paraId="23824BAA" w14:textId="77777777" w:rsidR="001026A6" w:rsidRPr="003356B1" w:rsidRDefault="001026A6" w:rsidP="001013A5">
            <w:pPr>
              <w:pStyle w:val="BfRBBTabelle"/>
              <w:rPr>
                <w:noProof w:val="0"/>
                <w:sz w:val="22"/>
                <w:szCs w:val="22"/>
                <w:lang w:val="en-GB"/>
              </w:rPr>
            </w:pPr>
            <w:r w:rsidRPr="003356B1">
              <w:rPr>
                <w:noProof w:val="0"/>
                <w:sz w:val="22"/>
                <w:szCs w:val="22"/>
                <w:lang w:val="en-GB"/>
              </w:rPr>
              <w:t>SF</w:t>
            </w:r>
          </w:p>
        </w:tc>
      </w:tr>
      <w:tr w:rsidR="001C4017" w:rsidRPr="003356B1" w14:paraId="453CA391" w14:textId="77777777" w:rsidTr="001013A5">
        <w:tc>
          <w:tcPr>
            <w:tcW w:w="2410" w:type="dxa"/>
            <w:tcBorders>
              <w:top w:val="nil"/>
              <w:left w:val="nil"/>
              <w:bottom w:val="nil"/>
              <w:right w:val="nil"/>
            </w:tcBorders>
          </w:tcPr>
          <w:p w14:paraId="2CF18D14" w14:textId="77777777" w:rsidR="001C4017" w:rsidRPr="003356B1" w:rsidRDefault="001C4017" w:rsidP="001C4017">
            <w:pPr>
              <w:pStyle w:val="BfRBBTabelle"/>
              <w:rPr>
                <w:noProof w:val="0"/>
                <w:sz w:val="22"/>
                <w:szCs w:val="22"/>
                <w:lang w:val="en-GB"/>
              </w:rPr>
            </w:pPr>
            <w:r w:rsidRPr="003356B1">
              <w:rPr>
                <w:noProof w:val="0"/>
                <w:sz w:val="22"/>
                <w:szCs w:val="22"/>
                <w:lang w:val="en-GB"/>
              </w:rPr>
              <w:t>AEL long-term</w:t>
            </w:r>
          </w:p>
        </w:tc>
        <w:tc>
          <w:tcPr>
            <w:tcW w:w="2126" w:type="dxa"/>
            <w:tcBorders>
              <w:top w:val="nil"/>
              <w:left w:val="nil"/>
              <w:bottom w:val="nil"/>
              <w:right w:val="nil"/>
            </w:tcBorders>
          </w:tcPr>
          <w:p w14:paraId="49BE084A" w14:textId="77777777" w:rsidR="001C4017" w:rsidRPr="003356B1" w:rsidRDefault="001C4017" w:rsidP="001C4017">
            <w:pPr>
              <w:pStyle w:val="BfRBBTabelle"/>
              <w:rPr>
                <w:sz w:val="22"/>
                <w:szCs w:val="22"/>
                <w:lang w:val="en-GB"/>
              </w:rPr>
            </w:pPr>
            <w:r w:rsidRPr="003356B1">
              <w:rPr>
                <w:sz w:val="22"/>
                <w:szCs w:val="22"/>
                <w:lang w:val="en-GB"/>
              </w:rPr>
              <w:t>0.0000011 mg/kg bw/day</w:t>
            </w:r>
          </w:p>
        </w:tc>
        <w:tc>
          <w:tcPr>
            <w:tcW w:w="3261" w:type="dxa"/>
            <w:tcBorders>
              <w:top w:val="nil"/>
              <w:left w:val="nil"/>
              <w:bottom w:val="nil"/>
              <w:right w:val="nil"/>
            </w:tcBorders>
          </w:tcPr>
          <w:p w14:paraId="1A50D86D" w14:textId="77777777" w:rsidR="001C4017" w:rsidRPr="003356B1" w:rsidRDefault="001C4017" w:rsidP="001C4017">
            <w:pPr>
              <w:pStyle w:val="BfRBBTabelle"/>
              <w:rPr>
                <w:sz w:val="22"/>
                <w:szCs w:val="22"/>
                <w:lang w:val="en-GB"/>
              </w:rPr>
            </w:pPr>
            <w:r w:rsidRPr="003356B1">
              <w:rPr>
                <w:sz w:val="22"/>
                <w:szCs w:val="22"/>
                <w:lang w:val="en-GB"/>
              </w:rPr>
              <w:t>Teratogenicity in rabbit</w:t>
            </w:r>
          </w:p>
        </w:tc>
        <w:tc>
          <w:tcPr>
            <w:tcW w:w="1417" w:type="dxa"/>
            <w:tcBorders>
              <w:top w:val="nil"/>
              <w:left w:val="nil"/>
              <w:bottom w:val="nil"/>
              <w:right w:val="nil"/>
            </w:tcBorders>
          </w:tcPr>
          <w:p w14:paraId="2A8B8366" w14:textId="77777777" w:rsidR="001C4017" w:rsidRPr="003356B1" w:rsidRDefault="001C4017" w:rsidP="001C4017">
            <w:pPr>
              <w:pStyle w:val="BfRBBTabelle"/>
              <w:rPr>
                <w:sz w:val="22"/>
                <w:szCs w:val="22"/>
                <w:lang w:val="en-GB"/>
              </w:rPr>
            </w:pPr>
            <w:r w:rsidRPr="003356B1">
              <w:rPr>
                <w:sz w:val="22"/>
                <w:szCs w:val="22"/>
                <w:lang w:val="en-GB"/>
              </w:rPr>
              <w:t>600</w:t>
            </w:r>
          </w:p>
        </w:tc>
      </w:tr>
      <w:tr w:rsidR="001C4017" w:rsidRPr="003356B1" w14:paraId="46B457E4" w14:textId="77777777" w:rsidTr="001013A5">
        <w:tc>
          <w:tcPr>
            <w:tcW w:w="2410" w:type="dxa"/>
            <w:tcBorders>
              <w:top w:val="nil"/>
              <w:left w:val="nil"/>
              <w:bottom w:val="nil"/>
              <w:right w:val="nil"/>
            </w:tcBorders>
          </w:tcPr>
          <w:p w14:paraId="425BBE67" w14:textId="77777777" w:rsidR="001C4017" w:rsidRPr="003356B1" w:rsidRDefault="001C4017" w:rsidP="001C4017">
            <w:pPr>
              <w:pStyle w:val="BfRBBTabelle"/>
              <w:rPr>
                <w:noProof w:val="0"/>
                <w:sz w:val="22"/>
                <w:szCs w:val="22"/>
                <w:lang w:val="en-GB"/>
              </w:rPr>
            </w:pPr>
            <w:r w:rsidRPr="003356B1">
              <w:rPr>
                <w:noProof w:val="0"/>
                <w:sz w:val="22"/>
                <w:szCs w:val="22"/>
                <w:lang w:val="en-GB"/>
              </w:rPr>
              <w:t>AEL medium-term</w:t>
            </w:r>
          </w:p>
        </w:tc>
        <w:tc>
          <w:tcPr>
            <w:tcW w:w="2126" w:type="dxa"/>
            <w:tcBorders>
              <w:top w:val="nil"/>
              <w:left w:val="nil"/>
              <w:bottom w:val="nil"/>
              <w:right w:val="nil"/>
            </w:tcBorders>
          </w:tcPr>
          <w:p w14:paraId="54A44F42" w14:textId="77777777" w:rsidR="001C4017" w:rsidRPr="003356B1" w:rsidRDefault="001C4017" w:rsidP="001C4017">
            <w:pPr>
              <w:pStyle w:val="BfRBBTabelle"/>
              <w:rPr>
                <w:sz w:val="22"/>
                <w:szCs w:val="22"/>
                <w:lang w:val="en-GB"/>
              </w:rPr>
            </w:pPr>
            <w:r w:rsidRPr="003356B1">
              <w:rPr>
                <w:sz w:val="22"/>
                <w:szCs w:val="22"/>
                <w:lang w:val="en-GB"/>
              </w:rPr>
              <w:t>0.0000011 mg/kg bw/day</w:t>
            </w:r>
          </w:p>
        </w:tc>
        <w:tc>
          <w:tcPr>
            <w:tcW w:w="3261" w:type="dxa"/>
            <w:tcBorders>
              <w:top w:val="nil"/>
              <w:left w:val="nil"/>
              <w:bottom w:val="nil"/>
              <w:right w:val="nil"/>
            </w:tcBorders>
          </w:tcPr>
          <w:p w14:paraId="3E8168A6" w14:textId="77777777" w:rsidR="001C4017" w:rsidRPr="003356B1" w:rsidRDefault="001C4017" w:rsidP="001C4017">
            <w:pPr>
              <w:pStyle w:val="BfRBBTabelle"/>
              <w:rPr>
                <w:sz w:val="22"/>
                <w:szCs w:val="22"/>
                <w:lang w:val="en-GB"/>
              </w:rPr>
            </w:pPr>
            <w:r w:rsidRPr="003356B1">
              <w:rPr>
                <w:sz w:val="22"/>
                <w:szCs w:val="22"/>
                <w:lang w:val="en-GB"/>
              </w:rPr>
              <w:t>Teratogenicity in rabbit</w:t>
            </w:r>
          </w:p>
        </w:tc>
        <w:tc>
          <w:tcPr>
            <w:tcW w:w="1417" w:type="dxa"/>
            <w:tcBorders>
              <w:top w:val="nil"/>
              <w:left w:val="nil"/>
              <w:bottom w:val="nil"/>
              <w:right w:val="nil"/>
            </w:tcBorders>
          </w:tcPr>
          <w:p w14:paraId="059881B3" w14:textId="77777777" w:rsidR="001C4017" w:rsidRPr="003356B1" w:rsidRDefault="001C4017" w:rsidP="001C4017">
            <w:pPr>
              <w:pStyle w:val="BfRBBTabelle"/>
              <w:rPr>
                <w:sz w:val="22"/>
                <w:szCs w:val="22"/>
                <w:lang w:val="en-GB"/>
              </w:rPr>
            </w:pPr>
            <w:r w:rsidRPr="003356B1">
              <w:rPr>
                <w:sz w:val="22"/>
                <w:szCs w:val="22"/>
                <w:lang w:val="en-GB"/>
              </w:rPr>
              <w:t>600</w:t>
            </w:r>
          </w:p>
        </w:tc>
      </w:tr>
      <w:tr w:rsidR="001C4017" w:rsidRPr="003356B1" w14:paraId="58324CEE" w14:textId="77777777" w:rsidTr="001013A5">
        <w:trPr>
          <w:cantSplit/>
        </w:trPr>
        <w:tc>
          <w:tcPr>
            <w:tcW w:w="2410" w:type="dxa"/>
            <w:tcBorders>
              <w:top w:val="nil"/>
              <w:left w:val="nil"/>
              <w:bottom w:val="nil"/>
              <w:right w:val="nil"/>
            </w:tcBorders>
          </w:tcPr>
          <w:p w14:paraId="0F9C9195" w14:textId="77777777" w:rsidR="001C4017" w:rsidRPr="003356B1" w:rsidRDefault="001C4017" w:rsidP="001C4017">
            <w:pPr>
              <w:pStyle w:val="BfRBBTabelle"/>
              <w:rPr>
                <w:noProof w:val="0"/>
                <w:sz w:val="22"/>
                <w:szCs w:val="22"/>
                <w:lang w:val="en-GB"/>
              </w:rPr>
            </w:pPr>
            <w:r w:rsidRPr="003356B1">
              <w:rPr>
                <w:noProof w:val="0"/>
                <w:sz w:val="22"/>
                <w:szCs w:val="22"/>
                <w:lang w:val="en-GB"/>
              </w:rPr>
              <w:t xml:space="preserve">AEL acute </w:t>
            </w:r>
          </w:p>
        </w:tc>
        <w:tc>
          <w:tcPr>
            <w:tcW w:w="2126" w:type="dxa"/>
            <w:tcBorders>
              <w:top w:val="nil"/>
              <w:left w:val="nil"/>
              <w:bottom w:val="nil"/>
              <w:right w:val="nil"/>
            </w:tcBorders>
          </w:tcPr>
          <w:p w14:paraId="0489CD1C" w14:textId="77777777" w:rsidR="001C4017" w:rsidRPr="003356B1" w:rsidRDefault="001C4017" w:rsidP="001C4017">
            <w:pPr>
              <w:pStyle w:val="BfRBBTabelle"/>
              <w:rPr>
                <w:sz w:val="22"/>
                <w:szCs w:val="22"/>
                <w:lang w:val="en-GB"/>
              </w:rPr>
            </w:pPr>
            <w:r w:rsidRPr="003356B1">
              <w:rPr>
                <w:sz w:val="22"/>
                <w:szCs w:val="22"/>
                <w:lang w:val="en-GB"/>
              </w:rPr>
              <w:t>0.0000011 mg/kg bw/day</w:t>
            </w:r>
          </w:p>
        </w:tc>
        <w:tc>
          <w:tcPr>
            <w:tcW w:w="3261" w:type="dxa"/>
            <w:tcBorders>
              <w:top w:val="nil"/>
              <w:left w:val="nil"/>
              <w:bottom w:val="nil"/>
              <w:right w:val="nil"/>
            </w:tcBorders>
          </w:tcPr>
          <w:p w14:paraId="358E65B1" w14:textId="77777777" w:rsidR="001C4017" w:rsidRPr="003356B1" w:rsidRDefault="001C4017" w:rsidP="001C4017">
            <w:pPr>
              <w:pStyle w:val="BfRBBTabelle"/>
              <w:rPr>
                <w:sz w:val="22"/>
                <w:szCs w:val="22"/>
                <w:lang w:val="en-GB"/>
              </w:rPr>
            </w:pPr>
            <w:r w:rsidRPr="003356B1">
              <w:rPr>
                <w:sz w:val="22"/>
                <w:szCs w:val="22"/>
                <w:lang w:val="en-GB"/>
              </w:rPr>
              <w:t>Teratogenicity in rabbit</w:t>
            </w:r>
          </w:p>
        </w:tc>
        <w:tc>
          <w:tcPr>
            <w:tcW w:w="1417" w:type="dxa"/>
            <w:tcBorders>
              <w:top w:val="nil"/>
              <w:left w:val="nil"/>
              <w:bottom w:val="nil"/>
              <w:right w:val="nil"/>
            </w:tcBorders>
          </w:tcPr>
          <w:p w14:paraId="32E00BD2" w14:textId="77777777" w:rsidR="001C4017" w:rsidRPr="003356B1" w:rsidRDefault="001C4017" w:rsidP="001C4017">
            <w:pPr>
              <w:pStyle w:val="BfRBBTabelle"/>
              <w:rPr>
                <w:sz w:val="22"/>
                <w:szCs w:val="22"/>
                <w:lang w:val="en-GB"/>
              </w:rPr>
            </w:pPr>
            <w:r w:rsidRPr="003356B1">
              <w:rPr>
                <w:sz w:val="22"/>
                <w:szCs w:val="22"/>
                <w:lang w:val="en-GB"/>
              </w:rPr>
              <w:t>600</w:t>
            </w:r>
          </w:p>
        </w:tc>
      </w:tr>
      <w:tr w:rsidR="001026A6" w:rsidRPr="003356B1" w14:paraId="487372E8" w14:textId="77777777" w:rsidTr="001013A5">
        <w:tc>
          <w:tcPr>
            <w:tcW w:w="9214" w:type="dxa"/>
            <w:gridSpan w:val="4"/>
            <w:tcBorders>
              <w:top w:val="nil"/>
              <w:left w:val="nil"/>
              <w:bottom w:val="single" w:sz="12" w:space="0" w:color="000000"/>
              <w:right w:val="nil"/>
            </w:tcBorders>
          </w:tcPr>
          <w:p w14:paraId="1CBE37E8" w14:textId="77777777" w:rsidR="001026A6" w:rsidRPr="003356B1" w:rsidRDefault="001026A6" w:rsidP="001013A5">
            <w:pPr>
              <w:pStyle w:val="BfRBBTabelleklein"/>
              <w:rPr>
                <w:lang w:val="en-GB"/>
              </w:rPr>
            </w:pPr>
          </w:p>
        </w:tc>
      </w:tr>
    </w:tbl>
    <w:p w14:paraId="100C0DE5" w14:textId="77777777" w:rsidR="001026A6" w:rsidRPr="003356B1" w:rsidRDefault="001026A6" w:rsidP="005E52E7">
      <w:pPr>
        <w:pStyle w:val="BfRBBStandard"/>
        <w:rPr>
          <w:noProof w:val="0"/>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931"/>
        <w:gridCol w:w="284"/>
      </w:tblGrid>
      <w:tr w:rsidR="001026A6" w:rsidRPr="003356B1" w14:paraId="3042BBD2" w14:textId="77777777" w:rsidTr="001C4017">
        <w:tc>
          <w:tcPr>
            <w:tcW w:w="8931" w:type="dxa"/>
            <w:tcBorders>
              <w:top w:val="nil"/>
              <w:left w:val="nil"/>
              <w:bottom w:val="nil"/>
              <w:right w:val="nil"/>
            </w:tcBorders>
          </w:tcPr>
          <w:p w14:paraId="397DB4FA" w14:textId="77777777" w:rsidR="001026A6" w:rsidRPr="003356B1" w:rsidRDefault="001026A6" w:rsidP="001013A5">
            <w:pPr>
              <w:pStyle w:val="BfRBBTabelle"/>
              <w:rPr>
                <w:noProof w:val="0"/>
                <w:sz w:val="22"/>
                <w:szCs w:val="22"/>
                <w:lang w:val="en-GB"/>
              </w:rPr>
            </w:pPr>
            <w:r w:rsidRPr="003356B1">
              <w:rPr>
                <w:noProof w:val="0"/>
                <w:sz w:val="22"/>
                <w:szCs w:val="22"/>
                <w:lang w:val="en-GB"/>
              </w:rPr>
              <w:t>Inhalative absorption</w:t>
            </w:r>
            <w:r w:rsidR="00526779" w:rsidRPr="003356B1">
              <w:rPr>
                <w:noProof w:val="0"/>
                <w:sz w:val="22"/>
                <w:szCs w:val="22"/>
                <w:lang w:val="en-GB"/>
              </w:rPr>
              <w:t>: not reported</w:t>
            </w:r>
          </w:p>
        </w:tc>
        <w:tc>
          <w:tcPr>
            <w:tcW w:w="284" w:type="dxa"/>
            <w:tcBorders>
              <w:top w:val="nil"/>
              <w:left w:val="nil"/>
              <w:bottom w:val="nil"/>
              <w:right w:val="nil"/>
            </w:tcBorders>
          </w:tcPr>
          <w:p w14:paraId="2694A9CC" w14:textId="77777777" w:rsidR="001026A6" w:rsidRPr="003356B1" w:rsidRDefault="001026A6" w:rsidP="001013A5">
            <w:pPr>
              <w:pStyle w:val="BfRBBTabelle"/>
              <w:rPr>
                <w:noProof w:val="0"/>
                <w:sz w:val="22"/>
                <w:szCs w:val="22"/>
                <w:lang w:val="en-GB"/>
              </w:rPr>
            </w:pPr>
          </w:p>
        </w:tc>
      </w:tr>
      <w:tr w:rsidR="001026A6" w:rsidRPr="003356B1" w14:paraId="74F1CF2A" w14:textId="77777777" w:rsidTr="001C4017">
        <w:tc>
          <w:tcPr>
            <w:tcW w:w="8931" w:type="dxa"/>
            <w:tcBorders>
              <w:top w:val="nil"/>
              <w:left w:val="nil"/>
              <w:bottom w:val="single" w:sz="12" w:space="0" w:color="000000"/>
              <w:right w:val="nil"/>
            </w:tcBorders>
          </w:tcPr>
          <w:p w14:paraId="0B2C306C" w14:textId="77777777" w:rsidR="001026A6" w:rsidRPr="003356B1" w:rsidRDefault="001C4017" w:rsidP="001013A5">
            <w:pPr>
              <w:pStyle w:val="BfRBBTabelle"/>
              <w:rPr>
                <w:noProof w:val="0"/>
                <w:sz w:val="22"/>
                <w:szCs w:val="22"/>
                <w:lang w:val="en-GB"/>
              </w:rPr>
            </w:pPr>
            <w:r w:rsidRPr="003356B1">
              <w:rPr>
                <w:noProof w:val="0"/>
                <w:sz w:val="22"/>
                <w:szCs w:val="22"/>
                <w:lang w:val="en-GB"/>
              </w:rPr>
              <w:t>Oral absorption: 68 %</w:t>
            </w:r>
          </w:p>
        </w:tc>
        <w:tc>
          <w:tcPr>
            <w:tcW w:w="284" w:type="dxa"/>
            <w:tcBorders>
              <w:top w:val="nil"/>
              <w:left w:val="nil"/>
              <w:bottom w:val="single" w:sz="12" w:space="0" w:color="000000"/>
              <w:right w:val="nil"/>
            </w:tcBorders>
          </w:tcPr>
          <w:p w14:paraId="394A5D80" w14:textId="77777777" w:rsidR="001026A6" w:rsidRPr="003356B1" w:rsidRDefault="001026A6" w:rsidP="001013A5">
            <w:pPr>
              <w:pStyle w:val="BfRBBTabelle"/>
              <w:rPr>
                <w:noProof w:val="0"/>
                <w:sz w:val="22"/>
                <w:szCs w:val="22"/>
                <w:lang w:val="en-GB"/>
              </w:rPr>
            </w:pPr>
          </w:p>
        </w:tc>
      </w:tr>
      <w:tr w:rsidR="001026A6" w:rsidRPr="003356B1" w14:paraId="4985145D" w14:textId="77777777" w:rsidTr="001C4017">
        <w:tc>
          <w:tcPr>
            <w:tcW w:w="8931" w:type="dxa"/>
            <w:tcBorders>
              <w:top w:val="nil"/>
              <w:left w:val="nil"/>
              <w:bottom w:val="nil"/>
              <w:right w:val="nil"/>
            </w:tcBorders>
          </w:tcPr>
          <w:p w14:paraId="7BA56C06" w14:textId="77777777" w:rsidR="001026A6" w:rsidRPr="003356B1" w:rsidRDefault="001026A6" w:rsidP="001C4017">
            <w:pPr>
              <w:pStyle w:val="BfRBBTabelle"/>
              <w:ind w:right="175"/>
              <w:rPr>
                <w:noProof w:val="0"/>
                <w:sz w:val="22"/>
                <w:szCs w:val="22"/>
                <w:lang w:val="en-GB"/>
              </w:rPr>
            </w:pPr>
            <w:r w:rsidRPr="003356B1">
              <w:rPr>
                <w:noProof w:val="0"/>
                <w:sz w:val="22"/>
                <w:szCs w:val="22"/>
                <w:lang w:val="en-GB"/>
              </w:rPr>
              <w:t>Dermal absorption</w:t>
            </w:r>
            <w:r w:rsidR="001C4017" w:rsidRPr="003356B1">
              <w:rPr>
                <w:noProof w:val="0"/>
                <w:sz w:val="22"/>
                <w:szCs w:val="22"/>
                <w:lang w:val="en-GB"/>
              </w:rPr>
              <w:t>: 0.047 % for wax block bait and paste (Activa Pelgar study) – 3 % for pellet and grain baits (Sorex study)</w:t>
            </w:r>
          </w:p>
        </w:tc>
        <w:tc>
          <w:tcPr>
            <w:tcW w:w="284" w:type="dxa"/>
            <w:tcBorders>
              <w:top w:val="nil"/>
              <w:left w:val="nil"/>
              <w:bottom w:val="nil"/>
              <w:right w:val="nil"/>
            </w:tcBorders>
          </w:tcPr>
          <w:p w14:paraId="142E266E" w14:textId="77777777" w:rsidR="001026A6" w:rsidRPr="003356B1" w:rsidRDefault="001026A6" w:rsidP="001013A5">
            <w:pPr>
              <w:pStyle w:val="BfRBBTabelle"/>
              <w:rPr>
                <w:noProof w:val="0"/>
                <w:sz w:val="22"/>
                <w:szCs w:val="22"/>
                <w:lang w:val="en-GB"/>
              </w:rPr>
            </w:pPr>
          </w:p>
        </w:tc>
      </w:tr>
    </w:tbl>
    <w:p w14:paraId="116B1BCA" w14:textId="77777777" w:rsidR="001026A6" w:rsidRPr="003356B1" w:rsidRDefault="001026A6" w:rsidP="005E52E7">
      <w:pPr>
        <w:pStyle w:val="BfRBBStandard"/>
        <w:rPr>
          <w:noProof w:val="0"/>
          <w:lang w:val="en-GB"/>
        </w:rPr>
      </w:pPr>
    </w:p>
    <w:p w14:paraId="5515CC5A" w14:textId="77777777" w:rsidR="001026A6" w:rsidRPr="003356B1" w:rsidRDefault="001026A6" w:rsidP="005E52E7">
      <w:pPr>
        <w:pStyle w:val="BfRBBStandard"/>
        <w:rPr>
          <w:lang w:val="en-GB"/>
        </w:rPr>
      </w:pPr>
      <w:r w:rsidRPr="003356B1" w:rsidDel="001471BF">
        <w:rPr>
          <w:snapToGrid w:val="0"/>
          <w:lang w:val="en-GB"/>
        </w:rPr>
        <w:t xml:space="preserve"> </w:t>
      </w:r>
    </w:p>
    <w:p w14:paraId="404D8CD6" w14:textId="77777777" w:rsidR="001026A6" w:rsidRPr="003356B1" w:rsidRDefault="001026A6" w:rsidP="00104987">
      <w:pPr>
        <w:pStyle w:val="Titre"/>
        <w:jc w:val="right"/>
        <w:rPr>
          <w:rFonts w:ascii="Arial" w:hAnsi="Arial" w:cs="Arial"/>
          <w:b w:val="0"/>
          <w:bCs w:val="0"/>
          <w:lang w:val="en-GB"/>
        </w:rPr>
      </w:pPr>
      <w:r w:rsidRPr="003356B1">
        <w:rPr>
          <w:rFonts w:ascii="Arial" w:hAnsi="Arial" w:cs="Arial"/>
          <w:lang w:val="en-GB"/>
        </w:rPr>
        <w:br w:type="column"/>
      </w:r>
      <w:bookmarkStart w:id="253" w:name="_Toc532482229"/>
      <w:r w:rsidR="001774AE"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5</w:t>
      </w:r>
      <w:r w:rsidRPr="003356B1">
        <w:rPr>
          <w:rFonts w:ascii="Arial" w:hAnsi="Arial" w:cs="Arial"/>
          <w:snapToGrid w:val="0"/>
          <w:sz w:val="24"/>
          <w:szCs w:val="24"/>
          <w:lang w:val="en-GB"/>
        </w:rPr>
        <w:t>: Toxicology – biocidal product</w:t>
      </w:r>
      <w:r w:rsidR="0097099D">
        <w:rPr>
          <w:rFonts w:ascii="Arial" w:hAnsi="Arial" w:cs="Arial"/>
          <w:snapToGrid w:val="0"/>
          <w:sz w:val="24"/>
          <w:szCs w:val="24"/>
          <w:lang w:val="en-GB"/>
        </w:rPr>
        <w:t>, 2013</w:t>
      </w:r>
      <w:bookmarkEnd w:id="253"/>
    </w:p>
    <w:p w14:paraId="7A20B60B" w14:textId="77777777" w:rsidR="001026A6" w:rsidRPr="003356B1" w:rsidRDefault="001026A6" w:rsidP="005E52E7">
      <w:pPr>
        <w:pStyle w:val="BfRBBTitel"/>
        <w:ind w:firstLine="708"/>
        <w:jc w:val="right"/>
        <w:outlineLvl w:val="9"/>
        <w:rPr>
          <w:b w:val="0"/>
          <w:bCs w:val="0"/>
          <w:sz w:val="22"/>
          <w:szCs w:val="22"/>
          <w:lang w:val="en-GB"/>
        </w:rPr>
      </w:pPr>
    </w:p>
    <w:p w14:paraId="53F4CF10" w14:textId="77777777" w:rsidR="003356B1" w:rsidRPr="003356B1"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b/>
          <w:lang w:val="en-GB"/>
        </w:rPr>
      </w:pPr>
      <w:r>
        <w:rPr>
          <w:rFonts w:ascii="Arial" w:hAnsi="Arial" w:cs="Arial"/>
          <w:b/>
          <w:lang w:val="en-GB"/>
        </w:rPr>
        <w:t>SORKIL G GRAINS</w:t>
      </w:r>
    </w:p>
    <w:p w14:paraId="71B87772" w14:textId="77777777" w:rsidR="001026A6" w:rsidRPr="003356B1" w:rsidRDefault="001026A6" w:rsidP="005E52E7">
      <w:pPr>
        <w:pStyle w:val="BfRBBStandard"/>
        <w:rPr>
          <w:noProof w:val="0"/>
          <w:lang w:val="en-GB"/>
        </w:rPr>
      </w:pPr>
    </w:p>
    <w:tbl>
      <w:tblPr>
        <w:tblW w:w="9214" w:type="dxa"/>
        <w:tblLayout w:type="fixed"/>
        <w:tblLook w:val="0000" w:firstRow="0" w:lastRow="0" w:firstColumn="0" w:lastColumn="0" w:noHBand="0" w:noVBand="0"/>
      </w:tblPr>
      <w:tblGrid>
        <w:gridCol w:w="4395"/>
        <w:gridCol w:w="816"/>
        <w:gridCol w:w="4003"/>
      </w:tblGrid>
      <w:tr w:rsidR="001026A6" w:rsidRPr="003356B1" w14:paraId="2B7F5626" w14:textId="77777777" w:rsidTr="001013A5">
        <w:tc>
          <w:tcPr>
            <w:tcW w:w="9214" w:type="dxa"/>
            <w:gridSpan w:val="3"/>
          </w:tcPr>
          <w:p w14:paraId="4CCB3A10" w14:textId="77777777" w:rsidR="001026A6" w:rsidRPr="003356B1" w:rsidRDefault="001026A6" w:rsidP="003356B1">
            <w:pPr>
              <w:pStyle w:val="BfRBBTabelle"/>
              <w:rPr>
                <w:b/>
                <w:bCs/>
                <w:noProof w:val="0"/>
                <w:lang w:val="en-GB"/>
              </w:rPr>
            </w:pPr>
            <w:bookmarkStart w:id="254" w:name="_Toc298148760"/>
            <w:bookmarkStart w:id="255" w:name="_Toc298153839"/>
            <w:r w:rsidRPr="003356B1">
              <w:rPr>
                <w:b/>
                <w:snapToGrid w:val="0"/>
                <w:sz w:val="22"/>
                <w:szCs w:val="22"/>
                <w:lang w:val="en-GB"/>
              </w:rPr>
              <w:t>General information</w:t>
            </w:r>
            <w:bookmarkEnd w:id="254"/>
            <w:bookmarkEnd w:id="255"/>
          </w:p>
        </w:tc>
      </w:tr>
      <w:tr w:rsidR="001026A6" w:rsidRPr="003356B1" w14:paraId="0DFC1808" w14:textId="77777777" w:rsidTr="001013A5">
        <w:tc>
          <w:tcPr>
            <w:tcW w:w="4395" w:type="dxa"/>
          </w:tcPr>
          <w:p w14:paraId="4F18BD94" w14:textId="77777777" w:rsidR="001026A6" w:rsidRPr="003356B1" w:rsidRDefault="001026A6" w:rsidP="003356B1">
            <w:pPr>
              <w:rPr>
                <w:rFonts w:ascii="Arial" w:hAnsi="Arial" w:cs="Arial"/>
                <w:lang w:val="en-GB"/>
              </w:rPr>
            </w:pPr>
            <w:r w:rsidRPr="003356B1">
              <w:rPr>
                <w:rFonts w:ascii="Arial" w:hAnsi="Arial" w:cs="Arial"/>
                <w:lang w:val="en-GB"/>
              </w:rPr>
              <w:t>Formulation Type</w:t>
            </w:r>
            <w:r w:rsidR="000F4716" w:rsidRPr="003356B1">
              <w:rPr>
                <w:rFonts w:ascii="Arial" w:hAnsi="Arial" w:cs="Arial"/>
                <w:lang w:val="en-GB"/>
              </w:rPr>
              <w:t>: cereal grains</w:t>
            </w:r>
          </w:p>
        </w:tc>
        <w:tc>
          <w:tcPr>
            <w:tcW w:w="4819" w:type="dxa"/>
            <w:gridSpan w:val="2"/>
          </w:tcPr>
          <w:p w14:paraId="032DC570" w14:textId="77777777" w:rsidR="001026A6" w:rsidRPr="003356B1" w:rsidRDefault="001026A6" w:rsidP="001013A5">
            <w:pPr>
              <w:pStyle w:val="BfRBBStandard"/>
              <w:jc w:val="left"/>
              <w:rPr>
                <w:lang w:val="en-GB"/>
              </w:rPr>
            </w:pPr>
          </w:p>
        </w:tc>
      </w:tr>
      <w:tr w:rsidR="001026A6" w:rsidRPr="003356B1" w14:paraId="39AC331F" w14:textId="77777777" w:rsidTr="000F4716">
        <w:tc>
          <w:tcPr>
            <w:tcW w:w="5211" w:type="dxa"/>
            <w:gridSpan w:val="2"/>
          </w:tcPr>
          <w:p w14:paraId="1B32A32F" w14:textId="77777777" w:rsidR="001026A6" w:rsidRPr="003356B1" w:rsidRDefault="001026A6" w:rsidP="003356B1">
            <w:pPr>
              <w:rPr>
                <w:rFonts w:ascii="Arial" w:hAnsi="Arial" w:cs="Arial"/>
                <w:lang w:val="en-GB"/>
              </w:rPr>
            </w:pPr>
            <w:r w:rsidRPr="003356B1">
              <w:rPr>
                <w:rFonts w:ascii="Arial" w:hAnsi="Arial" w:cs="Arial"/>
                <w:lang w:val="en-GB"/>
              </w:rPr>
              <w:t>Active substance(s) (incl. content)</w:t>
            </w:r>
            <w:r w:rsidR="000F4716" w:rsidRPr="003356B1">
              <w:rPr>
                <w:rFonts w:ascii="Arial" w:hAnsi="Arial" w:cs="Arial"/>
                <w:lang w:val="en-GB"/>
              </w:rPr>
              <w:t>: 0.005% difenacoum</w:t>
            </w:r>
          </w:p>
        </w:tc>
        <w:tc>
          <w:tcPr>
            <w:tcW w:w="4003" w:type="dxa"/>
          </w:tcPr>
          <w:p w14:paraId="00AAF601" w14:textId="77777777" w:rsidR="001026A6" w:rsidRPr="003356B1" w:rsidRDefault="001026A6" w:rsidP="001013A5">
            <w:pPr>
              <w:pStyle w:val="BfRBBStandard"/>
              <w:jc w:val="left"/>
              <w:rPr>
                <w:lang w:val="en-GB"/>
              </w:rPr>
            </w:pPr>
          </w:p>
        </w:tc>
      </w:tr>
      <w:tr w:rsidR="001026A6" w:rsidRPr="003356B1" w14:paraId="4E4F5A3D" w14:textId="77777777" w:rsidTr="001013A5">
        <w:tc>
          <w:tcPr>
            <w:tcW w:w="4395" w:type="dxa"/>
          </w:tcPr>
          <w:p w14:paraId="1E31ECEE" w14:textId="77777777" w:rsidR="001026A6" w:rsidRPr="003356B1" w:rsidRDefault="001026A6" w:rsidP="003356B1">
            <w:pPr>
              <w:rPr>
                <w:rFonts w:ascii="Arial" w:hAnsi="Arial" w:cs="Arial"/>
                <w:lang w:val="en-GB"/>
              </w:rPr>
            </w:pPr>
            <w:r w:rsidRPr="003356B1">
              <w:rPr>
                <w:rFonts w:ascii="Arial" w:hAnsi="Arial" w:cs="Arial"/>
                <w:lang w:val="en-GB"/>
              </w:rPr>
              <w:t>Category</w:t>
            </w:r>
          </w:p>
        </w:tc>
        <w:tc>
          <w:tcPr>
            <w:tcW w:w="4819" w:type="dxa"/>
            <w:gridSpan w:val="2"/>
          </w:tcPr>
          <w:p w14:paraId="7C5B1C08" w14:textId="77777777" w:rsidR="001026A6" w:rsidRPr="003356B1" w:rsidRDefault="001026A6" w:rsidP="001013A5">
            <w:pPr>
              <w:pStyle w:val="BfRBBStandard"/>
              <w:jc w:val="left"/>
              <w:rPr>
                <w:lang w:val="en-GB"/>
              </w:rPr>
            </w:pPr>
          </w:p>
        </w:tc>
      </w:tr>
    </w:tbl>
    <w:p w14:paraId="5545AF66" w14:textId="77777777" w:rsidR="001026A6" w:rsidRPr="003356B1"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364"/>
        <w:gridCol w:w="850"/>
      </w:tblGrid>
      <w:tr w:rsidR="001C4017" w:rsidRPr="003356B1" w14:paraId="1A486DC0" w14:textId="77777777" w:rsidTr="001C4017">
        <w:trPr>
          <w:trHeight w:val="250"/>
          <w:tblHeader/>
        </w:trPr>
        <w:tc>
          <w:tcPr>
            <w:tcW w:w="9214" w:type="dxa"/>
            <w:gridSpan w:val="2"/>
            <w:tcBorders>
              <w:top w:val="single" w:sz="12" w:space="0" w:color="000000"/>
              <w:left w:val="nil"/>
              <w:bottom w:val="single" w:sz="6" w:space="0" w:color="000000"/>
              <w:right w:val="nil"/>
            </w:tcBorders>
          </w:tcPr>
          <w:p w14:paraId="6D66C2B4" w14:textId="77777777" w:rsidR="001C4017" w:rsidRPr="003356B1" w:rsidRDefault="001C4017" w:rsidP="00A66CEA">
            <w:pPr>
              <w:rPr>
                <w:rFonts w:ascii="Arial" w:hAnsi="Arial" w:cs="Arial"/>
                <w:bCs/>
                <w:snapToGrid w:val="0"/>
                <w:szCs w:val="22"/>
                <w:lang w:val="en-GB"/>
              </w:rPr>
            </w:pPr>
            <w:bookmarkStart w:id="256" w:name="_Toc298148761"/>
            <w:bookmarkStart w:id="257" w:name="_Toc298153840"/>
            <w:r w:rsidRPr="003356B1">
              <w:rPr>
                <w:rFonts w:ascii="Arial" w:hAnsi="Arial" w:cs="Arial"/>
                <w:b/>
                <w:snapToGrid w:val="0"/>
                <w:lang w:val="en-GB"/>
              </w:rPr>
              <w:t xml:space="preserve">Acute toxicity, irritancy and skin sensitisation of the preparation </w:t>
            </w:r>
            <w:bookmarkEnd w:id="256"/>
            <w:bookmarkEnd w:id="257"/>
          </w:p>
        </w:tc>
      </w:tr>
      <w:tr w:rsidR="001C4017" w:rsidRPr="003356B1" w14:paraId="473437A5" w14:textId="77777777" w:rsidTr="001C4017">
        <w:trPr>
          <w:trHeight w:val="265"/>
        </w:trPr>
        <w:tc>
          <w:tcPr>
            <w:tcW w:w="8364" w:type="dxa"/>
            <w:tcBorders>
              <w:top w:val="nil"/>
              <w:left w:val="nil"/>
              <w:bottom w:val="nil"/>
              <w:right w:val="nil"/>
            </w:tcBorders>
          </w:tcPr>
          <w:p w14:paraId="67A72A0D" w14:textId="77777777" w:rsidR="001C4017" w:rsidRPr="003356B1" w:rsidRDefault="001C4017" w:rsidP="00090400">
            <w:pPr>
              <w:pStyle w:val="BfRBBStandard"/>
              <w:jc w:val="left"/>
              <w:rPr>
                <w:lang w:val="en-GB"/>
              </w:rPr>
            </w:pPr>
            <w:r w:rsidRPr="003356B1">
              <w:rPr>
                <w:lang w:val="en-GB"/>
              </w:rPr>
              <w:t xml:space="preserve">LD50 oral </w:t>
            </w:r>
            <w:r w:rsidR="000F4716" w:rsidRPr="003356B1">
              <w:rPr>
                <w:lang w:val="en-GB"/>
              </w:rPr>
              <w:t>:</w:t>
            </w:r>
            <w:r w:rsidRPr="003356B1">
              <w:rPr>
                <w:lang w:val="en-GB"/>
              </w:rPr>
              <w:t xml:space="preserve"> </w:t>
            </w:r>
            <w:r w:rsidR="000F4716" w:rsidRPr="003356B1">
              <w:rPr>
                <w:lang w:val="en-GB"/>
              </w:rPr>
              <w:t>not classified for acute oral toxicity based on CLP exemptions based on calculations</w:t>
            </w:r>
          </w:p>
        </w:tc>
        <w:tc>
          <w:tcPr>
            <w:tcW w:w="850" w:type="dxa"/>
            <w:tcBorders>
              <w:top w:val="nil"/>
              <w:left w:val="nil"/>
              <w:bottom w:val="nil"/>
              <w:right w:val="nil"/>
            </w:tcBorders>
          </w:tcPr>
          <w:p w14:paraId="1305239F" w14:textId="77777777" w:rsidR="001C4017" w:rsidRPr="003356B1" w:rsidRDefault="001C4017" w:rsidP="001013A5">
            <w:pPr>
              <w:pStyle w:val="BfRBBStandard"/>
              <w:jc w:val="left"/>
              <w:rPr>
                <w:lang w:val="en-GB"/>
              </w:rPr>
            </w:pPr>
          </w:p>
        </w:tc>
      </w:tr>
      <w:tr w:rsidR="001C4017" w:rsidRPr="003356B1" w14:paraId="10DD88F4" w14:textId="77777777" w:rsidTr="001C4017">
        <w:trPr>
          <w:trHeight w:val="265"/>
        </w:trPr>
        <w:tc>
          <w:tcPr>
            <w:tcW w:w="8364" w:type="dxa"/>
            <w:tcBorders>
              <w:top w:val="nil"/>
              <w:left w:val="nil"/>
              <w:bottom w:val="nil"/>
              <w:right w:val="nil"/>
            </w:tcBorders>
          </w:tcPr>
          <w:p w14:paraId="39478737" w14:textId="77777777" w:rsidR="001C4017" w:rsidRPr="003356B1" w:rsidRDefault="001C4017" w:rsidP="001C4017">
            <w:pPr>
              <w:pStyle w:val="BfRBBStandard"/>
              <w:jc w:val="left"/>
              <w:rPr>
                <w:lang w:val="en-GB"/>
              </w:rPr>
            </w:pPr>
            <w:r w:rsidRPr="003356B1">
              <w:rPr>
                <w:lang w:val="en-GB"/>
              </w:rPr>
              <w:t>Rat LD50 dermal (OECD 402) &gt; 2000 mg/kg bw</w:t>
            </w:r>
          </w:p>
        </w:tc>
        <w:tc>
          <w:tcPr>
            <w:tcW w:w="850" w:type="dxa"/>
            <w:tcBorders>
              <w:top w:val="nil"/>
              <w:left w:val="nil"/>
              <w:bottom w:val="nil"/>
              <w:right w:val="nil"/>
            </w:tcBorders>
          </w:tcPr>
          <w:p w14:paraId="081B0D65" w14:textId="77777777" w:rsidR="001C4017" w:rsidRPr="003356B1" w:rsidRDefault="001C4017" w:rsidP="001013A5">
            <w:pPr>
              <w:pStyle w:val="BfRBBStandard"/>
              <w:jc w:val="left"/>
              <w:rPr>
                <w:lang w:val="en-GB"/>
              </w:rPr>
            </w:pPr>
          </w:p>
        </w:tc>
      </w:tr>
      <w:tr w:rsidR="001C4017" w:rsidRPr="003356B1" w14:paraId="350D9E9D" w14:textId="77777777" w:rsidTr="001C4017">
        <w:trPr>
          <w:trHeight w:val="250"/>
        </w:trPr>
        <w:tc>
          <w:tcPr>
            <w:tcW w:w="8364" w:type="dxa"/>
            <w:tcBorders>
              <w:top w:val="nil"/>
              <w:left w:val="nil"/>
              <w:bottom w:val="nil"/>
              <w:right w:val="nil"/>
            </w:tcBorders>
          </w:tcPr>
          <w:p w14:paraId="1DDBA108" w14:textId="77777777" w:rsidR="001C4017" w:rsidRPr="003356B1" w:rsidRDefault="000F4716" w:rsidP="000F4716">
            <w:pPr>
              <w:pStyle w:val="BfRBBStandard"/>
              <w:jc w:val="left"/>
              <w:rPr>
                <w:lang w:val="en-GB"/>
              </w:rPr>
            </w:pPr>
            <w:r w:rsidRPr="003356B1">
              <w:rPr>
                <w:lang w:val="en-GB"/>
              </w:rPr>
              <w:t xml:space="preserve">Rat LC50 inhalation : </w:t>
            </w:r>
            <w:r w:rsidR="001C4017" w:rsidRPr="003356B1">
              <w:rPr>
                <w:lang w:val="en-GB"/>
              </w:rPr>
              <w:t xml:space="preserve">justification for non-submission of data </w:t>
            </w:r>
          </w:p>
        </w:tc>
        <w:tc>
          <w:tcPr>
            <w:tcW w:w="850" w:type="dxa"/>
            <w:tcBorders>
              <w:top w:val="nil"/>
              <w:left w:val="nil"/>
              <w:bottom w:val="nil"/>
              <w:right w:val="nil"/>
            </w:tcBorders>
          </w:tcPr>
          <w:p w14:paraId="0DBD5FB7" w14:textId="77777777" w:rsidR="001C4017" w:rsidRPr="003356B1" w:rsidRDefault="001C4017" w:rsidP="001013A5">
            <w:pPr>
              <w:pStyle w:val="BfRBBStandard"/>
              <w:jc w:val="left"/>
              <w:rPr>
                <w:lang w:val="en-GB"/>
              </w:rPr>
            </w:pPr>
          </w:p>
        </w:tc>
      </w:tr>
      <w:tr w:rsidR="001C4017" w:rsidRPr="003356B1" w14:paraId="1365A6A1" w14:textId="77777777" w:rsidTr="001C4017">
        <w:trPr>
          <w:trHeight w:val="265"/>
        </w:trPr>
        <w:tc>
          <w:tcPr>
            <w:tcW w:w="8364" w:type="dxa"/>
            <w:tcBorders>
              <w:top w:val="nil"/>
              <w:left w:val="nil"/>
              <w:bottom w:val="nil"/>
              <w:right w:val="nil"/>
            </w:tcBorders>
          </w:tcPr>
          <w:p w14:paraId="668AAA2D" w14:textId="77777777" w:rsidR="001C4017" w:rsidRPr="003356B1" w:rsidRDefault="001C4017" w:rsidP="000F4716">
            <w:pPr>
              <w:pStyle w:val="BfRBBStandard"/>
              <w:jc w:val="left"/>
              <w:rPr>
                <w:lang w:val="en-GB"/>
              </w:rPr>
            </w:pPr>
            <w:r w:rsidRPr="003356B1">
              <w:rPr>
                <w:lang w:val="en-GB"/>
              </w:rPr>
              <w:t>Skin irritation (OECD 404) : no</w:t>
            </w:r>
            <w:r w:rsidR="000F4716" w:rsidRPr="003356B1">
              <w:rPr>
                <w:lang w:val="en-GB"/>
              </w:rPr>
              <w:t>t</w:t>
            </w:r>
            <w:r w:rsidRPr="003356B1">
              <w:rPr>
                <w:lang w:val="en-GB"/>
              </w:rPr>
              <w:t xml:space="preserve"> irritant</w:t>
            </w:r>
          </w:p>
        </w:tc>
        <w:tc>
          <w:tcPr>
            <w:tcW w:w="850" w:type="dxa"/>
            <w:tcBorders>
              <w:top w:val="nil"/>
              <w:left w:val="nil"/>
              <w:bottom w:val="nil"/>
              <w:right w:val="nil"/>
            </w:tcBorders>
          </w:tcPr>
          <w:p w14:paraId="70AF6293" w14:textId="77777777" w:rsidR="001C4017" w:rsidRPr="003356B1" w:rsidRDefault="001C4017" w:rsidP="001013A5">
            <w:pPr>
              <w:pStyle w:val="BfRBBStandard"/>
              <w:jc w:val="left"/>
              <w:rPr>
                <w:lang w:val="en-GB"/>
              </w:rPr>
            </w:pPr>
          </w:p>
        </w:tc>
      </w:tr>
      <w:tr w:rsidR="001C4017" w:rsidRPr="003356B1" w14:paraId="4DB14CFE" w14:textId="77777777" w:rsidTr="001C4017">
        <w:trPr>
          <w:trHeight w:val="265"/>
        </w:trPr>
        <w:tc>
          <w:tcPr>
            <w:tcW w:w="8364" w:type="dxa"/>
            <w:tcBorders>
              <w:top w:val="nil"/>
              <w:left w:val="nil"/>
              <w:bottom w:val="nil"/>
              <w:right w:val="nil"/>
            </w:tcBorders>
          </w:tcPr>
          <w:p w14:paraId="3DB62077" w14:textId="77777777" w:rsidR="001C4017" w:rsidRPr="003356B1" w:rsidRDefault="001C4017" w:rsidP="000F4716">
            <w:pPr>
              <w:pStyle w:val="BfRBBStandard"/>
              <w:jc w:val="left"/>
              <w:rPr>
                <w:lang w:val="en-GB"/>
              </w:rPr>
            </w:pPr>
            <w:r w:rsidRPr="003356B1">
              <w:rPr>
                <w:lang w:val="en-GB"/>
              </w:rPr>
              <w:t>Eye irritation (OECD 405): no</w:t>
            </w:r>
            <w:r w:rsidR="000F4716" w:rsidRPr="003356B1">
              <w:rPr>
                <w:lang w:val="en-GB"/>
              </w:rPr>
              <w:t>t</w:t>
            </w:r>
            <w:r w:rsidRPr="003356B1">
              <w:rPr>
                <w:lang w:val="en-GB"/>
              </w:rPr>
              <w:t xml:space="preserve"> irritant</w:t>
            </w:r>
          </w:p>
        </w:tc>
        <w:tc>
          <w:tcPr>
            <w:tcW w:w="850" w:type="dxa"/>
            <w:tcBorders>
              <w:top w:val="nil"/>
              <w:left w:val="nil"/>
              <w:bottom w:val="nil"/>
              <w:right w:val="nil"/>
            </w:tcBorders>
          </w:tcPr>
          <w:p w14:paraId="0F0854FE" w14:textId="77777777" w:rsidR="001C4017" w:rsidRPr="003356B1" w:rsidRDefault="001C4017" w:rsidP="001013A5">
            <w:pPr>
              <w:pStyle w:val="BfRBBStandard"/>
              <w:jc w:val="left"/>
              <w:rPr>
                <w:lang w:val="en-GB"/>
              </w:rPr>
            </w:pPr>
          </w:p>
        </w:tc>
      </w:tr>
      <w:tr w:rsidR="001C4017" w:rsidRPr="003356B1" w14:paraId="64CF908B" w14:textId="77777777" w:rsidTr="001C4017">
        <w:trPr>
          <w:trHeight w:val="265"/>
        </w:trPr>
        <w:tc>
          <w:tcPr>
            <w:tcW w:w="8364" w:type="dxa"/>
            <w:tcBorders>
              <w:top w:val="nil"/>
              <w:left w:val="nil"/>
              <w:bottom w:val="single" w:sz="12" w:space="0" w:color="000000"/>
              <w:right w:val="nil"/>
            </w:tcBorders>
          </w:tcPr>
          <w:p w14:paraId="25E3995F" w14:textId="77777777" w:rsidR="001C4017" w:rsidRPr="003356B1" w:rsidRDefault="001C4017" w:rsidP="000C2AEA">
            <w:pPr>
              <w:pStyle w:val="BfRBBStandard"/>
              <w:rPr>
                <w:lang w:val="en-GB"/>
              </w:rPr>
            </w:pPr>
            <w:r w:rsidRPr="003356B1">
              <w:rPr>
                <w:lang w:val="en-GB"/>
              </w:rPr>
              <w:t>Skin sensitisation (OECD 429; modified LLNA): Study not acceptable</w:t>
            </w:r>
            <w:r w:rsidR="000C2AEA" w:rsidRPr="003356B1">
              <w:rPr>
                <w:lang w:val="en-GB"/>
              </w:rPr>
              <w:t xml:space="preserve"> – not sensitising based on CLP exemptions based on calculations</w:t>
            </w:r>
          </w:p>
        </w:tc>
        <w:tc>
          <w:tcPr>
            <w:tcW w:w="850" w:type="dxa"/>
            <w:tcBorders>
              <w:top w:val="nil"/>
              <w:left w:val="nil"/>
              <w:bottom w:val="single" w:sz="12" w:space="0" w:color="000000"/>
              <w:right w:val="nil"/>
            </w:tcBorders>
          </w:tcPr>
          <w:p w14:paraId="277F96F9" w14:textId="77777777" w:rsidR="001C4017" w:rsidRPr="003356B1" w:rsidRDefault="001C4017" w:rsidP="00164CD5">
            <w:pPr>
              <w:pStyle w:val="BfRBBStandard"/>
              <w:numPr>
                <w:ilvl w:val="0"/>
                <w:numId w:val="3"/>
              </w:numPr>
              <w:tabs>
                <w:tab w:val="left" w:pos="654"/>
              </w:tabs>
              <w:ind w:right="376"/>
              <w:jc w:val="left"/>
              <w:rPr>
                <w:lang w:val="en-GB"/>
              </w:rPr>
            </w:pPr>
          </w:p>
        </w:tc>
      </w:tr>
    </w:tbl>
    <w:p w14:paraId="09E90648" w14:textId="77777777" w:rsidR="001C4017" w:rsidRPr="003356B1" w:rsidRDefault="001C4017" w:rsidP="001C4017">
      <w:pPr>
        <w:pStyle w:val="BfRBBTitel"/>
        <w:jc w:val="left"/>
        <w:outlineLvl w:val="9"/>
        <w:rPr>
          <w:lang w:val="en-GB"/>
        </w:rPr>
      </w:pPr>
    </w:p>
    <w:p w14:paraId="4BA2AD35" w14:textId="77777777" w:rsidR="001C4017" w:rsidRPr="003356B1" w:rsidRDefault="001C4017" w:rsidP="003356B1">
      <w:pPr>
        <w:rPr>
          <w:rFonts w:ascii="Arial" w:hAnsi="Arial" w:cs="Arial"/>
          <w:noProof/>
          <w:sz w:val="20"/>
          <w:szCs w:val="20"/>
          <w:lang w:val="en-GB" w:eastAsia="de-DE"/>
        </w:rPr>
      </w:pPr>
      <w:bookmarkStart w:id="258" w:name="_Toc298148762"/>
      <w:bookmarkStart w:id="259" w:name="_Toc298153841"/>
      <w:r w:rsidRPr="003356B1">
        <w:rPr>
          <w:rFonts w:ascii="Arial" w:hAnsi="Arial" w:cs="Arial"/>
          <w:noProof/>
          <w:sz w:val="20"/>
          <w:szCs w:val="20"/>
          <w:lang w:val="en-GB" w:eastAsia="de-DE"/>
        </w:rPr>
        <w:t>Acute toxicity tests:</w:t>
      </w:r>
      <w:bookmarkEnd w:id="258"/>
      <w:bookmarkEnd w:id="259"/>
    </w:p>
    <w:tbl>
      <w:tblPr>
        <w:tblW w:w="9356"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134"/>
      </w:tblGrid>
      <w:tr w:rsidR="001C4017" w:rsidRPr="003356B1" w14:paraId="091A3F11" w14:textId="77777777" w:rsidTr="003E6F6F">
        <w:trPr>
          <w:tblHeader/>
        </w:trPr>
        <w:tc>
          <w:tcPr>
            <w:tcW w:w="824" w:type="dxa"/>
          </w:tcPr>
          <w:p w14:paraId="3ADB94CF"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Route</w:t>
            </w:r>
          </w:p>
        </w:tc>
        <w:tc>
          <w:tcPr>
            <w:tcW w:w="1260" w:type="dxa"/>
          </w:tcPr>
          <w:p w14:paraId="14E898C7"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Method</w:t>
            </w:r>
            <w:r w:rsidRPr="003356B1">
              <w:rPr>
                <w:rFonts w:ascii="Arial" w:hAnsi="Arial" w:cs="Arial"/>
                <w:color w:val="000000"/>
                <w:sz w:val="18"/>
                <w:szCs w:val="18"/>
                <w:lang w:val="en-GB"/>
              </w:rPr>
              <w:br/>
              <w:t>Guideline</w:t>
            </w:r>
          </w:p>
        </w:tc>
        <w:tc>
          <w:tcPr>
            <w:tcW w:w="1080" w:type="dxa"/>
          </w:tcPr>
          <w:p w14:paraId="3A39BA06"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Species</w:t>
            </w:r>
            <w:r w:rsidRPr="003356B1">
              <w:rPr>
                <w:rFonts w:ascii="Arial" w:hAnsi="Arial" w:cs="Arial"/>
                <w:color w:val="000000"/>
                <w:sz w:val="18"/>
                <w:szCs w:val="18"/>
                <w:lang w:val="en-GB"/>
              </w:rPr>
              <w:br/>
              <w:t>Strain</w:t>
            </w:r>
            <w:r w:rsidRPr="003356B1">
              <w:rPr>
                <w:rFonts w:ascii="Arial" w:hAnsi="Arial" w:cs="Arial"/>
                <w:color w:val="000000"/>
                <w:sz w:val="18"/>
                <w:szCs w:val="18"/>
                <w:lang w:val="en-GB"/>
              </w:rPr>
              <w:br/>
              <w:t>Sex</w:t>
            </w:r>
            <w:r w:rsidRPr="003356B1">
              <w:rPr>
                <w:rFonts w:ascii="Arial" w:hAnsi="Arial" w:cs="Arial"/>
                <w:color w:val="000000"/>
                <w:sz w:val="18"/>
                <w:szCs w:val="18"/>
                <w:lang w:val="en-GB"/>
              </w:rPr>
              <w:br/>
              <w:t>n</w:t>
            </w:r>
            <w:r w:rsidRPr="003356B1">
              <w:rPr>
                <w:rFonts w:ascii="Arial" w:hAnsi="Arial" w:cs="Arial"/>
                <w:color w:val="000000"/>
                <w:sz w:val="18"/>
                <w:szCs w:val="18"/>
                <w:vertAlign w:val="superscript"/>
                <w:lang w:val="en-GB"/>
              </w:rPr>
              <w:t>o</w:t>
            </w:r>
            <w:r w:rsidRPr="003356B1">
              <w:rPr>
                <w:rFonts w:ascii="Arial" w:hAnsi="Arial" w:cs="Arial"/>
                <w:color w:val="000000"/>
                <w:sz w:val="18"/>
                <w:szCs w:val="18"/>
                <w:lang w:val="en-GB"/>
              </w:rPr>
              <w:t>/group</w:t>
            </w:r>
          </w:p>
        </w:tc>
        <w:tc>
          <w:tcPr>
            <w:tcW w:w="1515" w:type="dxa"/>
          </w:tcPr>
          <w:p w14:paraId="53A246B4"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 xml:space="preserve">dose levels </w:t>
            </w:r>
            <w:r w:rsidRPr="003356B1">
              <w:rPr>
                <w:rFonts w:ascii="Arial" w:hAnsi="Arial" w:cs="Arial"/>
                <w:color w:val="000000"/>
                <w:sz w:val="18"/>
                <w:szCs w:val="18"/>
                <w:lang w:val="en-GB"/>
              </w:rPr>
              <w:br/>
              <w:t>duration of exposure</w:t>
            </w:r>
          </w:p>
        </w:tc>
        <w:tc>
          <w:tcPr>
            <w:tcW w:w="1559" w:type="dxa"/>
          </w:tcPr>
          <w:p w14:paraId="137F4F05"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Value</w:t>
            </w:r>
            <w:r w:rsidRPr="003356B1">
              <w:rPr>
                <w:rFonts w:ascii="Arial" w:hAnsi="Arial" w:cs="Arial"/>
                <w:color w:val="000000"/>
                <w:sz w:val="18"/>
                <w:szCs w:val="18"/>
                <w:lang w:val="en-GB"/>
              </w:rPr>
              <w:br/>
              <w:t>LD</w:t>
            </w:r>
            <w:r w:rsidRPr="003356B1">
              <w:rPr>
                <w:rFonts w:ascii="Arial" w:hAnsi="Arial" w:cs="Arial"/>
                <w:color w:val="000000"/>
                <w:sz w:val="18"/>
                <w:szCs w:val="18"/>
                <w:vertAlign w:val="subscript"/>
                <w:lang w:val="en-GB"/>
              </w:rPr>
              <w:t>50</w:t>
            </w:r>
            <w:r w:rsidRPr="003356B1">
              <w:rPr>
                <w:rFonts w:ascii="Arial" w:hAnsi="Arial" w:cs="Arial"/>
                <w:color w:val="000000"/>
                <w:sz w:val="18"/>
                <w:szCs w:val="18"/>
                <w:lang w:val="en-GB"/>
              </w:rPr>
              <w:t>/LC</w:t>
            </w:r>
            <w:r w:rsidRPr="003356B1">
              <w:rPr>
                <w:rFonts w:ascii="Arial" w:hAnsi="Arial" w:cs="Arial"/>
                <w:color w:val="000000"/>
                <w:sz w:val="18"/>
                <w:szCs w:val="18"/>
                <w:vertAlign w:val="subscript"/>
                <w:lang w:val="en-GB"/>
              </w:rPr>
              <w:t>50</w:t>
            </w:r>
          </w:p>
        </w:tc>
        <w:tc>
          <w:tcPr>
            <w:tcW w:w="1984" w:type="dxa"/>
          </w:tcPr>
          <w:p w14:paraId="16072E50"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Remarks</w:t>
            </w:r>
          </w:p>
        </w:tc>
        <w:tc>
          <w:tcPr>
            <w:tcW w:w="1134" w:type="dxa"/>
          </w:tcPr>
          <w:p w14:paraId="2C886F15" w14:textId="77777777"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Reference</w:t>
            </w:r>
          </w:p>
        </w:tc>
      </w:tr>
      <w:tr w:rsidR="001C4017" w:rsidRPr="003356B1" w14:paraId="52890164" w14:textId="77777777" w:rsidTr="003E6F6F">
        <w:tc>
          <w:tcPr>
            <w:tcW w:w="824" w:type="dxa"/>
          </w:tcPr>
          <w:p w14:paraId="4EF218C3"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Dermal</w:t>
            </w:r>
          </w:p>
        </w:tc>
        <w:tc>
          <w:tcPr>
            <w:tcW w:w="1260" w:type="dxa"/>
          </w:tcPr>
          <w:p w14:paraId="38ACC369"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OECD 402</w:t>
            </w:r>
          </w:p>
        </w:tc>
        <w:tc>
          <w:tcPr>
            <w:tcW w:w="1080" w:type="dxa"/>
          </w:tcPr>
          <w:p w14:paraId="56D1736D"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Sprague Dawley</w:t>
            </w:r>
          </w:p>
          <w:p w14:paraId="3C460619"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5/sex</w:t>
            </w:r>
          </w:p>
        </w:tc>
        <w:tc>
          <w:tcPr>
            <w:tcW w:w="1515" w:type="dxa"/>
          </w:tcPr>
          <w:p w14:paraId="6564BD54"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2000mg/kg bw</w:t>
            </w:r>
          </w:p>
        </w:tc>
        <w:tc>
          <w:tcPr>
            <w:tcW w:w="1559" w:type="dxa"/>
          </w:tcPr>
          <w:p w14:paraId="64C02DF5"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&gt; 2000mg/kg bw</w:t>
            </w:r>
          </w:p>
        </w:tc>
        <w:tc>
          <w:tcPr>
            <w:tcW w:w="1984" w:type="dxa"/>
          </w:tcPr>
          <w:p w14:paraId="3BB0062B" w14:textId="77777777" w:rsidR="001C4017" w:rsidRPr="003356B1" w:rsidRDefault="001C4017" w:rsidP="001C4017">
            <w:pPr>
              <w:autoSpaceDE w:val="0"/>
              <w:autoSpaceDN w:val="0"/>
              <w:adjustRightInd w:val="0"/>
              <w:spacing w:line="240" w:lineRule="auto"/>
              <w:rPr>
                <w:rFonts w:ascii="Arial" w:hAnsi="Arial" w:cs="Arial"/>
                <w:bCs/>
                <w:color w:val="000000"/>
                <w:sz w:val="18"/>
                <w:szCs w:val="18"/>
                <w:lang w:val="en-GB"/>
              </w:rPr>
            </w:pPr>
            <w:r w:rsidRPr="003356B1">
              <w:rPr>
                <w:rFonts w:ascii="Arial" w:hAnsi="Arial" w:cs="Arial"/>
                <w:bCs/>
                <w:color w:val="000000"/>
                <w:sz w:val="18"/>
                <w:szCs w:val="18"/>
                <w:lang w:val="en-GB"/>
              </w:rPr>
              <w:t>No mortality</w:t>
            </w:r>
          </w:p>
          <w:p w14:paraId="6AE96441" w14:textId="77777777" w:rsidR="001C4017" w:rsidRPr="003356B1" w:rsidRDefault="000F4716" w:rsidP="001C4017">
            <w:pPr>
              <w:autoSpaceDE w:val="0"/>
              <w:autoSpaceDN w:val="0"/>
              <w:adjustRightInd w:val="0"/>
              <w:spacing w:line="240" w:lineRule="auto"/>
              <w:rPr>
                <w:rFonts w:ascii="Arial" w:hAnsi="Arial" w:cs="Arial"/>
                <w:bCs/>
                <w:color w:val="000000"/>
                <w:sz w:val="18"/>
                <w:szCs w:val="18"/>
                <w:lang w:val="en-GB"/>
              </w:rPr>
            </w:pPr>
            <w:r w:rsidRPr="003356B1">
              <w:rPr>
                <w:rFonts w:ascii="Arial" w:hAnsi="Arial" w:cs="Arial"/>
                <w:bCs/>
                <w:color w:val="000000"/>
                <w:sz w:val="18"/>
                <w:szCs w:val="18"/>
                <w:lang w:val="en-GB"/>
              </w:rPr>
              <w:t>No</w:t>
            </w:r>
            <w:r w:rsidR="001C4017" w:rsidRPr="003356B1">
              <w:rPr>
                <w:rFonts w:ascii="Arial" w:hAnsi="Arial" w:cs="Arial"/>
                <w:bCs/>
                <w:color w:val="000000"/>
                <w:sz w:val="18"/>
                <w:szCs w:val="18"/>
                <w:lang w:val="en-GB"/>
              </w:rPr>
              <w:t xml:space="preserve"> systemic effects</w:t>
            </w:r>
          </w:p>
          <w:p w14:paraId="16B7FA24" w14:textId="77777777" w:rsidR="001C4017" w:rsidRPr="003356B1" w:rsidRDefault="000F4716" w:rsidP="0004067D">
            <w:pPr>
              <w:autoSpaceDE w:val="0"/>
              <w:autoSpaceDN w:val="0"/>
              <w:adjustRightInd w:val="0"/>
              <w:spacing w:line="240" w:lineRule="auto"/>
              <w:rPr>
                <w:rFonts w:ascii="Arial" w:hAnsi="Arial" w:cs="Arial"/>
                <w:bCs/>
                <w:color w:val="000000"/>
                <w:sz w:val="18"/>
                <w:szCs w:val="18"/>
                <w:lang w:val="en-GB"/>
              </w:rPr>
            </w:pPr>
            <w:r w:rsidRPr="003356B1">
              <w:rPr>
                <w:rFonts w:ascii="Arial" w:hAnsi="Arial" w:cs="Arial"/>
                <w:bCs/>
                <w:color w:val="000000"/>
                <w:sz w:val="18"/>
                <w:szCs w:val="18"/>
                <w:lang w:val="en-GB"/>
              </w:rPr>
              <w:t>Some reversible cutaneous reactions</w:t>
            </w:r>
          </w:p>
        </w:tc>
        <w:tc>
          <w:tcPr>
            <w:tcW w:w="1134" w:type="dxa"/>
          </w:tcPr>
          <w:p w14:paraId="2B03F98B" w14:textId="77777777" w:rsidR="001C4017" w:rsidRPr="003356B1" w:rsidRDefault="00E927F0" w:rsidP="001C4017">
            <w:pPr>
              <w:pStyle w:val="Kopzeile-fett"/>
              <w:rPr>
                <w:rFonts w:ascii="Arial" w:hAnsi="Arial" w:cs="Arial"/>
                <w:b w:val="0"/>
                <w:bCs/>
                <w:color w:val="000000"/>
                <w:sz w:val="18"/>
                <w:szCs w:val="18"/>
                <w:lang w:val="en-GB"/>
              </w:rPr>
            </w:pPr>
            <w:r>
              <w:rPr>
                <w:rFonts w:ascii="Arial" w:hAnsi="Arial" w:cs="Arial"/>
                <w:b w:val="0"/>
                <w:sz w:val="18"/>
                <w:szCs w:val="18"/>
                <w:lang w:val="en-GB"/>
              </w:rPr>
              <w:t>XXX</w:t>
            </w:r>
          </w:p>
        </w:tc>
      </w:tr>
    </w:tbl>
    <w:p w14:paraId="6D07467F" w14:textId="77777777" w:rsidR="001C4017" w:rsidRPr="003356B1" w:rsidRDefault="001C4017" w:rsidP="001C4017">
      <w:pPr>
        <w:pStyle w:val="BfRBBTitel"/>
        <w:jc w:val="left"/>
        <w:outlineLvl w:val="9"/>
        <w:rPr>
          <w:highlight w:val="yellow"/>
          <w:lang w:val="en-GB"/>
        </w:rPr>
      </w:pPr>
    </w:p>
    <w:p w14:paraId="4B2868ED" w14:textId="77777777" w:rsidR="001C4017" w:rsidRPr="003356B1" w:rsidRDefault="001C4017" w:rsidP="003356B1">
      <w:pPr>
        <w:rPr>
          <w:rFonts w:ascii="Arial" w:hAnsi="Arial" w:cs="Arial"/>
          <w:noProof/>
          <w:sz w:val="20"/>
          <w:szCs w:val="20"/>
          <w:lang w:val="en-GB" w:eastAsia="de-DE"/>
        </w:rPr>
      </w:pPr>
      <w:bookmarkStart w:id="260" w:name="_Toc298148763"/>
      <w:bookmarkStart w:id="261" w:name="_Toc298153842"/>
      <w:r w:rsidRPr="003356B1">
        <w:rPr>
          <w:rFonts w:ascii="Arial" w:hAnsi="Arial" w:cs="Arial"/>
          <w:noProof/>
          <w:sz w:val="20"/>
          <w:szCs w:val="20"/>
          <w:lang w:val="en-GB" w:eastAsia="de-DE"/>
        </w:rPr>
        <w:t>Dermal irritation test:</w:t>
      </w:r>
      <w:bookmarkEnd w:id="260"/>
      <w:bookmarkEnd w:id="261"/>
    </w:p>
    <w:tbl>
      <w:tblPr>
        <w:tblW w:w="9356"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701"/>
        <w:gridCol w:w="992"/>
        <w:gridCol w:w="992"/>
        <w:gridCol w:w="1276"/>
        <w:gridCol w:w="992"/>
        <w:gridCol w:w="992"/>
        <w:gridCol w:w="1134"/>
      </w:tblGrid>
      <w:tr w:rsidR="001C4017" w:rsidRPr="003356B1" w14:paraId="7AA0EB53" w14:textId="77777777" w:rsidTr="003E6F6F">
        <w:trPr>
          <w:cantSplit/>
        </w:trPr>
        <w:tc>
          <w:tcPr>
            <w:tcW w:w="1277" w:type="dxa"/>
            <w:vMerge w:val="restart"/>
          </w:tcPr>
          <w:p w14:paraId="684E306D"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Species</w:t>
            </w:r>
          </w:p>
        </w:tc>
        <w:tc>
          <w:tcPr>
            <w:tcW w:w="1701" w:type="dxa"/>
            <w:vMerge w:val="restart"/>
          </w:tcPr>
          <w:p w14:paraId="1AA4A7C2"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Method</w:t>
            </w:r>
          </w:p>
        </w:tc>
        <w:tc>
          <w:tcPr>
            <w:tcW w:w="1984" w:type="dxa"/>
            <w:gridSpan w:val="2"/>
          </w:tcPr>
          <w:p w14:paraId="39C46F01"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Average score 24, 48 and 72 h</w:t>
            </w:r>
          </w:p>
        </w:tc>
        <w:tc>
          <w:tcPr>
            <w:tcW w:w="1276" w:type="dxa"/>
            <w:vMerge w:val="restart"/>
          </w:tcPr>
          <w:p w14:paraId="3FE355AD"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Reversibility</w:t>
            </w:r>
            <w:r w:rsidRPr="003356B1">
              <w:rPr>
                <w:rFonts w:ascii="Arial" w:hAnsi="Arial" w:cs="Arial"/>
                <w:color w:val="000000"/>
                <w:sz w:val="18"/>
                <w:szCs w:val="18"/>
                <w:lang w:val="en-GB"/>
              </w:rPr>
              <w:br/>
              <w:t>yes/no</w:t>
            </w:r>
          </w:p>
        </w:tc>
        <w:tc>
          <w:tcPr>
            <w:tcW w:w="992" w:type="dxa"/>
            <w:vMerge w:val="restart"/>
          </w:tcPr>
          <w:p w14:paraId="0F5A9F4C"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Result</w:t>
            </w:r>
            <w:r w:rsidRPr="003356B1">
              <w:rPr>
                <w:rFonts w:ascii="Arial" w:hAnsi="Arial" w:cs="Arial"/>
                <w:color w:val="000000"/>
                <w:sz w:val="18"/>
                <w:szCs w:val="18"/>
                <w:lang w:val="en-GB"/>
              </w:rPr>
              <w:br/>
            </w:r>
          </w:p>
        </w:tc>
        <w:tc>
          <w:tcPr>
            <w:tcW w:w="992" w:type="dxa"/>
            <w:vMerge w:val="restart"/>
          </w:tcPr>
          <w:p w14:paraId="229DEB19"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Remarks</w:t>
            </w:r>
          </w:p>
        </w:tc>
        <w:tc>
          <w:tcPr>
            <w:tcW w:w="1134" w:type="dxa"/>
            <w:vMerge w:val="restart"/>
          </w:tcPr>
          <w:p w14:paraId="1F50D24F" w14:textId="77777777"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Reference</w:t>
            </w:r>
          </w:p>
        </w:tc>
      </w:tr>
      <w:tr w:rsidR="001C4017" w:rsidRPr="003356B1" w14:paraId="64B2E236" w14:textId="77777777" w:rsidTr="003E6F6F">
        <w:tc>
          <w:tcPr>
            <w:tcW w:w="1277" w:type="dxa"/>
            <w:vMerge/>
          </w:tcPr>
          <w:p w14:paraId="0A70CC10" w14:textId="77777777" w:rsidR="001C4017" w:rsidRPr="003356B1" w:rsidRDefault="001C4017" w:rsidP="001C4017">
            <w:pPr>
              <w:spacing w:before="60" w:after="60"/>
              <w:rPr>
                <w:rFonts w:ascii="Arial" w:hAnsi="Arial" w:cs="Arial"/>
                <w:color w:val="000000"/>
                <w:sz w:val="18"/>
                <w:szCs w:val="18"/>
                <w:lang w:val="en-GB"/>
              </w:rPr>
            </w:pPr>
          </w:p>
        </w:tc>
        <w:tc>
          <w:tcPr>
            <w:tcW w:w="1701" w:type="dxa"/>
            <w:vMerge/>
          </w:tcPr>
          <w:p w14:paraId="24512D7F" w14:textId="77777777" w:rsidR="001C4017" w:rsidRPr="003356B1" w:rsidRDefault="001C4017" w:rsidP="001C4017">
            <w:pPr>
              <w:spacing w:before="60" w:after="60"/>
              <w:rPr>
                <w:rFonts w:ascii="Arial" w:hAnsi="Arial" w:cs="Arial"/>
                <w:color w:val="000000"/>
                <w:sz w:val="18"/>
                <w:szCs w:val="18"/>
                <w:lang w:val="en-GB"/>
              </w:rPr>
            </w:pPr>
          </w:p>
        </w:tc>
        <w:tc>
          <w:tcPr>
            <w:tcW w:w="992" w:type="dxa"/>
          </w:tcPr>
          <w:p w14:paraId="594B3701" w14:textId="77777777"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Erythema</w:t>
            </w:r>
          </w:p>
        </w:tc>
        <w:tc>
          <w:tcPr>
            <w:tcW w:w="992" w:type="dxa"/>
          </w:tcPr>
          <w:p w14:paraId="358A0159" w14:textId="77777777"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Oedema</w:t>
            </w:r>
          </w:p>
        </w:tc>
        <w:tc>
          <w:tcPr>
            <w:tcW w:w="1276" w:type="dxa"/>
            <w:vMerge/>
          </w:tcPr>
          <w:p w14:paraId="0A6280F6" w14:textId="77777777" w:rsidR="001C4017" w:rsidRPr="003356B1" w:rsidRDefault="001C4017" w:rsidP="001C4017">
            <w:pPr>
              <w:spacing w:before="60" w:after="60"/>
              <w:rPr>
                <w:rFonts w:ascii="Arial" w:hAnsi="Arial" w:cs="Arial"/>
                <w:color w:val="000000"/>
                <w:sz w:val="18"/>
                <w:szCs w:val="18"/>
                <w:lang w:val="en-GB"/>
              </w:rPr>
            </w:pPr>
          </w:p>
        </w:tc>
        <w:tc>
          <w:tcPr>
            <w:tcW w:w="992" w:type="dxa"/>
            <w:vMerge/>
          </w:tcPr>
          <w:p w14:paraId="7FFA17BC" w14:textId="77777777" w:rsidR="001C4017" w:rsidRPr="003356B1" w:rsidRDefault="001C4017" w:rsidP="001C4017">
            <w:pPr>
              <w:spacing w:before="60" w:after="60"/>
              <w:rPr>
                <w:rFonts w:ascii="Arial" w:hAnsi="Arial" w:cs="Arial"/>
                <w:color w:val="000000"/>
                <w:sz w:val="18"/>
                <w:szCs w:val="18"/>
                <w:lang w:val="en-GB"/>
              </w:rPr>
            </w:pPr>
          </w:p>
        </w:tc>
        <w:tc>
          <w:tcPr>
            <w:tcW w:w="992" w:type="dxa"/>
            <w:vMerge/>
          </w:tcPr>
          <w:p w14:paraId="386D743E" w14:textId="77777777" w:rsidR="001C4017" w:rsidRPr="003356B1" w:rsidRDefault="001C4017" w:rsidP="001C4017">
            <w:pPr>
              <w:spacing w:before="60" w:after="60"/>
              <w:rPr>
                <w:rFonts w:ascii="Arial" w:hAnsi="Arial" w:cs="Arial"/>
                <w:color w:val="000000"/>
                <w:sz w:val="18"/>
                <w:szCs w:val="18"/>
                <w:lang w:val="en-GB"/>
              </w:rPr>
            </w:pPr>
          </w:p>
        </w:tc>
        <w:tc>
          <w:tcPr>
            <w:tcW w:w="1134" w:type="dxa"/>
            <w:vMerge/>
          </w:tcPr>
          <w:p w14:paraId="5A114C8F" w14:textId="77777777" w:rsidR="001C4017" w:rsidRPr="003356B1" w:rsidRDefault="001C4017" w:rsidP="001C4017">
            <w:pPr>
              <w:spacing w:before="60" w:after="60"/>
              <w:rPr>
                <w:rFonts w:ascii="Arial" w:hAnsi="Arial" w:cs="Arial"/>
                <w:color w:val="000000"/>
                <w:sz w:val="18"/>
                <w:szCs w:val="18"/>
                <w:lang w:val="en-GB"/>
              </w:rPr>
            </w:pPr>
          </w:p>
        </w:tc>
      </w:tr>
      <w:tr w:rsidR="001C4017" w:rsidRPr="003356B1" w14:paraId="2730D80E" w14:textId="77777777" w:rsidTr="003E6F6F">
        <w:tc>
          <w:tcPr>
            <w:tcW w:w="1277" w:type="dxa"/>
          </w:tcPr>
          <w:p w14:paraId="3D9D30C5"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Albinos NZ rabbit</w:t>
            </w:r>
          </w:p>
          <w:p w14:paraId="5264D8C5" w14:textId="77777777" w:rsidR="001C4017" w:rsidRPr="003356B1" w:rsidRDefault="000F4716"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 xml:space="preserve">3 </w:t>
            </w:r>
            <w:r w:rsidR="001C4017" w:rsidRPr="003356B1">
              <w:rPr>
                <w:rFonts w:ascii="Arial" w:hAnsi="Arial" w:cs="Arial"/>
                <w:b w:val="0"/>
                <w:bCs/>
                <w:color w:val="000000"/>
                <w:sz w:val="18"/>
                <w:szCs w:val="18"/>
                <w:lang w:val="en-GB"/>
              </w:rPr>
              <w:t>males</w:t>
            </w:r>
          </w:p>
        </w:tc>
        <w:tc>
          <w:tcPr>
            <w:tcW w:w="1701" w:type="dxa"/>
          </w:tcPr>
          <w:p w14:paraId="01DCEA4B"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OECD 404</w:t>
            </w:r>
          </w:p>
          <w:p w14:paraId="1314E1DE"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Semi-occlusive, 4h</w:t>
            </w:r>
          </w:p>
        </w:tc>
        <w:tc>
          <w:tcPr>
            <w:tcW w:w="992" w:type="dxa"/>
            <w:vAlign w:val="center"/>
          </w:tcPr>
          <w:p w14:paraId="2329B1FB" w14:textId="77777777" w:rsidR="001C4017" w:rsidRPr="003356B1" w:rsidRDefault="001C4017" w:rsidP="001C4017">
            <w:pPr>
              <w:pStyle w:val="Kopzeile-fett"/>
              <w:jc w:val="center"/>
              <w:rPr>
                <w:rFonts w:ascii="Arial" w:hAnsi="Arial" w:cs="Arial"/>
                <w:b w:val="0"/>
                <w:bCs/>
                <w:color w:val="000000"/>
                <w:sz w:val="18"/>
                <w:szCs w:val="18"/>
                <w:lang w:val="en-GB"/>
              </w:rPr>
            </w:pPr>
            <w:r w:rsidRPr="003356B1">
              <w:rPr>
                <w:rFonts w:ascii="Arial" w:hAnsi="Arial" w:cs="Arial"/>
                <w:b w:val="0"/>
                <w:bCs/>
                <w:color w:val="000000"/>
                <w:sz w:val="18"/>
                <w:szCs w:val="18"/>
                <w:lang w:val="en-GB"/>
              </w:rPr>
              <w:t>0</w:t>
            </w:r>
          </w:p>
        </w:tc>
        <w:tc>
          <w:tcPr>
            <w:tcW w:w="992" w:type="dxa"/>
            <w:vAlign w:val="center"/>
          </w:tcPr>
          <w:p w14:paraId="119DBABC" w14:textId="77777777" w:rsidR="001C4017" w:rsidRPr="003356B1" w:rsidRDefault="001C4017" w:rsidP="001C4017">
            <w:pPr>
              <w:pStyle w:val="Kopzeile-fett"/>
              <w:jc w:val="center"/>
              <w:rPr>
                <w:rFonts w:ascii="Arial" w:hAnsi="Arial" w:cs="Arial"/>
                <w:b w:val="0"/>
                <w:bCs/>
                <w:color w:val="000000"/>
                <w:sz w:val="18"/>
                <w:szCs w:val="18"/>
                <w:lang w:val="en-GB"/>
              </w:rPr>
            </w:pPr>
            <w:r w:rsidRPr="003356B1">
              <w:rPr>
                <w:rFonts w:ascii="Arial" w:hAnsi="Arial" w:cs="Arial"/>
                <w:b w:val="0"/>
                <w:bCs/>
                <w:color w:val="000000"/>
                <w:sz w:val="18"/>
                <w:szCs w:val="18"/>
                <w:lang w:val="en-GB"/>
              </w:rPr>
              <w:t>0</w:t>
            </w:r>
          </w:p>
        </w:tc>
        <w:tc>
          <w:tcPr>
            <w:tcW w:w="1276" w:type="dxa"/>
            <w:vAlign w:val="center"/>
          </w:tcPr>
          <w:p w14:paraId="6B117BE3" w14:textId="77777777" w:rsidR="001C4017" w:rsidRPr="003356B1" w:rsidRDefault="001C4017" w:rsidP="001C4017">
            <w:pPr>
              <w:pStyle w:val="Kopzeile-fett"/>
              <w:jc w:val="center"/>
              <w:rPr>
                <w:rFonts w:ascii="Arial" w:hAnsi="Arial" w:cs="Arial"/>
                <w:b w:val="0"/>
                <w:bCs/>
                <w:color w:val="000000"/>
                <w:sz w:val="18"/>
                <w:szCs w:val="18"/>
                <w:lang w:val="en-GB"/>
              </w:rPr>
            </w:pPr>
            <w:r w:rsidRPr="003356B1">
              <w:rPr>
                <w:rFonts w:ascii="Arial" w:hAnsi="Arial" w:cs="Arial"/>
                <w:b w:val="0"/>
                <w:bCs/>
                <w:color w:val="000000"/>
                <w:sz w:val="18"/>
                <w:szCs w:val="18"/>
                <w:lang w:val="en-GB"/>
              </w:rPr>
              <w:t>na</w:t>
            </w:r>
          </w:p>
        </w:tc>
        <w:tc>
          <w:tcPr>
            <w:tcW w:w="992" w:type="dxa"/>
            <w:vAlign w:val="center"/>
          </w:tcPr>
          <w:p w14:paraId="18CA9925"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Not irritant</w:t>
            </w:r>
          </w:p>
        </w:tc>
        <w:tc>
          <w:tcPr>
            <w:tcW w:w="992" w:type="dxa"/>
            <w:vAlign w:val="center"/>
          </w:tcPr>
          <w:p w14:paraId="2F61E6A7" w14:textId="77777777" w:rsidR="001C4017" w:rsidRPr="003356B1" w:rsidRDefault="001C4017" w:rsidP="001C4017">
            <w:pPr>
              <w:pStyle w:val="Kopzeile-fett"/>
              <w:rPr>
                <w:rFonts w:ascii="Arial" w:hAnsi="Arial" w:cs="Arial"/>
                <w:b w:val="0"/>
                <w:bCs/>
                <w:color w:val="000000"/>
                <w:sz w:val="18"/>
                <w:szCs w:val="18"/>
                <w:lang w:val="en-GB"/>
              </w:rPr>
            </w:pPr>
          </w:p>
        </w:tc>
        <w:tc>
          <w:tcPr>
            <w:tcW w:w="1134" w:type="dxa"/>
            <w:vAlign w:val="center"/>
          </w:tcPr>
          <w:p w14:paraId="59DA4FB6" w14:textId="77777777" w:rsidR="001C4017" w:rsidRPr="003356B1" w:rsidRDefault="00E927F0" w:rsidP="001C4017">
            <w:pPr>
              <w:pStyle w:val="Kopzeile-fett"/>
              <w:rPr>
                <w:rFonts w:ascii="Arial" w:hAnsi="Arial" w:cs="Arial"/>
                <w:b w:val="0"/>
                <w:bCs/>
                <w:color w:val="000000"/>
                <w:sz w:val="18"/>
                <w:szCs w:val="18"/>
                <w:lang w:val="en-GB"/>
              </w:rPr>
            </w:pPr>
            <w:r>
              <w:rPr>
                <w:rFonts w:ascii="Arial" w:hAnsi="Arial" w:cs="Arial"/>
                <w:b w:val="0"/>
                <w:sz w:val="18"/>
                <w:szCs w:val="18"/>
                <w:lang w:val="en-GB"/>
              </w:rPr>
              <w:t>XXX</w:t>
            </w:r>
          </w:p>
        </w:tc>
      </w:tr>
    </w:tbl>
    <w:p w14:paraId="17DD49E2" w14:textId="77777777" w:rsidR="001C4017" w:rsidRPr="003356B1" w:rsidRDefault="001C4017" w:rsidP="001C4017">
      <w:pPr>
        <w:pStyle w:val="BfRBBTitel"/>
        <w:jc w:val="left"/>
        <w:outlineLvl w:val="9"/>
        <w:rPr>
          <w:b w:val="0"/>
          <w:bCs w:val="0"/>
          <w:sz w:val="22"/>
          <w:szCs w:val="22"/>
          <w:highlight w:val="yellow"/>
          <w:lang w:val="en-GB"/>
        </w:rPr>
      </w:pPr>
    </w:p>
    <w:p w14:paraId="1F6830CE" w14:textId="77777777" w:rsidR="001C4017" w:rsidRPr="003356B1" w:rsidRDefault="001C4017" w:rsidP="003356B1">
      <w:pPr>
        <w:rPr>
          <w:rFonts w:ascii="Arial" w:hAnsi="Arial" w:cs="Arial"/>
          <w:noProof/>
          <w:sz w:val="20"/>
          <w:szCs w:val="20"/>
          <w:lang w:val="en-GB" w:eastAsia="de-DE"/>
        </w:rPr>
      </w:pPr>
      <w:bookmarkStart w:id="262" w:name="_Toc298148764"/>
      <w:bookmarkStart w:id="263" w:name="_Toc298153843"/>
      <w:r w:rsidRPr="003356B1">
        <w:rPr>
          <w:rFonts w:ascii="Arial" w:hAnsi="Arial" w:cs="Arial"/>
          <w:noProof/>
          <w:sz w:val="20"/>
          <w:szCs w:val="20"/>
          <w:lang w:val="en-GB" w:eastAsia="de-DE"/>
        </w:rPr>
        <w:t>Ocular irritation test:</w:t>
      </w:r>
      <w:bookmarkEnd w:id="262"/>
      <w:bookmarkEnd w:id="263"/>
    </w:p>
    <w:tbl>
      <w:tblPr>
        <w:tblW w:w="9356"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850"/>
        <w:gridCol w:w="851"/>
        <w:gridCol w:w="425"/>
        <w:gridCol w:w="992"/>
        <w:gridCol w:w="993"/>
        <w:gridCol w:w="850"/>
        <w:gridCol w:w="1134"/>
        <w:gridCol w:w="992"/>
        <w:gridCol w:w="1134"/>
      </w:tblGrid>
      <w:tr w:rsidR="005110FE" w:rsidRPr="003356B1" w14:paraId="5E6A47A6" w14:textId="77777777" w:rsidTr="003E6F6F">
        <w:trPr>
          <w:cantSplit/>
        </w:trPr>
        <w:tc>
          <w:tcPr>
            <w:tcW w:w="1135" w:type="dxa"/>
            <w:vMerge w:val="restart"/>
          </w:tcPr>
          <w:p w14:paraId="7B25102C"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Species</w:t>
            </w:r>
          </w:p>
        </w:tc>
        <w:tc>
          <w:tcPr>
            <w:tcW w:w="850" w:type="dxa"/>
            <w:vMerge w:val="restart"/>
          </w:tcPr>
          <w:p w14:paraId="57EA50CF"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Method</w:t>
            </w:r>
          </w:p>
        </w:tc>
        <w:tc>
          <w:tcPr>
            <w:tcW w:w="3261" w:type="dxa"/>
            <w:gridSpan w:val="4"/>
          </w:tcPr>
          <w:p w14:paraId="532AF388"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Average Score (24h, 48h, 72h)</w:t>
            </w:r>
          </w:p>
        </w:tc>
        <w:tc>
          <w:tcPr>
            <w:tcW w:w="850" w:type="dxa"/>
            <w:vMerge w:val="restart"/>
          </w:tcPr>
          <w:p w14:paraId="31CD9C8C"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Result</w:t>
            </w:r>
          </w:p>
        </w:tc>
        <w:tc>
          <w:tcPr>
            <w:tcW w:w="1134" w:type="dxa"/>
            <w:vMerge w:val="restart"/>
          </w:tcPr>
          <w:p w14:paraId="37FB6F2A"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Reversibility</w:t>
            </w:r>
            <w:r w:rsidRPr="003356B1">
              <w:rPr>
                <w:rFonts w:ascii="Arial" w:hAnsi="Arial" w:cs="Arial"/>
                <w:color w:val="000000"/>
                <w:sz w:val="18"/>
                <w:szCs w:val="18"/>
                <w:lang w:val="en-GB"/>
              </w:rPr>
              <w:br/>
              <w:t>yes/no</w:t>
            </w:r>
          </w:p>
        </w:tc>
        <w:tc>
          <w:tcPr>
            <w:tcW w:w="992" w:type="dxa"/>
            <w:vMerge w:val="restart"/>
          </w:tcPr>
          <w:p w14:paraId="43E482F6"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Remarks</w:t>
            </w:r>
          </w:p>
        </w:tc>
        <w:tc>
          <w:tcPr>
            <w:tcW w:w="1134" w:type="dxa"/>
            <w:vMerge w:val="restart"/>
          </w:tcPr>
          <w:p w14:paraId="3080F601" w14:textId="77777777"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Reference</w:t>
            </w:r>
          </w:p>
        </w:tc>
      </w:tr>
      <w:tr w:rsidR="005110FE" w:rsidRPr="003356B1" w14:paraId="1A329A77" w14:textId="77777777" w:rsidTr="003E6F6F">
        <w:trPr>
          <w:cantSplit/>
          <w:trHeight w:val="570"/>
        </w:trPr>
        <w:tc>
          <w:tcPr>
            <w:tcW w:w="1135" w:type="dxa"/>
            <w:vMerge/>
          </w:tcPr>
          <w:p w14:paraId="2E4B897E" w14:textId="77777777" w:rsidR="005110FE" w:rsidRPr="003356B1" w:rsidRDefault="005110FE" w:rsidP="001C4017">
            <w:pPr>
              <w:spacing w:before="60" w:after="60"/>
              <w:rPr>
                <w:rFonts w:ascii="Arial" w:hAnsi="Arial" w:cs="Arial"/>
                <w:color w:val="000000"/>
                <w:sz w:val="18"/>
                <w:szCs w:val="18"/>
                <w:lang w:val="en-GB"/>
              </w:rPr>
            </w:pPr>
          </w:p>
        </w:tc>
        <w:tc>
          <w:tcPr>
            <w:tcW w:w="850" w:type="dxa"/>
            <w:vMerge/>
          </w:tcPr>
          <w:p w14:paraId="22E6669D" w14:textId="77777777" w:rsidR="005110FE" w:rsidRPr="003356B1" w:rsidRDefault="005110FE" w:rsidP="001C4017">
            <w:pPr>
              <w:spacing w:before="60" w:after="60"/>
              <w:rPr>
                <w:rFonts w:ascii="Arial" w:hAnsi="Arial" w:cs="Arial"/>
                <w:color w:val="000000"/>
                <w:sz w:val="18"/>
                <w:szCs w:val="18"/>
                <w:lang w:val="en-GB"/>
              </w:rPr>
            </w:pPr>
          </w:p>
        </w:tc>
        <w:tc>
          <w:tcPr>
            <w:tcW w:w="851" w:type="dxa"/>
            <w:vMerge w:val="restart"/>
          </w:tcPr>
          <w:p w14:paraId="7BFB6594" w14:textId="77777777"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Cornea</w:t>
            </w:r>
          </w:p>
        </w:tc>
        <w:tc>
          <w:tcPr>
            <w:tcW w:w="425" w:type="dxa"/>
            <w:vMerge w:val="restart"/>
          </w:tcPr>
          <w:p w14:paraId="7674E915" w14:textId="77777777"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Iris</w:t>
            </w:r>
          </w:p>
        </w:tc>
        <w:tc>
          <w:tcPr>
            <w:tcW w:w="1985" w:type="dxa"/>
            <w:gridSpan w:val="2"/>
          </w:tcPr>
          <w:p w14:paraId="7E1EB074" w14:textId="77777777"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Conjunctiva</w:t>
            </w:r>
          </w:p>
        </w:tc>
        <w:tc>
          <w:tcPr>
            <w:tcW w:w="850" w:type="dxa"/>
            <w:vMerge/>
          </w:tcPr>
          <w:p w14:paraId="7A644CA5" w14:textId="77777777" w:rsidR="005110FE" w:rsidRPr="003356B1" w:rsidRDefault="005110FE" w:rsidP="001C4017">
            <w:pPr>
              <w:spacing w:before="60" w:after="60"/>
              <w:rPr>
                <w:rFonts w:ascii="Arial" w:hAnsi="Arial" w:cs="Arial"/>
                <w:color w:val="000000"/>
                <w:sz w:val="18"/>
                <w:szCs w:val="18"/>
                <w:lang w:val="en-GB"/>
              </w:rPr>
            </w:pPr>
          </w:p>
        </w:tc>
        <w:tc>
          <w:tcPr>
            <w:tcW w:w="1134" w:type="dxa"/>
            <w:vMerge/>
          </w:tcPr>
          <w:p w14:paraId="74DD558B" w14:textId="77777777" w:rsidR="005110FE" w:rsidRPr="003356B1" w:rsidRDefault="005110FE" w:rsidP="001C4017">
            <w:pPr>
              <w:spacing w:before="60" w:after="60"/>
              <w:rPr>
                <w:rFonts w:ascii="Arial" w:hAnsi="Arial" w:cs="Arial"/>
                <w:color w:val="000000"/>
                <w:sz w:val="18"/>
                <w:szCs w:val="18"/>
                <w:lang w:val="en-GB"/>
              </w:rPr>
            </w:pPr>
          </w:p>
        </w:tc>
        <w:tc>
          <w:tcPr>
            <w:tcW w:w="992" w:type="dxa"/>
            <w:vMerge/>
          </w:tcPr>
          <w:p w14:paraId="6A279C38" w14:textId="77777777" w:rsidR="005110FE" w:rsidRPr="003356B1" w:rsidRDefault="005110FE" w:rsidP="001C4017">
            <w:pPr>
              <w:spacing w:before="60" w:after="60"/>
              <w:rPr>
                <w:rFonts w:ascii="Arial" w:hAnsi="Arial" w:cs="Arial"/>
                <w:color w:val="000000"/>
                <w:sz w:val="18"/>
                <w:szCs w:val="18"/>
                <w:lang w:val="en-GB"/>
              </w:rPr>
            </w:pPr>
          </w:p>
        </w:tc>
        <w:tc>
          <w:tcPr>
            <w:tcW w:w="1134" w:type="dxa"/>
            <w:vMerge/>
          </w:tcPr>
          <w:p w14:paraId="0CA111C0" w14:textId="77777777" w:rsidR="005110FE" w:rsidRPr="003356B1" w:rsidRDefault="005110FE" w:rsidP="001C4017">
            <w:pPr>
              <w:spacing w:before="60" w:after="60"/>
              <w:rPr>
                <w:rFonts w:ascii="Arial" w:hAnsi="Arial" w:cs="Arial"/>
                <w:color w:val="000000"/>
                <w:sz w:val="18"/>
                <w:szCs w:val="18"/>
                <w:lang w:val="en-GB"/>
              </w:rPr>
            </w:pPr>
          </w:p>
        </w:tc>
      </w:tr>
      <w:tr w:rsidR="005110FE" w:rsidRPr="003356B1" w14:paraId="0EC42305" w14:textId="77777777" w:rsidTr="003E6F6F">
        <w:trPr>
          <w:cantSplit/>
          <w:trHeight w:val="327"/>
        </w:trPr>
        <w:tc>
          <w:tcPr>
            <w:tcW w:w="1135" w:type="dxa"/>
            <w:vMerge/>
          </w:tcPr>
          <w:p w14:paraId="225C850C" w14:textId="77777777" w:rsidR="005110FE" w:rsidRPr="003356B1" w:rsidRDefault="005110FE" w:rsidP="001C4017">
            <w:pPr>
              <w:spacing w:before="60" w:after="60"/>
              <w:rPr>
                <w:rFonts w:ascii="Arial" w:hAnsi="Arial" w:cs="Arial"/>
                <w:color w:val="000000"/>
                <w:sz w:val="18"/>
                <w:szCs w:val="18"/>
                <w:lang w:val="en-GB"/>
              </w:rPr>
            </w:pPr>
          </w:p>
        </w:tc>
        <w:tc>
          <w:tcPr>
            <w:tcW w:w="850" w:type="dxa"/>
            <w:vMerge/>
          </w:tcPr>
          <w:p w14:paraId="5268F194" w14:textId="77777777" w:rsidR="005110FE" w:rsidRPr="003356B1" w:rsidRDefault="005110FE" w:rsidP="001C4017">
            <w:pPr>
              <w:spacing w:before="60" w:after="60"/>
              <w:rPr>
                <w:rFonts w:ascii="Arial" w:hAnsi="Arial" w:cs="Arial"/>
                <w:color w:val="000000"/>
                <w:sz w:val="18"/>
                <w:szCs w:val="18"/>
                <w:lang w:val="en-GB"/>
              </w:rPr>
            </w:pPr>
          </w:p>
        </w:tc>
        <w:tc>
          <w:tcPr>
            <w:tcW w:w="851" w:type="dxa"/>
            <w:vMerge/>
          </w:tcPr>
          <w:p w14:paraId="1F089AE7" w14:textId="77777777" w:rsidR="005110FE" w:rsidRPr="003356B1" w:rsidRDefault="005110FE" w:rsidP="001C4017">
            <w:pPr>
              <w:spacing w:before="60" w:after="60"/>
              <w:rPr>
                <w:rFonts w:ascii="Arial" w:hAnsi="Arial" w:cs="Arial"/>
                <w:color w:val="000000"/>
                <w:sz w:val="18"/>
                <w:szCs w:val="18"/>
                <w:lang w:val="en-GB"/>
              </w:rPr>
            </w:pPr>
          </w:p>
        </w:tc>
        <w:tc>
          <w:tcPr>
            <w:tcW w:w="425" w:type="dxa"/>
            <w:vMerge/>
          </w:tcPr>
          <w:p w14:paraId="282B451E" w14:textId="77777777" w:rsidR="005110FE" w:rsidRPr="003356B1" w:rsidRDefault="005110FE" w:rsidP="001C4017">
            <w:pPr>
              <w:spacing w:before="60" w:after="60"/>
              <w:rPr>
                <w:rFonts w:ascii="Arial" w:hAnsi="Arial" w:cs="Arial"/>
                <w:color w:val="000000"/>
                <w:sz w:val="18"/>
                <w:szCs w:val="18"/>
                <w:lang w:val="en-GB"/>
              </w:rPr>
            </w:pPr>
          </w:p>
        </w:tc>
        <w:tc>
          <w:tcPr>
            <w:tcW w:w="992" w:type="dxa"/>
          </w:tcPr>
          <w:p w14:paraId="1F076864" w14:textId="77777777"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 xml:space="preserve">Redness </w:t>
            </w:r>
          </w:p>
        </w:tc>
        <w:tc>
          <w:tcPr>
            <w:tcW w:w="993" w:type="dxa"/>
          </w:tcPr>
          <w:p w14:paraId="7A3C8BA8" w14:textId="77777777"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Chemosis</w:t>
            </w:r>
          </w:p>
        </w:tc>
        <w:tc>
          <w:tcPr>
            <w:tcW w:w="850" w:type="dxa"/>
            <w:vMerge/>
          </w:tcPr>
          <w:p w14:paraId="7FC6A93C" w14:textId="77777777" w:rsidR="005110FE" w:rsidRPr="003356B1" w:rsidRDefault="005110FE" w:rsidP="001C4017">
            <w:pPr>
              <w:spacing w:before="60" w:after="60"/>
              <w:rPr>
                <w:rFonts w:ascii="Arial" w:hAnsi="Arial" w:cs="Arial"/>
                <w:color w:val="000000"/>
                <w:sz w:val="18"/>
                <w:szCs w:val="18"/>
                <w:lang w:val="en-GB"/>
              </w:rPr>
            </w:pPr>
          </w:p>
        </w:tc>
        <w:tc>
          <w:tcPr>
            <w:tcW w:w="1134" w:type="dxa"/>
            <w:vMerge/>
          </w:tcPr>
          <w:p w14:paraId="035750B9" w14:textId="77777777" w:rsidR="005110FE" w:rsidRPr="003356B1" w:rsidRDefault="005110FE" w:rsidP="001C4017">
            <w:pPr>
              <w:spacing w:before="60" w:after="60"/>
              <w:rPr>
                <w:rFonts w:ascii="Arial" w:hAnsi="Arial" w:cs="Arial"/>
                <w:color w:val="000000"/>
                <w:sz w:val="18"/>
                <w:szCs w:val="18"/>
                <w:lang w:val="en-GB"/>
              </w:rPr>
            </w:pPr>
          </w:p>
        </w:tc>
        <w:tc>
          <w:tcPr>
            <w:tcW w:w="992" w:type="dxa"/>
            <w:vMerge/>
          </w:tcPr>
          <w:p w14:paraId="47C0684D" w14:textId="77777777" w:rsidR="005110FE" w:rsidRPr="003356B1" w:rsidRDefault="005110FE" w:rsidP="001C4017">
            <w:pPr>
              <w:spacing w:before="60" w:after="60"/>
              <w:rPr>
                <w:rFonts w:ascii="Arial" w:hAnsi="Arial" w:cs="Arial"/>
                <w:color w:val="000000"/>
                <w:sz w:val="18"/>
                <w:szCs w:val="18"/>
                <w:lang w:val="en-GB"/>
              </w:rPr>
            </w:pPr>
          </w:p>
        </w:tc>
        <w:tc>
          <w:tcPr>
            <w:tcW w:w="1134" w:type="dxa"/>
            <w:vMerge/>
          </w:tcPr>
          <w:p w14:paraId="3B6E3A6C" w14:textId="77777777" w:rsidR="005110FE" w:rsidRPr="003356B1" w:rsidRDefault="005110FE" w:rsidP="001C4017">
            <w:pPr>
              <w:spacing w:before="60" w:after="60"/>
              <w:rPr>
                <w:rFonts w:ascii="Arial" w:hAnsi="Arial" w:cs="Arial"/>
                <w:color w:val="000000"/>
                <w:sz w:val="18"/>
                <w:szCs w:val="18"/>
                <w:lang w:val="en-GB"/>
              </w:rPr>
            </w:pPr>
          </w:p>
        </w:tc>
      </w:tr>
      <w:tr w:rsidR="001C4017" w:rsidRPr="003356B1" w14:paraId="7CA1E388" w14:textId="77777777" w:rsidTr="003E6F6F">
        <w:tc>
          <w:tcPr>
            <w:tcW w:w="1135" w:type="dxa"/>
          </w:tcPr>
          <w:p w14:paraId="15802BDE" w14:textId="77777777"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Albinos NZ rabbit</w:t>
            </w:r>
          </w:p>
          <w:p w14:paraId="711FAE33" w14:textId="77777777" w:rsidR="001C4017" w:rsidRPr="003356B1" w:rsidRDefault="001C4017" w:rsidP="005110FE">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 xml:space="preserve">3 </w:t>
            </w:r>
            <w:r w:rsidR="005110FE" w:rsidRPr="003356B1">
              <w:rPr>
                <w:rFonts w:ascii="Arial" w:hAnsi="Arial" w:cs="Arial"/>
                <w:b w:val="0"/>
                <w:bCs/>
                <w:color w:val="000000"/>
                <w:sz w:val="18"/>
                <w:szCs w:val="18"/>
                <w:lang w:val="en-GB"/>
              </w:rPr>
              <w:t>m</w:t>
            </w:r>
            <w:r w:rsidRPr="003356B1">
              <w:rPr>
                <w:rFonts w:ascii="Arial" w:hAnsi="Arial" w:cs="Arial"/>
                <w:b w:val="0"/>
                <w:bCs/>
                <w:color w:val="000000"/>
                <w:sz w:val="18"/>
                <w:szCs w:val="18"/>
                <w:lang w:val="en-GB"/>
              </w:rPr>
              <w:t>ales</w:t>
            </w:r>
          </w:p>
        </w:tc>
        <w:tc>
          <w:tcPr>
            <w:tcW w:w="850" w:type="dxa"/>
          </w:tcPr>
          <w:p w14:paraId="676AD076" w14:textId="77777777"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OECD 405</w:t>
            </w:r>
          </w:p>
        </w:tc>
        <w:tc>
          <w:tcPr>
            <w:tcW w:w="851" w:type="dxa"/>
            <w:vAlign w:val="center"/>
          </w:tcPr>
          <w:p w14:paraId="07CC3B7A" w14:textId="77777777" w:rsidR="001C4017" w:rsidRPr="003356B1" w:rsidRDefault="001C4017" w:rsidP="001C4017">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0</w:t>
            </w:r>
          </w:p>
        </w:tc>
        <w:tc>
          <w:tcPr>
            <w:tcW w:w="425" w:type="dxa"/>
            <w:vAlign w:val="center"/>
          </w:tcPr>
          <w:p w14:paraId="41126D6B" w14:textId="77777777" w:rsidR="001C4017" w:rsidRPr="003356B1" w:rsidRDefault="001C4017" w:rsidP="001C4017">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0</w:t>
            </w:r>
          </w:p>
        </w:tc>
        <w:tc>
          <w:tcPr>
            <w:tcW w:w="992" w:type="dxa"/>
            <w:vAlign w:val="center"/>
          </w:tcPr>
          <w:p w14:paraId="7AFC8140" w14:textId="77777777" w:rsidR="001C4017" w:rsidRPr="003356B1" w:rsidRDefault="005110FE" w:rsidP="001C4017">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1.22</w:t>
            </w:r>
          </w:p>
        </w:tc>
        <w:tc>
          <w:tcPr>
            <w:tcW w:w="993" w:type="dxa"/>
            <w:vAlign w:val="center"/>
          </w:tcPr>
          <w:p w14:paraId="43F77D38" w14:textId="77777777" w:rsidR="001C4017" w:rsidRPr="003356B1" w:rsidRDefault="001C4017" w:rsidP="005110FE">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0.</w:t>
            </w:r>
            <w:r w:rsidR="005110FE" w:rsidRPr="003356B1">
              <w:rPr>
                <w:rFonts w:ascii="Arial" w:hAnsi="Arial" w:cs="Arial"/>
                <w:color w:val="000000"/>
                <w:sz w:val="18"/>
                <w:szCs w:val="18"/>
                <w:lang w:val="en-GB"/>
              </w:rPr>
              <w:t>33</w:t>
            </w:r>
          </w:p>
        </w:tc>
        <w:tc>
          <w:tcPr>
            <w:tcW w:w="850" w:type="dxa"/>
          </w:tcPr>
          <w:p w14:paraId="088BA8AF" w14:textId="77777777"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Not irritant</w:t>
            </w:r>
          </w:p>
        </w:tc>
        <w:tc>
          <w:tcPr>
            <w:tcW w:w="1134" w:type="dxa"/>
          </w:tcPr>
          <w:p w14:paraId="70D30528" w14:textId="77777777" w:rsidR="001C4017" w:rsidRPr="003356B1" w:rsidRDefault="001C4017" w:rsidP="001C4017">
            <w:pPr>
              <w:spacing w:line="240" w:lineRule="auto"/>
              <w:rPr>
                <w:rFonts w:ascii="Arial" w:hAnsi="Arial" w:cs="Arial"/>
                <w:color w:val="000000"/>
                <w:sz w:val="18"/>
                <w:szCs w:val="18"/>
                <w:lang w:val="en-GB"/>
              </w:rPr>
            </w:pPr>
            <w:r w:rsidRPr="003356B1">
              <w:rPr>
                <w:rFonts w:ascii="Arial" w:hAnsi="Arial" w:cs="Arial"/>
                <w:color w:val="000000"/>
                <w:sz w:val="18"/>
                <w:szCs w:val="18"/>
                <w:lang w:val="en-GB"/>
              </w:rPr>
              <w:t xml:space="preserve">Redness reversible </w:t>
            </w:r>
            <w:r w:rsidR="005110FE" w:rsidRPr="003356B1">
              <w:rPr>
                <w:rFonts w:ascii="Arial" w:hAnsi="Arial" w:cs="Arial"/>
                <w:color w:val="000000"/>
                <w:sz w:val="18"/>
                <w:szCs w:val="18"/>
                <w:lang w:val="en-GB"/>
              </w:rPr>
              <w:t>between</w:t>
            </w:r>
            <w:r w:rsidRPr="003356B1">
              <w:rPr>
                <w:rFonts w:ascii="Arial" w:hAnsi="Arial" w:cs="Arial"/>
                <w:color w:val="000000"/>
                <w:sz w:val="18"/>
                <w:szCs w:val="18"/>
                <w:lang w:val="en-GB"/>
              </w:rPr>
              <w:t xml:space="preserve"> day 4</w:t>
            </w:r>
            <w:r w:rsidR="005110FE" w:rsidRPr="003356B1">
              <w:rPr>
                <w:rFonts w:ascii="Arial" w:hAnsi="Arial" w:cs="Arial"/>
                <w:color w:val="000000"/>
                <w:sz w:val="18"/>
                <w:szCs w:val="18"/>
                <w:lang w:val="en-GB"/>
              </w:rPr>
              <w:t xml:space="preserve"> and 6.</w:t>
            </w:r>
          </w:p>
          <w:p w14:paraId="6A79C996" w14:textId="77777777" w:rsidR="001C4017" w:rsidRPr="003356B1" w:rsidRDefault="001C4017" w:rsidP="001C4017">
            <w:pPr>
              <w:spacing w:line="240" w:lineRule="auto"/>
              <w:rPr>
                <w:rFonts w:ascii="Arial" w:hAnsi="Arial" w:cs="Arial"/>
                <w:color w:val="000000"/>
                <w:sz w:val="18"/>
                <w:szCs w:val="18"/>
                <w:lang w:val="en-GB"/>
              </w:rPr>
            </w:pPr>
            <w:r w:rsidRPr="003356B1">
              <w:rPr>
                <w:rFonts w:ascii="Arial" w:hAnsi="Arial" w:cs="Arial"/>
                <w:color w:val="000000"/>
                <w:sz w:val="18"/>
                <w:szCs w:val="18"/>
                <w:lang w:val="en-GB"/>
              </w:rPr>
              <w:t>Chemosis reversible on day 3</w:t>
            </w:r>
            <w:r w:rsidR="005110FE" w:rsidRPr="003356B1">
              <w:rPr>
                <w:rFonts w:ascii="Arial" w:hAnsi="Arial" w:cs="Arial"/>
                <w:color w:val="000000"/>
                <w:sz w:val="18"/>
                <w:szCs w:val="18"/>
                <w:lang w:val="en-GB"/>
              </w:rPr>
              <w:t>.</w:t>
            </w:r>
          </w:p>
        </w:tc>
        <w:tc>
          <w:tcPr>
            <w:tcW w:w="992" w:type="dxa"/>
          </w:tcPr>
          <w:p w14:paraId="5D377BA6" w14:textId="77777777" w:rsidR="001C4017" w:rsidRPr="003356B1" w:rsidRDefault="001C4017" w:rsidP="001C4017">
            <w:pPr>
              <w:spacing w:before="60" w:after="60" w:line="240" w:lineRule="auto"/>
              <w:rPr>
                <w:rFonts w:ascii="Arial" w:hAnsi="Arial" w:cs="Arial"/>
                <w:color w:val="000000"/>
                <w:sz w:val="18"/>
                <w:szCs w:val="18"/>
                <w:lang w:val="en-GB"/>
              </w:rPr>
            </w:pPr>
          </w:p>
        </w:tc>
        <w:tc>
          <w:tcPr>
            <w:tcW w:w="1134" w:type="dxa"/>
          </w:tcPr>
          <w:p w14:paraId="348F6852" w14:textId="77777777" w:rsidR="001C4017" w:rsidRPr="003356B1" w:rsidRDefault="00E927F0" w:rsidP="001C4017">
            <w:pPr>
              <w:pStyle w:val="Kopzeile-fett"/>
              <w:rPr>
                <w:rFonts w:ascii="Arial" w:hAnsi="Arial" w:cs="Arial"/>
                <w:b w:val="0"/>
                <w:bCs/>
                <w:color w:val="000000"/>
                <w:sz w:val="18"/>
                <w:szCs w:val="18"/>
                <w:lang w:val="en-GB"/>
              </w:rPr>
            </w:pPr>
            <w:r>
              <w:rPr>
                <w:rFonts w:ascii="Arial" w:hAnsi="Arial" w:cs="Arial"/>
                <w:b w:val="0"/>
                <w:sz w:val="18"/>
                <w:szCs w:val="18"/>
                <w:lang w:val="en-GB"/>
              </w:rPr>
              <w:t>XXX</w:t>
            </w:r>
          </w:p>
        </w:tc>
      </w:tr>
    </w:tbl>
    <w:p w14:paraId="69A2DF20" w14:textId="77777777" w:rsidR="001C4017" w:rsidRPr="003356B1" w:rsidRDefault="001C4017" w:rsidP="001C4017">
      <w:pPr>
        <w:pStyle w:val="BfRBBTitel"/>
        <w:jc w:val="left"/>
        <w:outlineLvl w:val="9"/>
        <w:rPr>
          <w:highlight w:val="yellow"/>
          <w:lang w:val="en-GB"/>
        </w:rPr>
      </w:pPr>
    </w:p>
    <w:p w14:paraId="2856BF3E" w14:textId="77777777" w:rsidR="001C4017" w:rsidRPr="003356B1" w:rsidRDefault="001C4017" w:rsidP="003356B1">
      <w:pPr>
        <w:rPr>
          <w:rFonts w:ascii="Arial" w:hAnsi="Arial" w:cs="Arial"/>
          <w:noProof/>
          <w:sz w:val="20"/>
          <w:szCs w:val="20"/>
          <w:lang w:val="en-GB" w:eastAsia="de-DE"/>
        </w:rPr>
      </w:pPr>
      <w:bookmarkStart w:id="264" w:name="_Toc298148765"/>
      <w:bookmarkStart w:id="265" w:name="_Toc298153844"/>
      <w:r w:rsidRPr="003356B1">
        <w:rPr>
          <w:rFonts w:ascii="Arial" w:hAnsi="Arial" w:cs="Arial"/>
          <w:noProof/>
          <w:sz w:val="20"/>
          <w:szCs w:val="20"/>
          <w:lang w:val="en-GB" w:eastAsia="de-DE"/>
        </w:rPr>
        <w:t>Sensitisation test:</w:t>
      </w:r>
      <w:bookmarkEnd w:id="264"/>
      <w:bookmarkEnd w:id="265"/>
      <w:r w:rsidRPr="003356B1">
        <w:rPr>
          <w:rFonts w:ascii="Arial" w:hAnsi="Arial" w:cs="Arial"/>
          <w:noProof/>
          <w:sz w:val="20"/>
          <w:szCs w:val="20"/>
          <w:lang w:val="en-GB" w:eastAsia="de-DE"/>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47"/>
        <w:gridCol w:w="2899"/>
        <w:gridCol w:w="1794"/>
        <w:gridCol w:w="1931"/>
        <w:gridCol w:w="1071"/>
      </w:tblGrid>
      <w:tr w:rsidR="001C4017" w:rsidRPr="003356B1" w14:paraId="07A15AD3" w14:textId="77777777" w:rsidTr="001C4017">
        <w:tc>
          <w:tcPr>
            <w:tcW w:w="745" w:type="pct"/>
          </w:tcPr>
          <w:p w14:paraId="22F38797" w14:textId="77777777"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lastRenderedPageBreak/>
              <w:t>Species</w:t>
            </w:r>
          </w:p>
        </w:tc>
        <w:tc>
          <w:tcPr>
            <w:tcW w:w="1603" w:type="pct"/>
          </w:tcPr>
          <w:p w14:paraId="73A56C11" w14:textId="77777777"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Method</w:t>
            </w:r>
          </w:p>
        </w:tc>
        <w:tc>
          <w:tcPr>
            <w:tcW w:w="992" w:type="pct"/>
          </w:tcPr>
          <w:p w14:paraId="2C2FBB91" w14:textId="77777777"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Result</w:t>
            </w:r>
          </w:p>
        </w:tc>
        <w:tc>
          <w:tcPr>
            <w:tcW w:w="1068" w:type="pct"/>
          </w:tcPr>
          <w:p w14:paraId="3E3B7906" w14:textId="77777777"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Remark</w:t>
            </w:r>
          </w:p>
        </w:tc>
        <w:tc>
          <w:tcPr>
            <w:tcW w:w="592" w:type="pct"/>
          </w:tcPr>
          <w:p w14:paraId="0A9EC2BC" w14:textId="77777777"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Reference</w:t>
            </w:r>
          </w:p>
        </w:tc>
      </w:tr>
      <w:tr w:rsidR="001C4017" w:rsidRPr="003356B1" w14:paraId="67028376" w14:textId="77777777" w:rsidTr="001C4017">
        <w:tc>
          <w:tcPr>
            <w:tcW w:w="745" w:type="pct"/>
          </w:tcPr>
          <w:p w14:paraId="542610CA" w14:textId="77777777"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CBA/J mice</w:t>
            </w:r>
          </w:p>
          <w:p w14:paraId="535F01CE" w14:textId="77777777"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 xml:space="preserve">4 females/group </w:t>
            </w:r>
          </w:p>
        </w:tc>
        <w:tc>
          <w:tcPr>
            <w:tcW w:w="1603" w:type="pct"/>
          </w:tcPr>
          <w:p w14:paraId="7ED50F4D" w14:textId="77777777" w:rsidR="001C4017" w:rsidRPr="003356B1" w:rsidRDefault="001C4017" w:rsidP="005110FE">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 xml:space="preserve">Non radioactive cell counting LLNA: 5, 10, 25% in ethanol/water (7:3) </w:t>
            </w:r>
            <w:r w:rsidR="005110FE" w:rsidRPr="003356B1">
              <w:rPr>
                <w:rFonts w:ascii="Arial" w:hAnsi="Arial" w:cs="Arial"/>
                <w:sz w:val="18"/>
                <w:szCs w:val="18"/>
                <w:lang w:val="en-GB"/>
              </w:rPr>
              <w:t xml:space="preserve">(v/v) </w:t>
            </w:r>
            <w:r w:rsidRPr="003356B1">
              <w:rPr>
                <w:rFonts w:ascii="Arial" w:hAnsi="Arial" w:cs="Arial"/>
                <w:sz w:val="18"/>
                <w:szCs w:val="18"/>
                <w:lang w:val="en-GB"/>
              </w:rPr>
              <w:t xml:space="preserve">on </w:t>
            </w:r>
            <w:r w:rsidR="005110FE" w:rsidRPr="003356B1">
              <w:rPr>
                <w:rFonts w:ascii="Arial" w:hAnsi="Arial" w:cs="Arial"/>
                <w:sz w:val="18"/>
                <w:szCs w:val="18"/>
                <w:lang w:val="en-GB"/>
              </w:rPr>
              <w:t>d</w:t>
            </w:r>
            <w:r w:rsidRPr="003356B1">
              <w:rPr>
                <w:rFonts w:ascii="Arial" w:hAnsi="Arial" w:cs="Arial"/>
                <w:sz w:val="18"/>
                <w:szCs w:val="18"/>
                <w:lang w:val="en-GB"/>
              </w:rPr>
              <w:t>ay 1, 2, 3. Sacri</w:t>
            </w:r>
            <w:r w:rsidR="005110FE" w:rsidRPr="003356B1">
              <w:rPr>
                <w:rFonts w:ascii="Arial" w:hAnsi="Arial" w:cs="Arial"/>
                <w:sz w:val="18"/>
                <w:szCs w:val="18"/>
                <w:lang w:val="en-GB"/>
              </w:rPr>
              <w:t xml:space="preserve">fice on Day 6 and determination </w:t>
            </w:r>
            <w:r w:rsidRPr="003356B1">
              <w:rPr>
                <w:rFonts w:ascii="Arial" w:hAnsi="Arial" w:cs="Arial"/>
                <w:sz w:val="18"/>
                <w:szCs w:val="18"/>
                <w:lang w:val="en-GB"/>
              </w:rPr>
              <w:t xml:space="preserve">of the proliferation of lymphocytes in the draining auricular lymph nodes by cell counting </w:t>
            </w:r>
          </w:p>
        </w:tc>
        <w:tc>
          <w:tcPr>
            <w:tcW w:w="992" w:type="pct"/>
          </w:tcPr>
          <w:p w14:paraId="4EB90A83" w14:textId="77777777"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SI &lt; 1.4: not sensitiser</w:t>
            </w:r>
          </w:p>
        </w:tc>
        <w:tc>
          <w:tcPr>
            <w:tcW w:w="1068" w:type="pct"/>
          </w:tcPr>
          <w:p w14:paraId="2BD52213" w14:textId="77777777"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bCs/>
                <w:color w:val="000000"/>
                <w:sz w:val="18"/>
                <w:szCs w:val="18"/>
                <w:lang w:val="en-GB"/>
              </w:rPr>
              <w:t>Not acceptable (method not currently validated)</w:t>
            </w:r>
          </w:p>
        </w:tc>
        <w:tc>
          <w:tcPr>
            <w:tcW w:w="592" w:type="pct"/>
          </w:tcPr>
          <w:p w14:paraId="2A890E9E" w14:textId="77777777" w:rsidR="001C4017" w:rsidRPr="003356B1" w:rsidRDefault="00E927F0" w:rsidP="001C401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XXX</w:t>
            </w:r>
          </w:p>
        </w:tc>
      </w:tr>
    </w:tbl>
    <w:p w14:paraId="667A2B51" w14:textId="77777777" w:rsidR="001C4017" w:rsidRPr="003356B1" w:rsidRDefault="001C4017" w:rsidP="001C4017">
      <w:pPr>
        <w:pStyle w:val="BfRBBTitel"/>
        <w:jc w:val="left"/>
        <w:outlineLvl w:val="9"/>
        <w:rPr>
          <w:lang w:val="en-GB"/>
        </w:rPr>
      </w:pPr>
    </w:p>
    <w:p w14:paraId="77DCC061" w14:textId="77777777" w:rsidR="001C4017" w:rsidRPr="003356B1" w:rsidRDefault="001C4017" w:rsidP="005E52E7">
      <w:pPr>
        <w:pStyle w:val="BfRBBTitel"/>
        <w:jc w:val="left"/>
        <w:outlineLvl w:val="9"/>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1026A6" w:rsidRPr="003356B1" w14:paraId="5CB8D190" w14:textId="77777777" w:rsidTr="001013A5">
        <w:trPr>
          <w:tblHeader/>
        </w:trPr>
        <w:tc>
          <w:tcPr>
            <w:tcW w:w="9214" w:type="dxa"/>
            <w:gridSpan w:val="5"/>
            <w:tcBorders>
              <w:top w:val="single" w:sz="12" w:space="0" w:color="000000"/>
              <w:left w:val="nil"/>
              <w:bottom w:val="single" w:sz="6" w:space="0" w:color="000000"/>
              <w:right w:val="nil"/>
            </w:tcBorders>
          </w:tcPr>
          <w:p w14:paraId="6ACD300A" w14:textId="77777777" w:rsidR="001026A6" w:rsidRPr="003356B1" w:rsidRDefault="001026A6" w:rsidP="00A66CEA">
            <w:pPr>
              <w:rPr>
                <w:rFonts w:ascii="Arial" w:hAnsi="Arial" w:cs="Arial"/>
                <w:b/>
                <w:bCs/>
                <w:lang w:val="en-GB"/>
              </w:rPr>
            </w:pPr>
            <w:bookmarkStart w:id="266" w:name="_Toc298148766"/>
            <w:bookmarkStart w:id="267" w:name="_Toc298153845"/>
            <w:r w:rsidRPr="003356B1">
              <w:rPr>
                <w:rFonts w:ascii="Arial" w:hAnsi="Arial" w:cs="Arial"/>
                <w:b/>
                <w:snapToGrid w:val="0"/>
                <w:lang w:val="en-GB"/>
              </w:rPr>
              <w:t>Additional toxicological information</w:t>
            </w:r>
            <w:bookmarkEnd w:id="266"/>
            <w:bookmarkEnd w:id="267"/>
          </w:p>
        </w:tc>
      </w:tr>
      <w:tr w:rsidR="001026A6" w:rsidRPr="003356B1" w14:paraId="2A9558A7" w14:textId="77777777" w:rsidTr="001013A5">
        <w:tc>
          <w:tcPr>
            <w:tcW w:w="4394" w:type="dxa"/>
            <w:tcBorders>
              <w:top w:val="nil"/>
              <w:left w:val="nil"/>
              <w:bottom w:val="nil"/>
              <w:right w:val="nil"/>
            </w:tcBorders>
          </w:tcPr>
          <w:p w14:paraId="394C6ABD" w14:textId="77777777" w:rsidR="001026A6" w:rsidRPr="003356B1" w:rsidRDefault="001026A6" w:rsidP="001013A5">
            <w:pPr>
              <w:pStyle w:val="BfRBBStandard"/>
              <w:jc w:val="left"/>
              <w:rPr>
                <w:lang w:val="en-GB"/>
              </w:rPr>
            </w:pPr>
            <w:r w:rsidRPr="003356B1">
              <w:rPr>
                <w:lang w:val="en-GB"/>
              </w:rPr>
              <w:t>Short-term toxicity studies</w:t>
            </w:r>
          </w:p>
        </w:tc>
        <w:tc>
          <w:tcPr>
            <w:tcW w:w="3402" w:type="dxa"/>
            <w:tcBorders>
              <w:top w:val="nil"/>
              <w:left w:val="nil"/>
              <w:bottom w:val="nil"/>
              <w:right w:val="nil"/>
            </w:tcBorders>
          </w:tcPr>
          <w:p w14:paraId="43A79DF1" w14:textId="77777777" w:rsidR="001026A6" w:rsidRPr="003356B1" w:rsidRDefault="005110FE" w:rsidP="001013A5">
            <w:pPr>
              <w:pStyle w:val="BfRBBStandard"/>
              <w:jc w:val="left"/>
              <w:rPr>
                <w:lang w:val="en-GB"/>
              </w:rPr>
            </w:pPr>
            <w:r w:rsidRPr="003356B1">
              <w:rPr>
                <w:lang w:val="en-GB"/>
              </w:rPr>
              <w:t xml:space="preserve">None </w:t>
            </w:r>
          </w:p>
        </w:tc>
        <w:tc>
          <w:tcPr>
            <w:tcW w:w="426" w:type="dxa"/>
            <w:tcBorders>
              <w:top w:val="nil"/>
              <w:left w:val="nil"/>
              <w:bottom w:val="nil"/>
              <w:right w:val="nil"/>
            </w:tcBorders>
          </w:tcPr>
          <w:p w14:paraId="1062F2C2" w14:textId="77777777" w:rsidR="001026A6" w:rsidRPr="003356B1" w:rsidRDefault="001026A6" w:rsidP="001013A5">
            <w:pPr>
              <w:pStyle w:val="BfRBBStandard"/>
              <w:jc w:val="left"/>
              <w:rPr>
                <w:lang w:val="en-GB"/>
              </w:rPr>
            </w:pPr>
          </w:p>
        </w:tc>
        <w:tc>
          <w:tcPr>
            <w:tcW w:w="284" w:type="dxa"/>
            <w:tcBorders>
              <w:top w:val="nil"/>
              <w:left w:val="nil"/>
              <w:bottom w:val="nil"/>
              <w:right w:val="nil"/>
            </w:tcBorders>
          </w:tcPr>
          <w:p w14:paraId="3F07A58A" w14:textId="77777777" w:rsidR="001026A6" w:rsidRPr="003356B1" w:rsidRDefault="001026A6" w:rsidP="001013A5">
            <w:pPr>
              <w:pStyle w:val="BfRBBStandard"/>
              <w:jc w:val="left"/>
              <w:rPr>
                <w:lang w:val="en-GB"/>
              </w:rPr>
            </w:pPr>
          </w:p>
        </w:tc>
        <w:tc>
          <w:tcPr>
            <w:tcW w:w="708" w:type="dxa"/>
            <w:tcBorders>
              <w:top w:val="nil"/>
              <w:left w:val="nil"/>
              <w:bottom w:val="nil"/>
              <w:right w:val="nil"/>
            </w:tcBorders>
          </w:tcPr>
          <w:p w14:paraId="2366674A" w14:textId="77777777" w:rsidR="001026A6" w:rsidRPr="003356B1" w:rsidRDefault="001026A6" w:rsidP="001013A5">
            <w:pPr>
              <w:pStyle w:val="BfRBBStandard"/>
              <w:jc w:val="left"/>
              <w:rPr>
                <w:lang w:val="en-GB"/>
              </w:rPr>
            </w:pPr>
          </w:p>
        </w:tc>
      </w:tr>
      <w:tr w:rsidR="001026A6" w:rsidRPr="003356B1" w14:paraId="79FFF0DE" w14:textId="77777777" w:rsidTr="001013A5">
        <w:tc>
          <w:tcPr>
            <w:tcW w:w="4394" w:type="dxa"/>
            <w:tcBorders>
              <w:top w:val="nil"/>
              <w:left w:val="nil"/>
              <w:bottom w:val="nil"/>
              <w:right w:val="nil"/>
            </w:tcBorders>
          </w:tcPr>
          <w:p w14:paraId="3E76BF2F" w14:textId="77777777" w:rsidR="001026A6" w:rsidRPr="003356B1" w:rsidRDefault="001026A6" w:rsidP="001013A5">
            <w:pPr>
              <w:pStyle w:val="BfRBBStandard"/>
              <w:jc w:val="left"/>
              <w:rPr>
                <w:lang w:val="en-GB"/>
              </w:rPr>
            </w:pPr>
            <w:r w:rsidRPr="003356B1">
              <w:rPr>
                <w:lang w:val="en-GB"/>
              </w:rPr>
              <w:t>Toxicological data on active substance(s)</w:t>
            </w:r>
            <w:r w:rsidRPr="003356B1">
              <w:rPr>
                <w:lang w:val="en-GB"/>
              </w:rPr>
              <w:br/>
              <w:t>(not tested with the preparation)</w:t>
            </w:r>
          </w:p>
        </w:tc>
        <w:tc>
          <w:tcPr>
            <w:tcW w:w="3402" w:type="dxa"/>
            <w:tcBorders>
              <w:top w:val="nil"/>
              <w:left w:val="nil"/>
              <w:bottom w:val="nil"/>
              <w:right w:val="nil"/>
            </w:tcBorders>
          </w:tcPr>
          <w:p w14:paraId="6C91309C" w14:textId="77777777" w:rsidR="001026A6" w:rsidRPr="003356B1" w:rsidRDefault="005110FE" w:rsidP="001013A5">
            <w:pPr>
              <w:pStyle w:val="BfRBBStandard"/>
              <w:jc w:val="left"/>
              <w:rPr>
                <w:lang w:val="en-GB"/>
              </w:rPr>
            </w:pPr>
            <w:r w:rsidRPr="003356B1">
              <w:rPr>
                <w:lang w:val="en-GB"/>
              </w:rPr>
              <w:t>None</w:t>
            </w:r>
          </w:p>
        </w:tc>
        <w:tc>
          <w:tcPr>
            <w:tcW w:w="426" w:type="dxa"/>
            <w:tcBorders>
              <w:top w:val="nil"/>
              <w:left w:val="nil"/>
              <w:bottom w:val="nil"/>
              <w:right w:val="nil"/>
            </w:tcBorders>
          </w:tcPr>
          <w:p w14:paraId="1902B5E7" w14:textId="77777777" w:rsidR="001026A6" w:rsidRPr="003356B1" w:rsidRDefault="001026A6" w:rsidP="001013A5">
            <w:pPr>
              <w:pStyle w:val="BfRBBStandard"/>
              <w:jc w:val="left"/>
              <w:rPr>
                <w:lang w:val="en-GB"/>
              </w:rPr>
            </w:pPr>
          </w:p>
        </w:tc>
        <w:tc>
          <w:tcPr>
            <w:tcW w:w="284" w:type="dxa"/>
            <w:tcBorders>
              <w:top w:val="nil"/>
              <w:left w:val="nil"/>
              <w:bottom w:val="nil"/>
              <w:right w:val="nil"/>
            </w:tcBorders>
          </w:tcPr>
          <w:p w14:paraId="180921AF" w14:textId="77777777" w:rsidR="001026A6" w:rsidRPr="003356B1" w:rsidRDefault="001026A6" w:rsidP="001013A5">
            <w:pPr>
              <w:pStyle w:val="BfRBBStandard"/>
              <w:jc w:val="left"/>
              <w:rPr>
                <w:lang w:val="en-GB"/>
              </w:rPr>
            </w:pPr>
          </w:p>
        </w:tc>
        <w:tc>
          <w:tcPr>
            <w:tcW w:w="708" w:type="dxa"/>
            <w:tcBorders>
              <w:top w:val="nil"/>
              <w:left w:val="nil"/>
              <w:bottom w:val="nil"/>
              <w:right w:val="nil"/>
            </w:tcBorders>
          </w:tcPr>
          <w:p w14:paraId="315DE3FB" w14:textId="77777777" w:rsidR="001026A6" w:rsidRPr="003356B1" w:rsidRDefault="001026A6" w:rsidP="001013A5">
            <w:pPr>
              <w:pStyle w:val="BfRBBStandard"/>
              <w:jc w:val="left"/>
              <w:rPr>
                <w:lang w:val="en-GB"/>
              </w:rPr>
            </w:pPr>
          </w:p>
        </w:tc>
      </w:tr>
      <w:tr w:rsidR="001026A6" w:rsidRPr="003356B1" w14:paraId="40B4FCE8" w14:textId="77777777" w:rsidTr="001013A5">
        <w:tc>
          <w:tcPr>
            <w:tcW w:w="4394" w:type="dxa"/>
            <w:tcBorders>
              <w:top w:val="nil"/>
              <w:left w:val="nil"/>
              <w:bottom w:val="nil"/>
              <w:right w:val="nil"/>
            </w:tcBorders>
          </w:tcPr>
          <w:p w14:paraId="6AC868EF" w14:textId="77777777" w:rsidR="001026A6" w:rsidRPr="003356B1" w:rsidRDefault="001026A6" w:rsidP="001013A5">
            <w:pPr>
              <w:pStyle w:val="BfRBBStandard"/>
              <w:jc w:val="left"/>
              <w:rPr>
                <w:lang w:val="en-GB"/>
              </w:rPr>
            </w:pPr>
          </w:p>
        </w:tc>
        <w:tc>
          <w:tcPr>
            <w:tcW w:w="3402" w:type="dxa"/>
            <w:tcBorders>
              <w:top w:val="nil"/>
              <w:left w:val="nil"/>
              <w:bottom w:val="nil"/>
              <w:right w:val="nil"/>
            </w:tcBorders>
          </w:tcPr>
          <w:p w14:paraId="256E956F" w14:textId="77777777" w:rsidR="001026A6" w:rsidRPr="003356B1" w:rsidRDefault="001026A6" w:rsidP="001013A5">
            <w:pPr>
              <w:pStyle w:val="BfRBBStandard"/>
              <w:jc w:val="left"/>
              <w:rPr>
                <w:lang w:val="en-GB"/>
              </w:rPr>
            </w:pPr>
          </w:p>
        </w:tc>
        <w:tc>
          <w:tcPr>
            <w:tcW w:w="426" w:type="dxa"/>
            <w:tcBorders>
              <w:top w:val="nil"/>
              <w:left w:val="nil"/>
              <w:bottom w:val="nil"/>
              <w:right w:val="nil"/>
            </w:tcBorders>
          </w:tcPr>
          <w:p w14:paraId="1E677980" w14:textId="77777777" w:rsidR="001026A6" w:rsidRPr="003356B1" w:rsidRDefault="001026A6" w:rsidP="001013A5">
            <w:pPr>
              <w:pStyle w:val="BfRBBStandard"/>
              <w:jc w:val="left"/>
              <w:rPr>
                <w:lang w:val="en-GB"/>
              </w:rPr>
            </w:pPr>
          </w:p>
        </w:tc>
        <w:tc>
          <w:tcPr>
            <w:tcW w:w="284" w:type="dxa"/>
            <w:tcBorders>
              <w:top w:val="nil"/>
              <w:left w:val="nil"/>
              <w:bottom w:val="nil"/>
              <w:right w:val="nil"/>
            </w:tcBorders>
          </w:tcPr>
          <w:p w14:paraId="02ACE37E" w14:textId="77777777" w:rsidR="001026A6" w:rsidRPr="003356B1" w:rsidRDefault="001026A6" w:rsidP="001013A5">
            <w:pPr>
              <w:pStyle w:val="BfRBBStandard"/>
              <w:jc w:val="left"/>
              <w:rPr>
                <w:lang w:val="en-GB"/>
              </w:rPr>
            </w:pPr>
          </w:p>
        </w:tc>
        <w:tc>
          <w:tcPr>
            <w:tcW w:w="708" w:type="dxa"/>
            <w:tcBorders>
              <w:top w:val="nil"/>
              <w:left w:val="nil"/>
              <w:bottom w:val="nil"/>
              <w:right w:val="nil"/>
            </w:tcBorders>
          </w:tcPr>
          <w:p w14:paraId="3DA010E5" w14:textId="77777777" w:rsidR="001026A6" w:rsidRPr="003356B1" w:rsidRDefault="001026A6" w:rsidP="001013A5">
            <w:pPr>
              <w:pStyle w:val="BfRBBStandard"/>
              <w:jc w:val="left"/>
              <w:rPr>
                <w:lang w:val="en-GB"/>
              </w:rPr>
            </w:pPr>
          </w:p>
        </w:tc>
      </w:tr>
      <w:tr w:rsidR="001026A6" w:rsidRPr="003356B1" w14:paraId="1DD9C643" w14:textId="77777777" w:rsidTr="001013A5">
        <w:tc>
          <w:tcPr>
            <w:tcW w:w="4394" w:type="dxa"/>
            <w:tcBorders>
              <w:top w:val="nil"/>
              <w:left w:val="nil"/>
              <w:bottom w:val="nil"/>
              <w:right w:val="nil"/>
            </w:tcBorders>
          </w:tcPr>
          <w:p w14:paraId="7A572758" w14:textId="77777777" w:rsidR="001026A6" w:rsidRPr="003356B1" w:rsidRDefault="001026A6" w:rsidP="001013A5">
            <w:pPr>
              <w:pStyle w:val="BfRBBStandard"/>
              <w:jc w:val="left"/>
              <w:rPr>
                <w:lang w:val="en-GB"/>
              </w:rPr>
            </w:pPr>
            <w:r w:rsidRPr="003356B1">
              <w:rPr>
                <w:lang w:val="en-GB"/>
              </w:rPr>
              <w:t>Toxicological data on non-active substance(s)</w:t>
            </w:r>
            <w:r w:rsidRPr="003356B1">
              <w:rPr>
                <w:lang w:val="en-GB"/>
              </w:rPr>
              <w:br/>
              <w:t>(not tested with the preparation)</w:t>
            </w:r>
          </w:p>
        </w:tc>
        <w:tc>
          <w:tcPr>
            <w:tcW w:w="3402" w:type="dxa"/>
            <w:tcBorders>
              <w:top w:val="nil"/>
              <w:left w:val="nil"/>
              <w:bottom w:val="nil"/>
              <w:right w:val="nil"/>
            </w:tcBorders>
          </w:tcPr>
          <w:p w14:paraId="7C8D5DB7" w14:textId="77777777" w:rsidR="001026A6" w:rsidRPr="003356B1" w:rsidRDefault="005110FE" w:rsidP="001013A5">
            <w:pPr>
              <w:pStyle w:val="BfRBBStandard"/>
              <w:jc w:val="left"/>
              <w:rPr>
                <w:lang w:val="en-GB"/>
              </w:rPr>
            </w:pPr>
            <w:r w:rsidRPr="003356B1">
              <w:rPr>
                <w:lang w:val="en-GB"/>
              </w:rPr>
              <w:t>None</w:t>
            </w:r>
          </w:p>
        </w:tc>
        <w:tc>
          <w:tcPr>
            <w:tcW w:w="426" w:type="dxa"/>
            <w:tcBorders>
              <w:top w:val="nil"/>
              <w:left w:val="nil"/>
              <w:bottom w:val="nil"/>
              <w:right w:val="nil"/>
            </w:tcBorders>
          </w:tcPr>
          <w:p w14:paraId="56513455" w14:textId="77777777" w:rsidR="001026A6" w:rsidRPr="003356B1" w:rsidRDefault="001026A6" w:rsidP="001013A5">
            <w:pPr>
              <w:pStyle w:val="BfRBBStandard"/>
              <w:jc w:val="left"/>
              <w:rPr>
                <w:lang w:val="en-GB"/>
              </w:rPr>
            </w:pPr>
          </w:p>
        </w:tc>
        <w:tc>
          <w:tcPr>
            <w:tcW w:w="284" w:type="dxa"/>
            <w:tcBorders>
              <w:top w:val="nil"/>
              <w:left w:val="nil"/>
              <w:bottom w:val="nil"/>
              <w:right w:val="nil"/>
            </w:tcBorders>
          </w:tcPr>
          <w:p w14:paraId="04518EA7" w14:textId="77777777" w:rsidR="001026A6" w:rsidRPr="003356B1" w:rsidRDefault="001026A6" w:rsidP="001013A5">
            <w:pPr>
              <w:pStyle w:val="BfRBBStandard"/>
              <w:jc w:val="left"/>
              <w:rPr>
                <w:lang w:val="en-GB"/>
              </w:rPr>
            </w:pPr>
          </w:p>
        </w:tc>
        <w:tc>
          <w:tcPr>
            <w:tcW w:w="708" w:type="dxa"/>
            <w:tcBorders>
              <w:top w:val="nil"/>
              <w:left w:val="nil"/>
              <w:bottom w:val="nil"/>
              <w:right w:val="nil"/>
            </w:tcBorders>
          </w:tcPr>
          <w:p w14:paraId="47DA541D" w14:textId="77777777" w:rsidR="001026A6" w:rsidRPr="003356B1" w:rsidRDefault="001026A6" w:rsidP="001013A5">
            <w:pPr>
              <w:pStyle w:val="BfRBBStandard"/>
              <w:jc w:val="left"/>
              <w:rPr>
                <w:lang w:val="en-GB"/>
              </w:rPr>
            </w:pPr>
          </w:p>
        </w:tc>
      </w:tr>
      <w:tr w:rsidR="001026A6" w:rsidRPr="003356B1" w14:paraId="2752F85E" w14:textId="77777777" w:rsidTr="001013A5">
        <w:tc>
          <w:tcPr>
            <w:tcW w:w="4394" w:type="dxa"/>
            <w:tcBorders>
              <w:top w:val="nil"/>
              <w:left w:val="nil"/>
              <w:bottom w:val="nil"/>
              <w:right w:val="nil"/>
            </w:tcBorders>
          </w:tcPr>
          <w:p w14:paraId="4697B721" w14:textId="77777777" w:rsidR="001026A6" w:rsidRPr="003356B1" w:rsidRDefault="001026A6" w:rsidP="001013A5">
            <w:pPr>
              <w:pStyle w:val="BfRBBStandard"/>
              <w:jc w:val="left"/>
              <w:rPr>
                <w:lang w:val="en-GB"/>
              </w:rPr>
            </w:pPr>
          </w:p>
        </w:tc>
        <w:tc>
          <w:tcPr>
            <w:tcW w:w="3402" w:type="dxa"/>
            <w:tcBorders>
              <w:top w:val="nil"/>
              <w:left w:val="nil"/>
              <w:bottom w:val="nil"/>
              <w:right w:val="nil"/>
            </w:tcBorders>
          </w:tcPr>
          <w:p w14:paraId="45594F12" w14:textId="77777777" w:rsidR="001026A6" w:rsidRPr="003356B1" w:rsidRDefault="001026A6" w:rsidP="001013A5">
            <w:pPr>
              <w:pStyle w:val="BfRBBStandard"/>
              <w:jc w:val="left"/>
              <w:rPr>
                <w:lang w:val="en-GB"/>
              </w:rPr>
            </w:pPr>
          </w:p>
        </w:tc>
        <w:tc>
          <w:tcPr>
            <w:tcW w:w="426" w:type="dxa"/>
            <w:tcBorders>
              <w:top w:val="nil"/>
              <w:left w:val="nil"/>
              <w:bottom w:val="nil"/>
              <w:right w:val="nil"/>
            </w:tcBorders>
          </w:tcPr>
          <w:p w14:paraId="0E3B3677" w14:textId="77777777" w:rsidR="001026A6" w:rsidRPr="003356B1" w:rsidRDefault="001026A6" w:rsidP="001013A5">
            <w:pPr>
              <w:pStyle w:val="BfRBBStandard"/>
              <w:jc w:val="left"/>
              <w:rPr>
                <w:lang w:val="en-GB"/>
              </w:rPr>
            </w:pPr>
          </w:p>
        </w:tc>
        <w:tc>
          <w:tcPr>
            <w:tcW w:w="284" w:type="dxa"/>
            <w:tcBorders>
              <w:top w:val="nil"/>
              <w:left w:val="nil"/>
              <w:bottom w:val="nil"/>
              <w:right w:val="nil"/>
            </w:tcBorders>
          </w:tcPr>
          <w:p w14:paraId="10A52D4E" w14:textId="77777777" w:rsidR="001026A6" w:rsidRPr="003356B1" w:rsidRDefault="001026A6" w:rsidP="001013A5">
            <w:pPr>
              <w:pStyle w:val="BfRBBStandard"/>
              <w:jc w:val="left"/>
              <w:rPr>
                <w:lang w:val="en-GB"/>
              </w:rPr>
            </w:pPr>
          </w:p>
        </w:tc>
        <w:tc>
          <w:tcPr>
            <w:tcW w:w="708" w:type="dxa"/>
            <w:tcBorders>
              <w:top w:val="nil"/>
              <w:left w:val="nil"/>
              <w:bottom w:val="nil"/>
              <w:right w:val="nil"/>
            </w:tcBorders>
          </w:tcPr>
          <w:p w14:paraId="2BC7B40C" w14:textId="77777777" w:rsidR="001026A6" w:rsidRPr="003356B1" w:rsidRDefault="001026A6" w:rsidP="001013A5">
            <w:pPr>
              <w:pStyle w:val="BfRBBStandard"/>
              <w:jc w:val="left"/>
              <w:rPr>
                <w:lang w:val="en-GB"/>
              </w:rPr>
            </w:pPr>
          </w:p>
        </w:tc>
      </w:tr>
      <w:tr w:rsidR="001026A6" w:rsidRPr="003356B1" w14:paraId="35DAB657" w14:textId="77777777" w:rsidTr="001013A5">
        <w:tc>
          <w:tcPr>
            <w:tcW w:w="4394" w:type="dxa"/>
            <w:tcBorders>
              <w:top w:val="nil"/>
              <w:left w:val="nil"/>
              <w:bottom w:val="single" w:sz="12" w:space="0" w:color="000000"/>
              <w:right w:val="nil"/>
            </w:tcBorders>
          </w:tcPr>
          <w:p w14:paraId="350EF6FB" w14:textId="77777777" w:rsidR="001026A6" w:rsidRPr="003356B1" w:rsidRDefault="001026A6" w:rsidP="001013A5">
            <w:pPr>
              <w:pStyle w:val="BfRBBStandard"/>
              <w:jc w:val="left"/>
              <w:rPr>
                <w:lang w:val="en-GB"/>
              </w:rPr>
            </w:pPr>
            <w:r w:rsidRPr="003356B1">
              <w:rPr>
                <w:lang w:val="en-GB"/>
              </w:rPr>
              <w:t>Further toxicological information</w:t>
            </w:r>
          </w:p>
        </w:tc>
        <w:tc>
          <w:tcPr>
            <w:tcW w:w="4820" w:type="dxa"/>
            <w:gridSpan w:val="4"/>
            <w:tcBorders>
              <w:top w:val="nil"/>
              <w:left w:val="nil"/>
              <w:bottom w:val="single" w:sz="12" w:space="0" w:color="000000"/>
              <w:right w:val="nil"/>
            </w:tcBorders>
          </w:tcPr>
          <w:p w14:paraId="1A25C3F1" w14:textId="77777777" w:rsidR="001026A6" w:rsidRPr="003356B1" w:rsidRDefault="005110FE" w:rsidP="001013A5">
            <w:pPr>
              <w:pStyle w:val="BfRBBStandard"/>
              <w:jc w:val="left"/>
              <w:rPr>
                <w:lang w:val="en-GB"/>
              </w:rPr>
            </w:pPr>
            <w:r w:rsidRPr="003356B1">
              <w:rPr>
                <w:lang w:val="en-GB"/>
              </w:rPr>
              <w:t>None</w:t>
            </w:r>
          </w:p>
        </w:tc>
      </w:tr>
    </w:tbl>
    <w:p w14:paraId="2291ED84" w14:textId="77777777" w:rsidR="001026A6" w:rsidRPr="003356B1" w:rsidRDefault="001026A6" w:rsidP="005E52E7">
      <w:pPr>
        <w:pStyle w:val="BfRBBTitel"/>
        <w:jc w:val="left"/>
        <w:outlineLvl w:val="9"/>
        <w:rPr>
          <w:lang w:val="en-GB"/>
        </w:rPr>
      </w:pPr>
    </w:p>
    <w:p w14:paraId="5351A67C" w14:textId="77777777" w:rsidR="001026A6" w:rsidRPr="003356B1" w:rsidRDefault="001026A6" w:rsidP="005E52E7">
      <w:pPr>
        <w:pStyle w:val="BfRBBTitel"/>
        <w:ind w:firstLine="708"/>
        <w:jc w:val="left"/>
        <w:outlineLvl w:val="9"/>
        <w:rPr>
          <w:lang w:val="en-GB"/>
        </w:rPr>
      </w:pPr>
    </w:p>
    <w:p w14:paraId="7E6CD276" w14:textId="77777777" w:rsidR="001026A6" w:rsidRPr="003356B1" w:rsidRDefault="001026A6" w:rsidP="00104987">
      <w:pPr>
        <w:pStyle w:val="Titre"/>
        <w:jc w:val="right"/>
        <w:rPr>
          <w:rFonts w:ascii="Arial" w:hAnsi="Arial" w:cs="Arial"/>
          <w:snapToGrid w:val="0"/>
          <w:lang w:val="en-GB"/>
        </w:rPr>
      </w:pPr>
      <w:r w:rsidRPr="003356B1">
        <w:rPr>
          <w:rFonts w:ascii="Arial" w:hAnsi="Arial" w:cs="Arial"/>
          <w:lang w:val="en-GB"/>
        </w:rPr>
        <w:br w:type="column"/>
      </w:r>
      <w:bookmarkStart w:id="268" w:name="_Toc532482230"/>
      <w:r w:rsidR="001774AE"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6</w:t>
      </w:r>
      <w:r w:rsidRPr="003356B1">
        <w:rPr>
          <w:rFonts w:ascii="Arial" w:hAnsi="Arial" w:cs="Arial"/>
          <w:snapToGrid w:val="0"/>
          <w:sz w:val="24"/>
          <w:szCs w:val="24"/>
          <w:lang w:val="en-GB"/>
        </w:rPr>
        <w:t>: Safety for professional operators</w:t>
      </w:r>
      <w:r w:rsidR="0097099D">
        <w:rPr>
          <w:rFonts w:ascii="Arial" w:hAnsi="Arial" w:cs="Arial"/>
          <w:snapToGrid w:val="0"/>
          <w:sz w:val="24"/>
          <w:szCs w:val="24"/>
          <w:lang w:val="en-GB"/>
        </w:rPr>
        <w:t>, 2013, updated 2017</w:t>
      </w:r>
      <w:bookmarkEnd w:id="268"/>
    </w:p>
    <w:p w14:paraId="2FD2FCE4" w14:textId="77777777" w:rsidR="001026A6" w:rsidRPr="003356B1" w:rsidRDefault="001026A6" w:rsidP="005E52E7">
      <w:pPr>
        <w:pStyle w:val="BfRBBTitel"/>
        <w:ind w:firstLine="708"/>
        <w:jc w:val="right"/>
        <w:outlineLvl w:val="9"/>
        <w:rPr>
          <w:b w:val="0"/>
          <w:bCs w:val="0"/>
          <w:sz w:val="22"/>
          <w:szCs w:val="22"/>
          <w:lang w:val="en-GB"/>
        </w:rPr>
      </w:pPr>
    </w:p>
    <w:p w14:paraId="4C3C92C4" w14:textId="77777777" w:rsidR="003356B1" w:rsidRPr="003356B1"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b/>
          <w:lang w:val="en-GB"/>
        </w:rPr>
      </w:pPr>
      <w:r>
        <w:rPr>
          <w:rFonts w:ascii="Arial" w:hAnsi="Arial" w:cs="Arial"/>
          <w:b/>
          <w:lang w:val="en-GB"/>
        </w:rPr>
        <w:t>SORKIL G GRAINS</w:t>
      </w:r>
    </w:p>
    <w:p w14:paraId="4AD73E2C" w14:textId="77777777" w:rsidR="001026A6" w:rsidRPr="003356B1" w:rsidRDefault="001026A6" w:rsidP="005E52E7">
      <w:pPr>
        <w:pStyle w:val="BfRBBStandard"/>
        <w:jc w:val="right"/>
        <w:rPr>
          <w:lang w:val="en-GB"/>
        </w:rPr>
      </w:pPr>
    </w:p>
    <w:p w14:paraId="3E78F713" w14:textId="77777777" w:rsidR="00B66935" w:rsidRPr="0042516C" w:rsidRDefault="00B66935" w:rsidP="0042516C">
      <w:pPr>
        <w:rPr>
          <w:rFonts w:ascii="Arial" w:hAnsi="Arial" w:cs="Arial"/>
          <w:b/>
          <w:noProof/>
          <w:snapToGrid w:val="0"/>
          <w:lang w:val="en-GB" w:eastAsia="de-DE"/>
        </w:rPr>
      </w:pPr>
      <w:bookmarkStart w:id="269" w:name="_Toc353783327"/>
      <w:r w:rsidRPr="0042516C">
        <w:rPr>
          <w:rFonts w:ascii="Arial" w:hAnsi="Arial" w:cs="Arial"/>
          <w:b/>
          <w:noProof/>
          <w:snapToGrid w:val="0"/>
          <w:lang w:val="en-GB" w:eastAsia="de-DE"/>
        </w:rPr>
        <w:t>Exposure assessment</w:t>
      </w:r>
      <w:bookmarkEnd w:id="269"/>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B66935" w:rsidRPr="0042516C" w14:paraId="6872C5A2" w14:textId="77777777" w:rsidTr="00DA3C5E">
        <w:trPr>
          <w:tblHeader/>
        </w:trPr>
        <w:tc>
          <w:tcPr>
            <w:tcW w:w="9214" w:type="dxa"/>
            <w:tcBorders>
              <w:top w:val="single" w:sz="12" w:space="0" w:color="000000"/>
              <w:left w:val="nil"/>
              <w:bottom w:val="single" w:sz="6" w:space="0" w:color="000000"/>
              <w:right w:val="nil"/>
            </w:tcBorders>
          </w:tcPr>
          <w:p w14:paraId="41AB6C9E" w14:textId="77777777" w:rsidR="00B66935" w:rsidRPr="0042516C" w:rsidRDefault="00B66935" w:rsidP="0042516C">
            <w:pPr>
              <w:ind w:left="-108"/>
              <w:rPr>
                <w:rFonts w:ascii="Arial" w:hAnsi="Arial" w:cs="Arial"/>
                <w:b/>
                <w:sz w:val="24"/>
                <w:lang w:val="en-GB" w:eastAsia="de-DE"/>
              </w:rPr>
            </w:pPr>
            <w:bookmarkStart w:id="270" w:name="_Toc353783328"/>
            <w:r w:rsidRPr="0042516C">
              <w:rPr>
                <w:rFonts w:ascii="Arial" w:hAnsi="Arial" w:cs="Arial"/>
                <w:b/>
                <w:noProof/>
                <w:snapToGrid w:val="0"/>
                <w:lang w:val="en-GB" w:eastAsia="de-DE"/>
              </w:rPr>
              <w:t xml:space="preserve">Exposure scenarios for intended uses </w:t>
            </w:r>
            <w:bookmarkEnd w:id="270"/>
          </w:p>
        </w:tc>
      </w:tr>
    </w:tbl>
    <w:p w14:paraId="1614C8B2" w14:textId="77777777" w:rsidR="00B66935" w:rsidRPr="00B66935" w:rsidRDefault="00B66935" w:rsidP="00B66935">
      <w:pPr>
        <w:spacing w:after="120"/>
        <w:rPr>
          <w:rFonts w:ascii="Arial" w:hAnsi="Arial" w:cs="Arial"/>
          <w:lang w:val="en-GB"/>
        </w:rPr>
      </w:pPr>
    </w:p>
    <w:p w14:paraId="36641D45" w14:textId="77777777" w:rsidR="00B66935" w:rsidRPr="0042516C" w:rsidRDefault="00B66935" w:rsidP="0042516C">
      <w:pPr>
        <w:rPr>
          <w:rFonts w:ascii="Arial" w:hAnsi="Arial" w:cs="Arial"/>
          <w:b/>
          <w:noProof/>
          <w:snapToGrid w:val="0"/>
          <w:lang w:val="en-GB" w:eastAsia="de-DE"/>
        </w:rPr>
      </w:pPr>
      <w:r w:rsidRPr="0042516C">
        <w:rPr>
          <w:rFonts w:ascii="Arial" w:hAnsi="Arial" w:cs="Arial"/>
          <w:b/>
          <w:noProof/>
          <w:snapToGrid w:val="0"/>
          <w:lang w:val="en-GB" w:eastAsia="de-DE"/>
        </w:rPr>
        <w:t>Primary exposure of professionals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701"/>
        <w:gridCol w:w="1275"/>
        <w:gridCol w:w="1701"/>
        <w:gridCol w:w="1231"/>
        <w:gridCol w:w="1463"/>
      </w:tblGrid>
      <w:tr w:rsidR="00B66935" w:rsidRPr="0042516C" w14:paraId="55228006" w14:textId="77777777" w:rsidTr="0042516C">
        <w:trPr>
          <w:trHeight w:val="803"/>
        </w:trPr>
        <w:tc>
          <w:tcPr>
            <w:tcW w:w="1560" w:type="dxa"/>
          </w:tcPr>
          <w:p w14:paraId="39C3BA48" w14:textId="77777777" w:rsidR="00B66935" w:rsidRPr="0042516C" w:rsidRDefault="00B66935" w:rsidP="0042516C">
            <w:pPr>
              <w:rPr>
                <w:rFonts w:ascii="Arial" w:hAnsi="Arial" w:cs="Arial"/>
                <w:noProof/>
                <w:sz w:val="20"/>
                <w:lang w:val="en-GB" w:eastAsia="de-DE"/>
              </w:rPr>
            </w:pPr>
          </w:p>
        </w:tc>
        <w:tc>
          <w:tcPr>
            <w:tcW w:w="1701" w:type="dxa"/>
            <w:noWrap/>
            <w:vAlign w:val="center"/>
          </w:tcPr>
          <w:p w14:paraId="24CE2A4F"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Component</w:t>
            </w:r>
          </w:p>
          <w:p w14:paraId="1439DD7D" w14:textId="77777777" w:rsidR="00B66935" w:rsidRPr="0042516C" w:rsidRDefault="00B66935" w:rsidP="0042516C">
            <w:pPr>
              <w:rPr>
                <w:rFonts w:ascii="Arial" w:hAnsi="Arial" w:cs="Arial"/>
                <w:noProof/>
                <w:sz w:val="20"/>
                <w:lang w:val="en-GB" w:eastAsia="de-DE"/>
              </w:rPr>
            </w:pPr>
          </w:p>
        </w:tc>
        <w:tc>
          <w:tcPr>
            <w:tcW w:w="1275" w:type="dxa"/>
            <w:noWrap/>
            <w:vAlign w:val="center"/>
          </w:tcPr>
          <w:p w14:paraId="0AF2AE26"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CAS</w:t>
            </w:r>
          </w:p>
          <w:p w14:paraId="1B0FA1F4" w14:textId="77777777" w:rsidR="00B66935" w:rsidRPr="0042516C" w:rsidRDefault="00B66935" w:rsidP="0042516C">
            <w:pPr>
              <w:rPr>
                <w:rFonts w:ascii="Arial" w:hAnsi="Arial" w:cs="Arial"/>
                <w:noProof/>
                <w:sz w:val="20"/>
                <w:lang w:val="en-GB" w:eastAsia="de-DE"/>
              </w:rPr>
            </w:pPr>
          </w:p>
        </w:tc>
        <w:tc>
          <w:tcPr>
            <w:tcW w:w="1701" w:type="dxa"/>
            <w:vAlign w:val="center"/>
          </w:tcPr>
          <w:p w14:paraId="41C4BF51"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Actual Dermal Total</w:t>
            </w:r>
          </w:p>
          <w:p w14:paraId="33EC70AD"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[mg/kg/d]</w:t>
            </w:r>
          </w:p>
        </w:tc>
        <w:tc>
          <w:tcPr>
            <w:tcW w:w="1231" w:type="dxa"/>
            <w:vAlign w:val="center"/>
          </w:tcPr>
          <w:p w14:paraId="10AB660E"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Inhalation Exposure</w:t>
            </w:r>
          </w:p>
          <w:p w14:paraId="1A76EC53"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[mg/kg/d]</w:t>
            </w:r>
          </w:p>
        </w:tc>
        <w:tc>
          <w:tcPr>
            <w:tcW w:w="1463" w:type="dxa"/>
            <w:vAlign w:val="center"/>
          </w:tcPr>
          <w:p w14:paraId="5F54D955"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Model</w:t>
            </w:r>
          </w:p>
        </w:tc>
      </w:tr>
      <w:tr w:rsidR="00B66935" w:rsidRPr="0042516C" w14:paraId="4A3410B6" w14:textId="77777777" w:rsidTr="00DA3C5E">
        <w:trPr>
          <w:trHeight w:val="255"/>
        </w:trPr>
        <w:tc>
          <w:tcPr>
            <w:tcW w:w="8931" w:type="dxa"/>
            <w:gridSpan w:val="6"/>
          </w:tcPr>
          <w:p w14:paraId="27964078" w14:textId="77777777"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Bulk</w:t>
            </w:r>
          </w:p>
        </w:tc>
      </w:tr>
      <w:tr w:rsidR="00B66935" w:rsidRPr="0042516C" w14:paraId="709C59F8" w14:textId="77777777" w:rsidTr="00DA3C5E">
        <w:trPr>
          <w:trHeight w:val="255"/>
        </w:trPr>
        <w:tc>
          <w:tcPr>
            <w:tcW w:w="1560" w:type="dxa"/>
          </w:tcPr>
          <w:p w14:paraId="4A71FD25" w14:textId="77777777"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 xml:space="preserve">Tier 1: </w:t>
            </w:r>
          </w:p>
          <w:p w14:paraId="120944EB" w14:textId="77777777"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Without PPE</w:t>
            </w:r>
          </w:p>
        </w:tc>
        <w:tc>
          <w:tcPr>
            <w:tcW w:w="1701" w:type="dxa"/>
            <w:noWrap/>
          </w:tcPr>
          <w:p w14:paraId="08A5A1FF"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Difenacoum</w:t>
            </w:r>
          </w:p>
        </w:tc>
        <w:tc>
          <w:tcPr>
            <w:tcW w:w="1275" w:type="dxa"/>
            <w:noWrap/>
          </w:tcPr>
          <w:p w14:paraId="55447712"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56073-07-5</w:t>
            </w:r>
          </w:p>
        </w:tc>
        <w:tc>
          <w:tcPr>
            <w:tcW w:w="1701" w:type="dxa"/>
            <w:noWrap/>
          </w:tcPr>
          <w:p w14:paraId="3E98D9A9" w14:textId="77777777"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9.2 x 10</w:t>
            </w:r>
            <w:r w:rsidRPr="0042516C">
              <w:rPr>
                <w:rFonts w:ascii="Arial" w:eastAsia="Times New Roman" w:hAnsi="Arial" w:cs="Arial"/>
                <w:sz w:val="20"/>
                <w:vertAlign w:val="superscript"/>
                <w:lang w:val="en-GB"/>
              </w:rPr>
              <w:t>-8</w:t>
            </w:r>
          </w:p>
        </w:tc>
        <w:tc>
          <w:tcPr>
            <w:tcW w:w="1231" w:type="dxa"/>
            <w:noWrap/>
          </w:tcPr>
          <w:p w14:paraId="08E3065C" w14:textId="77777777" w:rsidR="00B66935" w:rsidRPr="0042516C" w:rsidRDefault="00B66935" w:rsidP="0042516C">
            <w:pPr>
              <w:rPr>
                <w:rFonts w:ascii="Arial" w:hAnsi="Arial" w:cs="Arial"/>
                <w:noProof/>
                <w:sz w:val="20"/>
                <w:lang w:val="en-GB" w:eastAsia="de-DE"/>
              </w:rPr>
            </w:pPr>
            <w:r w:rsidRPr="0042516C">
              <w:rPr>
                <w:rFonts w:ascii="Arial" w:hAnsi="Arial" w:cs="Arial"/>
                <w:sz w:val="20"/>
              </w:rPr>
              <w:t>2.5 x 10</w:t>
            </w:r>
            <w:r w:rsidRPr="0042516C">
              <w:rPr>
                <w:rFonts w:ascii="Arial" w:hAnsi="Arial" w:cs="Arial"/>
                <w:sz w:val="20"/>
                <w:vertAlign w:val="superscript"/>
              </w:rPr>
              <w:t>-6</w:t>
            </w:r>
          </w:p>
        </w:tc>
        <w:tc>
          <w:tcPr>
            <w:tcW w:w="1463" w:type="dxa"/>
          </w:tcPr>
          <w:p w14:paraId="0877A25C"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CEFIC study</w:t>
            </w:r>
          </w:p>
        </w:tc>
      </w:tr>
      <w:tr w:rsidR="00B66935" w:rsidRPr="0042516C" w14:paraId="1B9DE8D0" w14:textId="77777777" w:rsidTr="00DA3C5E">
        <w:trPr>
          <w:trHeight w:val="255"/>
        </w:trPr>
        <w:tc>
          <w:tcPr>
            <w:tcW w:w="1560" w:type="dxa"/>
          </w:tcPr>
          <w:p w14:paraId="393461ED" w14:textId="77777777"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 xml:space="preserve">Tier 2: </w:t>
            </w:r>
          </w:p>
          <w:p w14:paraId="299D8B0E" w14:textId="77777777"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With respiratory protection</w:t>
            </w:r>
          </w:p>
        </w:tc>
        <w:tc>
          <w:tcPr>
            <w:tcW w:w="1701" w:type="dxa"/>
            <w:noWrap/>
          </w:tcPr>
          <w:p w14:paraId="1BEC5647"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Difenacoum</w:t>
            </w:r>
          </w:p>
        </w:tc>
        <w:tc>
          <w:tcPr>
            <w:tcW w:w="1275" w:type="dxa"/>
            <w:noWrap/>
          </w:tcPr>
          <w:p w14:paraId="54B6B27D"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56073-07-5</w:t>
            </w:r>
          </w:p>
        </w:tc>
        <w:tc>
          <w:tcPr>
            <w:tcW w:w="1701" w:type="dxa"/>
            <w:noWrap/>
          </w:tcPr>
          <w:p w14:paraId="7FEA574C" w14:textId="77777777"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9.2 x 10</w:t>
            </w:r>
            <w:r w:rsidRPr="0042516C">
              <w:rPr>
                <w:rFonts w:ascii="Arial" w:eastAsia="Times New Roman" w:hAnsi="Arial" w:cs="Arial"/>
                <w:sz w:val="20"/>
                <w:vertAlign w:val="superscript"/>
                <w:lang w:val="en-GB"/>
              </w:rPr>
              <w:t>-8</w:t>
            </w:r>
          </w:p>
        </w:tc>
        <w:tc>
          <w:tcPr>
            <w:tcW w:w="1231" w:type="dxa"/>
            <w:noWrap/>
          </w:tcPr>
          <w:p w14:paraId="5C240268" w14:textId="77777777" w:rsidR="00B66935" w:rsidRPr="0042516C" w:rsidRDefault="00B66935" w:rsidP="0042516C">
            <w:pPr>
              <w:rPr>
                <w:rFonts w:ascii="Arial" w:hAnsi="Arial" w:cs="Arial"/>
                <w:noProof/>
                <w:sz w:val="20"/>
                <w:lang w:val="en-GB" w:eastAsia="de-DE"/>
              </w:rPr>
            </w:pPr>
            <w:r w:rsidRPr="0042516C">
              <w:rPr>
                <w:rFonts w:ascii="Arial" w:hAnsi="Arial" w:cs="Arial"/>
                <w:sz w:val="20"/>
              </w:rPr>
              <w:t>2.5 x 10</w:t>
            </w:r>
            <w:r w:rsidRPr="0042516C">
              <w:rPr>
                <w:rFonts w:ascii="Arial" w:hAnsi="Arial" w:cs="Arial"/>
                <w:sz w:val="20"/>
                <w:vertAlign w:val="superscript"/>
              </w:rPr>
              <w:t>-7</w:t>
            </w:r>
          </w:p>
        </w:tc>
        <w:tc>
          <w:tcPr>
            <w:tcW w:w="1463" w:type="dxa"/>
          </w:tcPr>
          <w:p w14:paraId="6C7D3D19"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CEFIC study</w:t>
            </w:r>
          </w:p>
        </w:tc>
      </w:tr>
      <w:tr w:rsidR="00B66935" w:rsidRPr="0042516C" w14:paraId="58B7782A" w14:textId="77777777" w:rsidTr="00DA3C5E">
        <w:trPr>
          <w:trHeight w:val="255"/>
        </w:trPr>
        <w:tc>
          <w:tcPr>
            <w:tcW w:w="8931" w:type="dxa"/>
            <w:gridSpan w:val="6"/>
          </w:tcPr>
          <w:p w14:paraId="13F92970" w14:textId="77777777"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 xml:space="preserve">Sachet </w:t>
            </w:r>
          </w:p>
        </w:tc>
      </w:tr>
      <w:tr w:rsidR="00B66935" w:rsidRPr="0042516C" w14:paraId="6B898EEB" w14:textId="77777777" w:rsidTr="00DA3C5E">
        <w:trPr>
          <w:trHeight w:val="255"/>
        </w:trPr>
        <w:tc>
          <w:tcPr>
            <w:tcW w:w="1560" w:type="dxa"/>
          </w:tcPr>
          <w:p w14:paraId="1189D23B" w14:textId="77777777"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 xml:space="preserve">Tier 1: </w:t>
            </w:r>
          </w:p>
          <w:p w14:paraId="6F52D548" w14:textId="77777777"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eastAsia="de-DE"/>
              </w:rPr>
              <w:t>Without PPE</w:t>
            </w:r>
          </w:p>
        </w:tc>
        <w:tc>
          <w:tcPr>
            <w:tcW w:w="1701" w:type="dxa"/>
            <w:noWrap/>
          </w:tcPr>
          <w:p w14:paraId="57CD1FAB"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Difenacoum</w:t>
            </w:r>
          </w:p>
        </w:tc>
        <w:tc>
          <w:tcPr>
            <w:tcW w:w="1275" w:type="dxa"/>
            <w:noWrap/>
          </w:tcPr>
          <w:p w14:paraId="7344CE57"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56073-07-5</w:t>
            </w:r>
          </w:p>
        </w:tc>
        <w:tc>
          <w:tcPr>
            <w:tcW w:w="1701" w:type="dxa"/>
            <w:noWrap/>
          </w:tcPr>
          <w:p w14:paraId="31ACDD09" w14:textId="77777777"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1.4 x 10</w:t>
            </w:r>
            <w:r w:rsidRPr="0042516C">
              <w:rPr>
                <w:rFonts w:ascii="Arial" w:eastAsia="Times New Roman" w:hAnsi="Arial" w:cs="Arial"/>
                <w:sz w:val="20"/>
                <w:vertAlign w:val="superscript"/>
                <w:lang w:val="en-GB"/>
              </w:rPr>
              <w:t>-8</w:t>
            </w:r>
          </w:p>
        </w:tc>
        <w:tc>
          <w:tcPr>
            <w:tcW w:w="1231" w:type="dxa"/>
            <w:noWrap/>
          </w:tcPr>
          <w:p w14:paraId="4FA87ECE" w14:textId="77777777" w:rsidR="00B66935" w:rsidRPr="0042516C" w:rsidRDefault="00B66935" w:rsidP="0042516C">
            <w:pPr>
              <w:rPr>
                <w:rFonts w:ascii="Arial" w:hAnsi="Arial" w:cs="Arial"/>
                <w:noProof/>
                <w:sz w:val="20"/>
                <w:lang w:val="en-GB" w:eastAsia="de-DE"/>
              </w:rPr>
            </w:pPr>
            <w:r w:rsidRPr="0042516C">
              <w:rPr>
                <w:rFonts w:ascii="Arial" w:hAnsi="Arial" w:cs="Arial"/>
                <w:sz w:val="20"/>
              </w:rPr>
              <w:t>na</w:t>
            </w:r>
          </w:p>
        </w:tc>
        <w:tc>
          <w:tcPr>
            <w:tcW w:w="1463" w:type="dxa"/>
          </w:tcPr>
          <w:p w14:paraId="0E158B31" w14:textId="77777777"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CEFIC study</w:t>
            </w:r>
          </w:p>
        </w:tc>
      </w:tr>
    </w:tbl>
    <w:p w14:paraId="173CCF73" w14:textId="77777777" w:rsidR="00B66935" w:rsidRPr="00B66935" w:rsidRDefault="00B66935" w:rsidP="00B66935">
      <w:pPr>
        <w:autoSpaceDE w:val="0"/>
        <w:autoSpaceDN w:val="0"/>
        <w:spacing w:line="240" w:lineRule="auto"/>
        <w:outlineLvl w:val="0"/>
        <w:rPr>
          <w:rFonts w:ascii="Arial" w:hAnsi="Arial" w:cs="Arial"/>
          <w:bCs/>
          <w:noProof/>
          <w:sz w:val="20"/>
          <w:szCs w:val="20"/>
          <w:lang w:val="en-GB" w:eastAsia="de-DE"/>
        </w:rPr>
      </w:pPr>
    </w:p>
    <w:p w14:paraId="12EF2ED8" w14:textId="77777777" w:rsidR="00B66935" w:rsidRPr="0042516C" w:rsidRDefault="00B66935" w:rsidP="0042516C">
      <w:pPr>
        <w:rPr>
          <w:rFonts w:ascii="Arial" w:hAnsi="Arial" w:cs="Arial"/>
          <w:noProof/>
          <w:lang w:val="en-GB" w:eastAsia="de-DE"/>
        </w:rPr>
      </w:pPr>
      <w:bookmarkStart w:id="271" w:name="_Toc353783329"/>
      <w:r w:rsidRPr="0042516C">
        <w:rPr>
          <w:rFonts w:ascii="Arial" w:hAnsi="Arial" w:cs="Arial"/>
          <w:noProof/>
          <w:lang w:val="en-GB" w:eastAsia="de-DE"/>
        </w:rPr>
        <w:t>Risk assessment</w:t>
      </w:r>
      <w:bookmarkEnd w:id="271"/>
    </w:p>
    <w:p w14:paraId="7CE4D38E" w14:textId="77777777" w:rsidR="00B66935" w:rsidRPr="00B66935" w:rsidRDefault="00B66935" w:rsidP="00B66935">
      <w:pPr>
        <w:autoSpaceDE w:val="0"/>
        <w:autoSpaceDN w:val="0"/>
        <w:spacing w:line="240" w:lineRule="auto"/>
        <w:outlineLvl w:val="0"/>
        <w:rPr>
          <w:rFonts w:ascii="Arial" w:hAnsi="Arial" w:cs="Arial"/>
          <w:bCs/>
          <w:noProof/>
          <w:sz w:val="20"/>
          <w:szCs w:val="20"/>
          <w:lang w:val="en-GB" w:eastAsia="de-DE"/>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134"/>
        <w:gridCol w:w="1158"/>
        <w:gridCol w:w="1178"/>
        <w:gridCol w:w="687"/>
        <w:gridCol w:w="687"/>
        <w:gridCol w:w="1097"/>
        <w:gridCol w:w="1005"/>
        <w:gridCol w:w="1134"/>
        <w:gridCol w:w="709"/>
        <w:gridCol w:w="818"/>
      </w:tblGrid>
      <w:tr w:rsidR="00B66935" w:rsidRPr="0042516C" w14:paraId="254B5339" w14:textId="77777777" w:rsidTr="00DA3C5E">
        <w:trPr>
          <w:trHeight w:val="1059"/>
          <w:jc w:val="center"/>
        </w:trPr>
        <w:tc>
          <w:tcPr>
            <w:tcW w:w="1247" w:type="dxa"/>
          </w:tcPr>
          <w:p w14:paraId="7194EC8A" w14:textId="77777777" w:rsidR="00B66935" w:rsidRPr="0042516C" w:rsidRDefault="00B66935" w:rsidP="0042516C">
            <w:pPr>
              <w:rPr>
                <w:rFonts w:ascii="Arial" w:hAnsi="Arial" w:cs="Arial"/>
                <w:noProof/>
                <w:sz w:val="20"/>
                <w:szCs w:val="20"/>
                <w:lang w:val="en-GB" w:eastAsia="de-DE"/>
              </w:rPr>
            </w:pPr>
          </w:p>
        </w:tc>
        <w:tc>
          <w:tcPr>
            <w:tcW w:w="1134" w:type="dxa"/>
          </w:tcPr>
          <w:p w14:paraId="79435102" w14:textId="77777777" w:rsidR="00B66935" w:rsidRPr="0042516C" w:rsidRDefault="00B66935" w:rsidP="0042516C">
            <w:pPr>
              <w:rPr>
                <w:rFonts w:ascii="Arial" w:hAnsi="Arial" w:cs="Arial"/>
                <w:noProof/>
                <w:sz w:val="20"/>
                <w:szCs w:val="20"/>
                <w:lang w:val="en-GB" w:eastAsia="de-DE"/>
              </w:rPr>
            </w:pPr>
            <w:r w:rsidRPr="0042516C">
              <w:rPr>
                <w:rFonts w:ascii="Arial" w:hAnsi="Arial" w:cs="Arial"/>
                <w:noProof/>
                <w:sz w:val="20"/>
                <w:szCs w:val="20"/>
                <w:lang w:val="en-GB" w:eastAsia="de-DE"/>
              </w:rPr>
              <w:t>Component</w:t>
            </w:r>
          </w:p>
          <w:p w14:paraId="2687A2B4" w14:textId="77777777" w:rsidR="00B66935" w:rsidRPr="0042516C" w:rsidRDefault="00B66935" w:rsidP="0042516C">
            <w:pPr>
              <w:rPr>
                <w:rFonts w:ascii="Arial" w:hAnsi="Arial" w:cs="Arial"/>
                <w:noProof/>
                <w:sz w:val="20"/>
                <w:szCs w:val="20"/>
                <w:lang w:val="en-GB" w:eastAsia="de-DE"/>
              </w:rPr>
            </w:pPr>
          </w:p>
        </w:tc>
        <w:tc>
          <w:tcPr>
            <w:tcW w:w="1158" w:type="dxa"/>
          </w:tcPr>
          <w:p w14:paraId="3C79994D" w14:textId="77777777" w:rsidR="00B66935" w:rsidRPr="0042516C" w:rsidRDefault="00B66935" w:rsidP="0042516C">
            <w:pPr>
              <w:rPr>
                <w:rFonts w:ascii="Arial" w:hAnsi="Arial" w:cs="Arial"/>
                <w:noProof/>
                <w:sz w:val="20"/>
                <w:szCs w:val="20"/>
                <w:lang w:val="en-GB" w:eastAsia="de-DE"/>
              </w:rPr>
            </w:pPr>
            <w:bookmarkStart w:id="272" w:name="_Toc353783330"/>
            <w:r w:rsidRPr="0042516C">
              <w:rPr>
                <w:rFonts w:ascii="Arial" w:hAnsi="Arial" w:cs="Arial"/>
                <w:noProof/>
                <w:sz w:val="20"/>
                <w:szCs w:val="20"/>
                <w:lang w:val="en-GB" w:eastAsia="de-DE"/>
              </w:rPr>
              <w:t>CAS</w:t>
            </w:r>
            <w:bookmarkEnd w:id="272"/>
          </w:p>
        </w:tc>
        <w:tc>
          <w:tcPr>
            <w:tcW w:w="1178" w:type="dxa"/>
          </w:tcPr>
          <w:p w14:paraId="1FFAE482" w14:textId="77777777" w:rsidR="00B66935" w:rsidRPr="0042516C" w:rsidRDefault="00B66935" w:rsidP="0042516C">
            <w:pPr>
              <w:rPr>
                <w:rFonts w:ascii="Arial" w:hAnsi="Arial" w:cs="Arial"/>
                <w:noProof/>
                <w:sz w:val="20"/>
                <w:szCs w:val="20"/>
                <w:lang w:val="en-GB" w:eastAsia="de-DE"/>
              </w:rPr>
            </w:pPr>
            <w:bookmarkStart w:id="273" w:name="_Toc353783331"/>
            <w:r w:rsidRPr="0042516C">
              <w:rPr>
                <w:rFonts w:ascii="Arial" w:hAnsi="Arial" w:cs="Arial"/>
                <w:noProof/>
                <w:sz w:val="20"/>
                <w:szCs w:val="20"/>
                <w:lang w:val="en-GB" w:eastAsia="de-DE"/>
              </w:rPr>
              <w:t>AEL [mg/kg/d]</w:t>
            </w:r>
            <w:bookmarkEnd w:id="273"/>
          </w:p>
        </w:tc>
        <w:tc>
          <w:tcPr>
            <w:tcW w:w="1374" w:type="dxa"/>
            <w:gridSpan w:val="2"/>
          </w:tcPr>
          <w:p w14:paraId="771D1847" w14:textId="77777777" w:rsidR="00B66935" w:rsidRPr="0042516C" w:rsidRDefault="00B66935" w:rsidP="0042516C">
            <w:pPr>
              <w:rPr>
                <w:rFonts w:ascii="Arial" w:hAnsi="Arial" w:cs="Arial"/>
                <w:noProof/>
                <w:sz w:val="20"/>
                <w:szCs w:val="20"/>
                <w:lang w:val="en-GB" w:eastAsia="de-DE"/>
              </w:rPr>
            </w:pPr>
            <w:bookmarkStart w:id="274" w:name="_Toc353783332"/>
            <w:r w:rsidRPr="0042516C">
              <w:rPr>
                <w:rFonts w:ascii="Arial" w:hAnsi="Arial" w:cs="Arial"/>
                <w:noProof/>
                <w:sz w:val="20"/>
                <w:szCs w:val="20"/>
                <w:lang w:val="en-GB" w:eastAsia="de-DE"/>
              </w:rPr>
              <w:t>Absorption [%]</w:t>
            </w:r>
            <w:bookmarkEnd w:id="274"/>
          </w:p>
        </w:tc>
        <w:tc>
          <w:tcPr>
            <w:tcW w:w="1097" w:type="dxa"/>
          </w:tcPr>
          <w:p w14:paraId="32395FD1" w14:textId="77777777" w:rsidR="00B66935" w:rsidRPr="0042516C" w:rsidRDefault="00B66935" w:rsidP="0042516C">
            <w:pPr>
              <w:rPr>
                <w:rFonts w:ascii="Arial" w:hAnsi="Arial" w:cs="Arial"/>
                <w:noProof/>
                <w:sz w:val="20"/>
                <w:szCs w:val="20"/>
                <w:lang w:val="en-GB" w:eastAsia="de-DE"/>
              </w:rPr>
            </w:pPr>
            <w:bookmarkStart w:id="275" w:name="_Toc353783333"/>
            <w:r w:rsidRPr="0042516C">
              <w:rPr>
                <w:rFonts w:ascii="Arial" w:hAnsi="Arial" w:cs="Arial"/>
                <w:noProof/>
                <w:sz w:val="20"/>
                <w:szCs w:val="20"/>
                <w:lang w:val="en-GB" w:eastAsia="de-DE"/>
              </w:rPr>
              <w:t>Inhal</w:t>
            </w:r>
            <w:bookmarkEnd w:id="275"/>
            <w:r w:rsidRPr="0042516C">
              <w:rPr>
                <w:rFonts w:ascii="Arial" w:hAnsi="Arial" w:cs="Arial"/>
                <w:noProof/>
                <w:sz w:val="20"/>
                <w:szCs w:val="20"/>
                <w:lang w:val="en-GB" w:eastAsia="de-DE"/>
              </w:rPr>
              <w:t xml:space="preserve"> </w:t>
            </w:r>
          </w:p>
          <w:p w14:paraId="5E1DB0DC" w14:textId="77777777" w:rsidR="00B66935" w:rsidRPr="0042516C" w:rsidRDefault="00B66935" w:rsidP="0042516C">
            <w:pPr>
              <w:rPr>
                <w:rFonts w:ascii="Arial" w:hAnsi="Arial" w:cs="Arial"/>
                <w:noProof/>
                <w:sz w:val="20"/>
                <w:szCs w:val="20"/>
                <w:lang w:val="en-GB" w:eastAsia="de-DE"/>
              </w:rPr>
            </w:pPr>
            <w:bookmarkStart w:id="276" w:name="_Toc353783334"/>
            <w:r w:rsidRPr="0042516C">
              <w:rPr>
                <w:rFonts w:ascii="Arial" w:hAnsi="Arial" w:cs="Arial"/>
                <w:bCs/>
                <w:noProof/>
                <w:sz w:val="20"/>
                <w:szCs w:val="20"/>
                <w:lang w:val="en-GB" w:eastAsia="de-DE"/>
              </w:rPr>
              <w:t>[mg/kg/d]</w:t>
            </w:r>
            <w:bookmarkEnd w:id="276"/>
          </w:p>
        </w:tc>
        <w:tc>
          <w:tcPr>
            <w:tcW w:w="1005" w:type="dxa"/>
          </w:tcPr>
          <w:p w14:paraId="3416E341" w14:textId="77777777" w:rsidR="00B66935" w:rsidRPr="0042516C" w:rsidRDefault="00B66935" w:rsidP="0042516C">
            <w:pPr>
              <w:rPr>
                <w:rFonts w:ascii="Arial" w:hAnsi="Arial" w:cs="Arial"/>
                <w:noProof/>
                <w:sz w:val="20"/>
                <w:szCs w:val="20"/>
                <w:lang w:val="en-GB" w:eastAsia="de-DE"/>
              </w:rPr>
            </w:pPr>
            <w:bookmarkStart w:id="277" w:name="_Toc353783335"/>
            <w:r w:rsidRPr="0042516C">
              <w:rPr>
                <w:rFonts w:ascii="Arial" w:hAnsi="Arial" w:cs="Arial"/>
                <w:noProof/>
                <w:sz w:val="20"/>
                <w:szCs w:val="20"/>
                <w:lang w:val="en-GB" w:eastAsia="de-DE"/>
              </w:rPr>
              <w:t>Derm</w:t>
            </w:r>
            <w:bookmarkEnd w:id="277"/>
            <w:r w:rsidRPr="0042516C">
              <w:rPr>
                <w:rFonts w:ascii="Arial" w:hAnsi="Arial" w:cs="Arial"/>
                <w:noProof/>
                <w:sz w:val="20"/>
                <w:szCs w:val="20"/>
                <w:lang w:val="en-GB" w:eastAsia="de-DE"/>
              </w:rPr>
              <w:t xml:space="preserve"> </w:t>
            </w:r>
          </w:p>
          <w:p w14:paraId="6D190DB3" w14:textId="77777777" w:rsidR="00B66935" w:rsidRPr="0042516C" w:rsidRDefault="00B66935" w:rsidP="0042516C">
            <w:pPr>
              <w:rPr>
                <w:rFonts w:ascii="Arial" w:hAnsi="Arial" w:cs="Arial"/>
                <w:noProof/>
                <w:sz w:val="20"/>
                <w:szCs w:val="20"/>
                <w:lang w:val="en-GB" w:eastAsia="de-DE"/>
              </w:rPr>
            </w:pPr>
            <w:bookmarkStart w:id="278" w:name="_Toc353783336"/>
            <w:r w:rsidRPr="0042516C">
              <w:rPr>
                <w:rFonts w:ascii="Arial" w:hAnsi="Arial" w:cs="Arial"/>
                <w:noProof/>
                <w:sz w:val="20"/>
                <w:szCs w:val="20"/>
                <w:lang w:val="en-GB" w:eastAsia="de-DE"/>
              </w:rPr>
              <w:t>[mg/kg/d]</w:t>
            </w:r>
            <w:bookmarkEnd w:id="278"/>
          </w:p>
        </w:tc>
        <w:tc>
          <w:tcPr>
            <w:tcW w:w="1134" w:type="dxa"/>
          </w:tcPr>
          <w:p w14:paraId="752F8B1A" w14:textId="77777777" w:rsidR="00B66935" w:rsidRPr="0042516C" w:rsidRDefault="00B66935" w:rsidP="0042516C">
            <w:pPr>
              <w:rPr>
                <w:rFonts w:ascii="Arial" w:hAnsi="Arial" w:cs="Arial"/>
                <w:noProof/>
                <w:sz w:val="20"/>
                <w:szCs w:val="20"/>
                <w:lang w:val="en-GB" w:eastAsia="de-DE"/>
              </w:rPr>
            </w:pPr>
            <w:bookmarkStart w:id="279" w:name="_Toc353783337"/>
            <w:r w:rsidRPr="0042516C">
              <w:rPr>
                <w:rFonts w:ascii="Arial" w:hAnsi="Arial" w:cs="Arial"/>
                <w:noProof/>
                <w:sz w:val="20"/>
                <w:szCs w:val="20"/>
                <w:lang w:val="en-GB" w:eastAsia="de-DE"/>
              </w:rPr>
              <w:t>Total syst exposure</w:t>
            </w:r>
            <w:bookmarkEnd w:id="279"/>
          </w:p>
          <w:p w14:paraId="3BF8670C" w14:textId="77777777" w:rsidR="00B66935" w:rsidRPr="0042516C" w:rsidDel="0041398F" w:rsidRDefault="00B66935" w:rsidP="0042516C">
            <w:pPr>
              <w:rPr>
                <w:rFonts w:ascii="Arial" w:hAnsi="Arial" w:cs="Arial"/>
                <w:noProof/>
                <w:sz w:val="20"/>
                <w:szCs w:val="20"/>
                <w:lang w:val="en-GB" w:eastAsia="de-DE"/>
              </w:rPr>
            </w:pPr>
            <w:bookmarkStart w:id="280" w:name="_Toc353783338"/>
            <w:r w:rsidRPr="0042516C">
              <w:rPr>
                <w:rFonts w:ascii="Arial" w:hAnsi="Arial" w:cs="Arial"/>
                <w:noProof/>
                <w:sz w:val="20"/>
                <w:szCs w:val="20"/>
                <w:lang w:val="en-GB" w:eastAsia="de-DE"/>
              </w:rPr>
              <w:t>[mg/kg bw/d]</w:t>
            </w:r>
            <w:bookmarkEnd w:id="280"/>
          </w:p>
        </w:tc>
        <w:tc>
          <w:tcPr>
            <w:tcW w:w="709" w:type="dxa"/>
          </w:tcPr>
          <w:p w14:paraId="439601EA" w14:textId="77777777" w:rsidR="00B66935" w:rsidRPr="0042516C" w:rsidDel="0041398F" w:rsidRDefault="00B66935" w:rsidP="0042516C">
            <w:pPr>
              <w:rPr>
                <w:rFonts w:ascii="Arial" w:hAnsi="Arial" w:cs="Arial"/>
                <w:noProof/>
                <w:sz w:val="20"/>
                <w:szCs w:val="20"/>
                <w:lang w:val="en-GB" w:eastAsia="de-DE"/>
              </w:rPr>
            </w:pPr>
            <w:bookmarkStart w:id="281" w:name="_Toc353783339"/>
            <w:r w:rsidRPr="0042516C">
              <w:rPr>
                <w:rFonts w:ascii="Arial" w:hAnsi="Arial" w:cs="Arial"/>
                <w:noProof/>
                <w:sz w:val="20"/>
                <w:szCs w:val="20"/>
                <w:lang w:val="en-GB" w:eastAsia="de-DE"/>
              </w:rPr>
              <w:t>% AEL</w:t>
            </w:r>
            <w:bookmarkEnd w:id="281"/>
          </w:p>
        </w:tc>
        <w:tc>
          <w:tcPr>
            <w:tcW w:w="818" w:type="dxa"/>
          </w:tcPr>
          <w:p w14:paraId="6CD43D94" w14:textId="77777777" w:rsidR="00B66935" w:rsidRPr="0042516C" w:rsidRDefault="00B66935" w:rsidP="0042516C">
            <w:pPr>
              <w:rPr>
                <w:rFonts w:ascii="Arial" w:hAnsi="Arial" w:cs="Arial"/>
                <w:noProof/>
                <w:sz w:val="20"/>
                <w:szCs w:val="20"/>
                <w:lang w:val="en-GB" w:eastAsia="de-DE"/>
              </w:rPr>
            </w:pPr>
            <w:bookmarkStart w:id="282" w:name="_Toc353783340"/>
            <w:r w:rsidRPr="0042516C">
              <w:rPr>
                <w:rFonts w:ascii="Arial" w:hAnsi="Arial" w:cs="Arial"/>
                <w:noProof/>
                <w:sz w:val="20"/>
                <w:szCs w:val="20"/>
                <w:lang w:val="en-GB" w:eastAsia="de-DE"/>
              </w:rPr>
              <w:t>Risk</w:t>
            </w:r>
            <w:bookmarkEnd w:id="282"/>
          </w:p>
        </w:tc>
      </w:tr>
      <w:tr w:rsidR="00B66935" w:rsidRPr="0042516C" w14:paraId="7C28227E" w14:textId="77777777" w:rsidTr="00DA3C5E">
        <w:trPr>
          <w:trHeight w:val="408"/>
          <w:jc w:val="center"/>
        </w:trPr>
        <w:tc>
          <w:tcPr>
            <w:tcW w:w="1247" w:type="dxa"/>
          </w:tcPr>
          <w:p w14:paraId="55C4804E" w14:textId="77777777" w:rsidR="00B66935" w:rsidRPr="0042516C" w:rsidRDefault="00B66935" w:rsidP="0042516C">
            <w:pPr>
              <w:rPr>
                <w:rFonts w:ascii="Arial" w:eastAsia="Times New Roman" w:hAnsi="Arial" w:cs="Arial"/>
                <w:sz w:val="20"/>
                <w:szCs w:val="20"/>
                <w:lang w:val="en-GB" w:eastAsia="de-DE"/>
              </w:rPr>
            </w:pPr>
          </w:p>
        </w:tc>
        <w:tc>
          <w:tcPr>
            <w:tcW w:w="1134" w:type="dxa"/>
          </w:tcPr>
          <w:p w14:paraId="6E7B1EED" w14:textId="77777777" w:rsidR="00B66935" w:rsidRPr="0042516C" w:rsidRDefault="00B66935" w:rsidP="0042516C">
            <w:pPr>
              <w:rPr>
                <w:rFonts w:ascii="Arial" w:hAnsi="Arial" w:cs="Arial"/>
                <w:noProof/>
                <w:sz w:val="20"/>
                <w:szCs w:val="20"/>
                <w:lang w:val="en-GB" w:eastAsia="de-DE"/>
              </w:rPr>
            </w:pPr>
          </w:p>
        </w:tc>
        <w:tc>
          <w:tcPr>
            <w:tcW w:w="1158" w:type="dxa"/>
          </w:tcPr>
          <w:p w14:paraId="045E6E33" w14:textId="77777777" w:rsidR="00B66935" w:rsidRPr="0042516C" w:rsidRDefault="00B66935" w:rsidP="0042516C">
            <w:pPr>
              <w:rPr>
                <w:rFonts w:ascii="Arial" w:hAnsi="Arial" w:cs="Arial"/>
                <w:noProof/>
                <w:sz w:val="20"/>
                <w:szCs w:val="20"/>
                <w:lang w:val="en-GB" w:eastAsia="de-DE"/>
              </w:rPr>
            </w:pPr>
          </w:p>
        </w:tc>
        <w:tc>
          <w:tcPr>
            <w:tcW w:w="1178" w:type="dxa"/>
          </w:tcPr>
          <w:p w14:paraId="35B656FF" w14:textId="77777777" w:rsidR="00B66935" w:rsidRPr="0042516C" w:rsidRDefault="00B66935" w:rsidP="0042516C">
            <w:pPr>
              <w:rPr>
                <w:rFonts w:ascii="Arial" w:hAnsi="Arial" w:cs="Arial"/>
                <w:noProof/>
                <w:sz w:val="20"/>
                <w:szCs w:val="20"/>
                <w:lang w:val="en-GB" w:eastAsia="de-DE"/>
              </w:rPr>
            </w:pPr>
          </w:p>
        </w:tc>
        <w:tc>
          <w:tcPr>
            <w:tcW w:w="687" w:type="dxa"/>
          </w:tcPr>
          <w:p w14:paraId="2F343E84" w14:textId="77777777" w:rsidR="00B66935" w:rsidRPr="0042516C" w:rsidRDefault="00B66935" w:rsidP="0042516C">
            <w:pPr>
              <w:rPr>
                <w:rFonts w:ascii="Arial" w:hAnsi="Arial" w:cs="Arial"/>
                <w:noProof/>
                <w:sz w:val="20"/>
                <w:szCs w:val="20"/>
                <w:lang w:val="en-GB" w:eastAsia="de-DE"/>
              </w:rPr>
            </w:pPr>
            <w:bookmarkStart w:id="283" w:name="_Toc353783341"/>
            <w:r w:rsidRPr="0042516C">
              <w:rPr>
                <w:rFonts w:ascii="Arial" w:hAnsi="Arial" w:cs="Arial"/>
                <w:noProof/>
                <w:sz w:val="20"/>
                <w:szCs w:val="20"/>
                <w:lang w:val="en-GB" w:eastAsia="de-DE"/>
              </w:rPr>
              <w:t>inhalation</w:t>
            </w:r>
            <w:bookmarkEnd w:id="283"/>
          </w:p>
        </w:tc>
        <w:tc>
          <w:tcPr>
            <w:tcW w:w="687" w:type="dxa"/>
          </w:tcPr>
          <w:p w14:paraId="024F2B8B" w14:textId="77777777" w:rsidR="00B66935" w:rsidRPr="0042516C" w:rsidRDefault="00B66935" w:rsidP="0042516C">
            <w:pPr>
              <w:rPr>
                <w:rFonts w:ascii="Arial" w:hAnsi="Arial" w:cs="Arial"/>
                <w:noProof/>
                <w:sz w:val="20"/>
                <w:szCs w:val="20"/>
                <w:lang w:val="en-GB" w:eastAsia="de-DE"/>
              </w:rPr>
            </w:pPr>
            <w:bookmarkStart w:id="284" w:name="_Toc353783342"/>
            <w:r w:rsidRPr="0042516C">
              <w:rPr>
                <w:rFonts w:ascii="Arial" w:hAnsi="Arial" w:cs="Arial"/>
                <w:noProof/>
                <w:sz w:val="20"/>
                <w:szCs w:val="20"/>
                <w:lang w:val="en-GB" w:eastAsia="de-DE"/>
              </w:rPr>
              <w:t>dermal</w:t>
            </w:r>
            <w:bookmarkEnd w:id="284"/>
          </w:p>
        </w:tc>
        <w:tc>
          <w:tcPr>
            <w:tcW w:w="1097" w:type="dxa"/>
          </w:tcPr>
          <w:p w14:paraId="324621F4" w14:textId="77777777" w:rsidR="00B66935" w:rsidRPr="0042516C" w:rsidRDefault="00B66935" w:rsidP="0042516C">
            <w:pPr>
              <w:rPr>
                <w:rFonts w:ascii="Arial" w:hAnsi="Arial" w:cs="Arial"/>
                <w:noProof/>
                <w:sz w:val="20"/>
                <w:szCs w:val="20"/>
                <w:lang w:val="en-GB" w:eastAsia="de-DE"/>
              </w:rPr>
            </w:pPr>
          </w:p>
        </w:tc>
        <w:tc>
          <w:tcPr>
            <w:tcW w:w="1005" w:type="dxa"/>
          </w:tcPr>
          <w:p w14:paraId="479158CC" w14:textId="77777777" w:rsidR="00B66935" w:rsidRPr="0042516C" w:rsidRDefault="00B66935" w:rsidP="0042516C">
            <w:pPr>
              <w:rPr>
                <w:rFonts w:ascii="Arial" w:hAnsi="Arial" w:cs="Arial"/>
                <w:noProof/>
                <w:sz w:val="20"/>
                <w:szCs w:val="20"/>
                <w:lang w:val="en-GB" w:eastAsia="de-DE"/>
              </w:rPr>
            </w:pPr>
          </w:p>
          <w:p w14:paraId="2E085BB5" w14:textId="77777777" w:rsidR="00B66935" w:rsidRPr="0042516C" w:rsidRDefault="00B66935" w:rsidP="0042516C">
            <w:pPr>
              <w:rPr>
                <w:rFonts w:ascii="Arial" w:hAnsi="Arial" w:cs="Arial"/>
                <w:noProof/>
                <w:sz w:val="20"/>
                <w:szCs w:val="20"/>
                <w:lang w:val="en-GB" w:eastAsia="de-DE"/>
              </w:rPr>
            </w:pPr>
          </w:p>
        </w:tc>
        <w:tc>
          <w:tcPr>
            <w:tcW w:w="1134" w:type="dxa"/>
          </w:tcPr>
          <w:p w14:paraId="11B3012E" w14:textId="77777777" w:rsidR="00B66935" w:rsidRPr="0042516C" w:rsidRDefault="00B66935" w:rsidP="0042516C">
            <w:pPr>
              <w:rPr>
                <w:rFonts w:ascii="Arial" w:hAnsi="Arial" w:cs="Arial"/>
                <w:noProof/>
                <w:sz w:val="20"/>
                <w:szCs w:val="20"/>
                <w:lang w:val="en-GB" w:eastAsia="de-DE"/>
              </w:rPr>
            </w:pPr>
          </w:p>
        </w:tc>
        <w:tc>
          <w:tcPr>
            <w:tcW w:w="709" w:type="dxa"/>
          </w:tcPr>
          <w:p w14:paraId="1B40EDB2" w14:textId="77777777" w:rsidR="00B66935" w:rsidRPr="0042516C" w:rsidRDefault="00B66935" w:rsidP="0042516C">
            <w:pPr>
              <w:rPr>
                <w:rFonts w:ascii="Arial" w:hAnsi="Arial" w:cs="Arial"/>
                <w:noProof/>
                <w:sz w:val="20"/>
                <w:szCs w:val="20"/>
                <w:lang w:val="en-GB" w:eastAsia="de-DE"/>
              </w:rPr>
            </w:pPr>
          </w:p>
        </w:tc>
        <w:tc>
          <w:tcPr>
            <w:tcW w:w="818" w:type="dxa"/>
          </w:tcPr>
          <w:p w14:paraId="24EB910B" w14:textId="77777777" w:rsidR="00B66935" w:rsidRPr="0042516C" w:rsidRDefault="00B66935" w:rsidP="0042516C">
            <w:pPr>
              <w:rPr>
                <w:rFonts w:ascii="Arial" w:hAnsi="Arial" w:cs="Arial"/>
                <w:noProof/>
                <w:sz w:val="20"/>
                <w:szCs w:val="20"/>
                <w:lang w:val="en-GB" w:eastAsia="de-DE"/>
              </w:rPr>
            </w:pPr>
          </w:p>
        </w:tc>
      </w:tr>
      <w:tr w:rsidR="00B66935" w:rsidRPr="0042516C" w14:paraId="2A2EA9FD" w14:textId="77777777" w:rsidTr="00DA3C5E">
        <w:trPr>
          <w:trHeight w:val="281"/>
          <w:jc w:val="center"/>
        </w:trPr>
        <w:tc>
          <w:tcPr>
            <w:tcW w:w="10854" w:type="dxa"/>
            <w:gridSpan w:val="11"/>
          </w:tcPr>
          <w:p w14:paraId="2AC03143" w14:textId="77777777" w:rsidR="00B66935" w:rsidRPr="0042516C" w:rsidRDefault="00B66935" w:rsidP="0042516C">
            <w:pPr>
              <w:rPr>
                <w:rFonts w:ascii="Arial" w:hAnsi="Arial" w:cs="Arial"/>
                <w:noProof/>
                <w:sz w:val="20"/>
                <w:szCs w:val="20"/>
                <w:lang w:val="en-GB" w:eastAsia="de-DE"/>
              </w:rPr>
            </w:pPr>
            <w:bookmarkStart w:id="285" w:name="_Toc353783343"/>
            <w:r w:rsidRPr="0042516C">
              <w:rPr>
                <w:rFonts w:ascii="Arial" w:hAnsi="Arial" w:cs="Arial"/>
                <w:noProof/>
                <w:sz w:val="20"/>
                <w:szCs w:val="20"/>
                <w:lang w:val="en-GB" w:eastAsia="de-DE"/>
              </w:rPr>
              <w:t>Bulk</w:t>
            </w:r>
            <w:bookmarkEnd w:id="285"/>
          </w:p>
        </w:tc>
      </w:tr>
      <w:tr w:rsidR="00B66935" w:rsidRPr="0042516C" w14:paraId="72455054" w14:textId="77777777" w:rsidTr="00DA3C5E">
        <w:trPr>
          <w:trHeight w:val="703"/>
          <w:jc w:val="center"/>
        </w:trPr>
        <w:tc>
          <w:tcPr>
            <w:tcW w:w="1247" w:type="dxa"/>
          </w:tcPr>
          <w:p w14:paraId="5B3C0FCC" w14:textId="77777777"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 xml:space="preserve">Tier 1: </w:t>
            </w:r>
          </w:p>
          <w:p w14:paraId="2A36EA7D" w14:textId="77777777"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Without PPE</w:t>
            </w:r>
          </w:p>
        </w:tc>
        <w:tc>
          <w:tcPr>
            <w:tcW w:w="1134" w:type="dxa"/>
          </w:tcPr>
          <w:p w14:paraId="17CE8E09" w14:textId="77777777" w:rsidR="00B66935" w:rsidRPr="0042516C" w:rsidRDefault="00B66935" w:rsidP="0042516C">
            <w:pPr>
              <w:rPr>
                <w:rFonts w:ascii="Arial" w:hAnsi="Arial" w:cs="Arial"/>
                <w:noProof/>
                <w:sz w:val="20"/>
                <w:szCs w:val="20"/>
                <w:lang w:val="en-GB" w:eastAsia="de-DE"/>
              </w:rPr>
            </w:pPr>
            <w:bookmarkStart w:id="286" w:name="_Toc353783344"/>
            <w:r w:rsidRPr="0042516C">
              <w:rPr>
                <w:rFonts w:ascii="Arial" w:hAnsi="Arial" w:cs="Arial"/>
                <w:bCs/>
                <w:noProof/>
                <w:sz w:val="20"/>
                <w:szCs w:val="20"/>
                <w:lang w:val="en-GB" w:eastAsia="de-DE"/>
              </w:rPr>
              <w:t>Difenacoum</w:t>
            </w:r>
            <w:bookmarkEnd w:id="286"/>
          </w:p>
        </w:tc>
        <w:tc>
          <w:tcPr>
            <w:tcW w:w="1158" w:type="dxa"/>
          </w:tcPr>
          <w:p w14:paraId="6A2BB3D4" w14:textId="77777777" w:rsidR="00B66935" w:rsidRPr="0042516C" w:rsidRDefault="00B66935" w:rsidP="0042516C">
            <w:pPr>
              <w:rPr>
                <w:rFonts w:ascii="Arial" w:hAnsi="Arial" w:cs="Arial"/>
                <w:noProof/>
                <w:sz w:val="20"/>
                <w:szCs w:val="20"/>
                <w:lang w:val="en-GB" w:eastAsia="de-DE"/>
              </w:rPr>
            </w:pPr>
            <w:bookmarkStart w:id="287" w:name="_Toc353783345"/>
            <w:r w:rsidRPr="0042516C">
              <w:rPr>
                <w:rFonts w:ascii="Arial" w:hAnsi="Arial" w:cs="Arial"/>
                <w:bCs/>
                <w:noProof/>
                <w:sz w:val="20"/>
                <w:szCs w:val="20"/>
                <w:lang w:val="en-GB" w:eastAsia="de-DE"/>
              </w:rPr>
              <w:t>56073-07-5</w:t>
            </w:r>
            <w:bookmarkEnd w:id="287"/>
          </w:p>
        </w:tc>
        <w:tc>
          <w:tcPr>
            <w:tcW w:w="1178" w:type="dxa"/>
          </w:tcPr>
          <w:p w14:paraId="299EAD93" w14:textId="77777777" w:rsidR="00B66935" w:rsidRPr="0042516C" w:rsidRDefault="00B66935" w:rsidP="0042516C">
            <w:pPr>
              <w:rPr>
                <w:rFonts w:ascii="Arial" w:hAnsi="Arial" w:cs="Arial"/>
                <w:noProof/>
                <w:sz w:val="20"/>
                <w:szCs w:val="20"/>
                <w:lang w:val="en-GB" w:eastAsia="de-DE"/>
              </w:rPr>
            </w:pPr>
            <w:bookmarkStart w:id="288" w:name="_Toc353783346"/>
            <w:r w:rsidRPr="0042516C">
              <w:rPr>
                <w:rFonts w:ascii="Arial" w:eastAsia="Times New Roman" w:hAnsi="Arial" w:cs="Arial"/>
                <w:bCs/>
                <w:noProof/>
                <w:sz w:val="20"/>
                <w:szCs w:val="20"/>
                <w:lang w:val="en-GB" w:eastAsia="de-DE"/>
              </w:rPr>
              <w:t>1.1 x 10</w:t>
            </w:r>
            <w:r w:rsidRPr="0042516C">
              <w:rPr>
                <w:rFonts w:ascii="Arial" w:eastAsia="Times New Roman" w:hAnsi="Arial" w:cs="Arial"/>
                <w:bCs/>
                <w:noProof/>
                <w:sz w:val="20"/>
                <w:szCs w:val="20"/>
                <w:vertAlign w:val="superscript"/>
                <w:lang w:val="en-GB" w:eastAsia="de-DE"/>
              </w:rPr>
              <w:t>-6</w:t>
            </w:r>
            <w:bookmarkEnd w:id="288"/>
          </w:p>
        </w:tc>
        <w:tc>
          <w:tcPr>
            <w:tcW w:w="687" w:type="dxa"/>
          </w:tcPr>
          <w:p w14:paraId="4775A6E9" w14:textId="77777777" w:rsidR="00B66935" w:rsidRPr="0042516C" w:rsidRDefault="00B66935" w:rsidP="0042516C">
            <w:pPr>
              <w:rPr>
                <w:rFonts w:ascii="Arial" w:hAnsi="Arial" w:cs="Arial"/>
                <w:noProof/>
                <w:sz w:val="20"/>
                <w:szCs w:val="20"/>
                <w:lang w:val="en-GB" w:eastAsia="de-DE"/>
              </w:rPr>
            </w:pPr>
            <w:bookmarkStart w:id="289" w:name="_Toc353783347"/>
            <w:r w:rsidRPr="0042516C">
              <w:rPr>
                <w:rFonts w:ascii="Arial" w:hAnsi="Arial" w:cs="Arial"/>
                <w:noProof/>
                <w:sz w:val="20"/>
                <w:szCs w:val="20"/>
                <w:lang w:val="en-GB" w:eastAsia="de-DE"/>
              </w:rPr>
              <w:t>100</w:t>
            </w:r>
            <w:bookmarkEnd w:id="289"/>
          </w:p>
        </w:tc>
        <w:tc>
          <w:tcPr>
            <w:tcW w:w="687" w:type="dxa"/>
          </w:tcPr>
          <w:p w14:paraId="07910F91" w14:textId="77777777" w:rsidR="00B66935" w:rsidRPr="0042516C" w:rsidRDefault="00B66935" w:rsidP="0042516C">
            <w:pPr>
              <w:rPr>
                <w:rFonts w:ascii="Arial" w:hAnsi="Arial" w:cs="Arial"/>
                <w:noProof/>
                <w:sz w:val="20"/>
                <w:szCs w:val="20"/>
                <w:lang w:val="en-GB" w:eastAsia="de-DE"/>
              </w:rPr>
            </w:pPr>
            <w:bookmarkStart w:id="290" w:name="_Toc353783348"/>
            <w:r w:rsidRPr="0042516C">
              <w:rPr>
                <w:rFonts w:ascii="Arial" w:hAnsi="Arial" w:cs="Arial"/>
                <w:noProof/>
                <w:sz w:val="20"/>
                <w:szCs w:val="20"/>
                <w:lang w:val="en-GB" w:eastAsia="de-DE"/>
              </w:rPr>
              <w:t>0.027</w:t>
            </w:r>
            <w:bookmarkEnd w:id="290"/>
          </w:p>
        </w:tc>
        <w:tc>
          <w:tcPr>
            <w:tcW w:w="1097" w:type="dxa"/>
          </w:tcPr>
          <w:p w14:paraId="630ED5C3" w14:textId="77777777" w:rsidR="00B66935" w:rsidRPr="0042516C" w:rsidRDefault="00B66935" w:rsidP="0042516C">
            <w:pPr>
              <w:rPr>
                <w:rFonts w:ascii="Arial" w:hAnsi="Arial" w:cs="Arial"/>
                <w:noProof/>
                <w:sz w:val="20"/>
                <w:szCs w:val="20"/>
                <w:lang w:val="en-GB" w:eastAsia="de-DE"/>
              </w:rPr>
            </w:pPr>
            <w:bookmarkStart w:id="291" w:name="_Toc353783349"/>
            <w:r w:rsidRPr="0042516C">
              <w:rPr>
                <w:rFonts w:ascii="Arial" w:hAnsi="Arial" w:cs="Arial"/>
                <w:bCs/>
                <w:noProof/>
                <w:sz w:val="20"/>
                <w:szCs w:val="20"/>
                <w:lang w:val="en-US" w:eastAsia="de-DE"/>
              </w:rPr>
              <w:t>2.5 x 10</w:t>
            </w:r>
            <w:r w:rsidRPr="0042516C">
              <w:rPr>
                <w:rFonts w:ascii="Arial" w:hAnsi="Arial" w:cs="Arial"/>
                <w:bCs/>
                <w:noProof/>
                <w:sz w:val="20"/>
                <w:szCs w:val="20"/>
                <w:vertAlign w:val="superscript"/>
                <w:lang w:val="en-US" w:eastAsia="de-DE"/>
              </w:rPr>
              <w:t>-6</w:t>
            </w:r>
            <w:bookmarkEnd w:id="291"/>
          </w:p>
        </w:tc>
        <w:tc>
          <w:tcPr>
            <w:tcW w:w="1005" w:type="dxa"/>
          </w:tcPr>
          <w:p w14:paraId="4B2B7A7F" w14:textId="77777777" w:rsidR="00B66935" w:rsidRPr="0042516C" w:rsidRDefault="00B66935" w:rsidP="0042516C">
            <w:pPr>
              <w:rPr>
                <w:rFonts w:ascii="Arial" w:hAnsi="Arial" w:cs="Arial"/>
                <w:noProof/>
                <w:sz w:val="20"/>
                <w:szCs w:val="20"/>
                <w:lang w:val="en-GB" w:eastAsia="de-DE"/>
              </w:rPr>
            </w:pPr>
            <w:bookmarkStart w:id="292" w:name="_Toc353783350"/>
            <w:r w:rsidRPr="0042516C">
              <w:rPr>
                <w:rFonts w:ascii="Arial" w:eastAsia="Times New Roman" w:hAnsi="Arial" w:cs="Arial"/>
                <w:bCs/>
                <w:noProof/>
                <w:sz w:val="20"/>
                <w:szCs w:val="20"/>
                <w:lang w:val="en-GB" w:eastAsia="de-DE"/>
              </w:rPr>
              <w:t>9.2 x 10</w:t>
            </w:r>
            <w:r w:rsidRPr="0042516C">
              <w:rPr>
                <w:rFonts w:ascii="Arial" w:eastAsia="Times New Roman" w:hAnsi="Arial" w:cs="Arial"/>
                <w:bCs/>
                <w:noProof/>
                <w:sz w:val="20"/>
                <w:szCs w:val="20"/>
                <w:vertAlign w:val="superscript"/>
                <w:lang w:val="en-GB" w:eastAsia="de-DE"/>
              </w:rPr>
              <w:t>-8</w:t>
            </w:r>
            <w:bookmarkEnd w:id="292"/>
          </w:p>
        </w:tc>
        <w:tc>
          <w:tcPr>
            <w:tcW w:w="1134" w:type="dxa"/>
          </w:tcPr>
          <w:p w14:paraId="5E07401D" w14:textId="77777777" w:rsidR="00B66935" w:rsidRPr="0042516C" w:rsidRDefault="00B66935" w:rsidP="0042516C">
            <w:pPr>
              <w:rPr>
                <w:rFonts w:ascii="Arial" w:hAnsi="Arial" w:cs="Arial"/>
                <w:noProof/>
                <w:sz w:val="20"/>
                <w:szCs w:val="20"/>
                <w:lang w:val="en-GB" w:eastAsia="de-DE"/>
              </w:rPr>
            </w:pPr>
            <w:bookmarkStart w:id="293" w:name="_Toc353783351"/>
            <w:r w:rsidRPr="0042516C">
              <w:rPr>
                <w:rFonts w:ascii="Arial" w:hAnsi="Arial" w:cs="Arial"/>
                <w:bCs/>
                <w:noProof/>
                <w:sz w:val="20"/>
                <w:szCs w:val="20"/>
                <w:lang w:val="en-US" w:eastAsia="de-DE"/>
              </w:rPr>
              <w:t>2.6 x 10</w:t>
            </w:r>
            <w:r w:rsidRPr="0042516C">
              <w:rPr>
                <w:rFonts w:ascii="Arial" w:hAnsi="Arial" w:cs="Arial"/>
                <w:bCs/>
                <w:noProof/>
                <w:sz w:val="20"/>
                <w:szCs w:val="20"/>
                <w:vertAlign w:val="superscript"/>
                <w:lang w:val="en-US" w:eastAsia="de-DE"/>
              </w:rPr>
              <w:t>-6</w:t>
            </w:r>
            <w:bookmarkEnd w:id="293"/>
          </w:p>
        </w:tc>
        <w:tc>
          <w:tcPr>
            <w:tcW w:w="709" w:type="dxa"/>
          </w:tcPr>
          <w:p w14:paraId="57337A8A" w14:textId="77777777" w:rsidR="00B66935" w:rsidRPr="0042516C" w:rsidRDefault="00B66935" w:rsidP="0042516C">
            <w:pPr>
              <w:rPr>
                <w:rFonts w:ascii="Arial" w:hAnsi="Arial" w:cs="Arial"/>
                <w:noProof/>
                <w:sz w:val="20"/>
                <w:szCs w:val="20"/>
                <w:lang w:val="en-GB" w:eastAsia="de-DE"/>
              </w:rPr>
            </w:pPr>
            <w:bookmarkStart w:id="294" w:name="_Toc353783352"/>
            <w:r w:rsidRPr="0042516C">
              <w:rPr>
                <w:rFonts w:ascii="Arial" w:hAnsi="Arial" w:cs="Arial"/>
                <w:noProof/>
                <w:sz w:val="20"/>
                <w:szCs w:val="20"/>
                <w:lang w:val="en-GB" w:eastAsia="de-DE"/>
              </w:rPr>
              <w:t>236</w:t>
            </w:r>
            <w:bookmarkEnd w:id="294"/>
          </w:p>
        </w:tc>
        <w:tc>
          <w:tcPr>
            <w:tcW w:w="818" w:type="dxa"/>
          </w:tcPr>
          <w:p w14:paraId="6CF0F073" w14:textId="77777777" w:rsidR="00B66935" w:rsidRPr="0042516C" w:rsidRDefault="00B66935" w:rsidP="0042516C">
            <w:pPr>
              <w:rPr>
                <w:rFonts w:ascii="Arial" w:hAnsi="Arial" w:cs="Arial"/>
                <w:noProof/>
                <w:sz w:val="20"/>
                <w:szCs w:val="20"/>
                <w:lang w:val="en-GB" w:eastAsia="de-DE"/>
              </w:rPr>
            </w:pPr>
            <w:bookmarkStart w:id="295" w:name="_Toc353783353"/>
            <w:r w:rsidRPr="0042516C">
              <w:rPr>
                <w:rFonts w:ascii="Arial" w:hAnsi="Arial" w:cs="Arial"/>
                <w:noProof/>
                <w:sz w:val="20"/>
                <w:szCs w:val="20"/>
                <w:lang w:val="en-GB" w:eastAsia="de-DE"/>
              </w:rPr>
              <w:t>Non acceptable</w:t>
            </w:r>
            <w:bookmarkEnd w:id="295"/>
          </w:p>
        </w:tc>
      </w:tr>
      <w:tr w:rsidR="00B66935" w:rsidRPr="0042516C" w14:paraId="1400A26A" w14:textId="77777777" w:rsidTr="00DA3C5E">
        <w:trPr>
          <w:trHeight w:val="703"/>
          <w:jc w:val="center"/>
        </w:trPr>
        <w:tc>
          <w:tcPr>
            <w:tcW w:w="1247" w:type="dxa"/>
          </w:tcPr>
          <w:p w14:paraId="68279DB9" w14:textId="77777777"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 xml:space="preserve">Tier 2: </w:t>
            </w:r>
          </w:p>
          <w:p w14:paraId="52DAC21C" w14:textId="77777777"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With respiratory protection</w:t>
            </w:r>
          </w:p>
        </w:tc>
        <w:tc>
          <w:tcPr>
            <w:tcW w:w="1134" w:type="dxa"/>
          </w:tcPr>
          <w:p w14:paraId="2D558856" w14:textId="77777777" w:rsidR="00B66935" w:rsidRPr="0042516C" w:rsidRDefault="00B66935" w:rsidP="0042516C">
            <w:pPr>
              <w:rPr>
                <w:rFonts w:ascii="Arial" w:hAnsi="Arial" w:cs="Arial"/>
                <w:noProof/>
                <w:sz w:val="20"/>
                <w:szCs w:val="20"/>
                <w:lang w:val="en-GB" w:eastAsia="de-DE"/>
              </w:rPr>
            </w:pPr>
            <w:bookmarkStart w:id="296" w:name="_Toc353783354"/>
            <w:r w:rsidRPr="0042516C">
              <w:rPr>
                <w:rFonts w:ascii="Arial" w:hAnsi="Arial" w:cs="Arial"/>
                <w:bCs/>
                <w:noProof/>
                <w:sz w:val="20"/>
                <w:szCs w:val="20"/>
                <w:lang w:val="en-GB" w:eastAsia="de-DE"/>
              </w:rPr>
              <w:t>Difenacoum</w:t>
            </w:r>
            <w:bookmarkEnd w:id="296"/>
          </w:p>
        </w:tc>
        <w:tc>
          <w:tcPr>
            <w:tcW w:w="1158" w:type="dxa"/>
          </w:tcPr>
          <w:p w14:paraId="455C0EC1" w14:textId="77777777" w:rsidR="00B66935" w:rsidRPr="0042516C" w:rsidRDefault="00B66935" w:rsidP="0042516C">
            <w:pPr>
              <w:rPr>
                <w:rFonts w:ascii="Arial" w:hAnsi="Arial" w:cs="Arial"/>
                <w:noProof/>
                <w:sz w:val="20"/>
                <w:szCs w:val="20"/>
                <w:lang w:val="en-GB" w:eastAsia="de-DE"/>
              </w:rPr>
            </w:pPr>
            <w:bookmarkStart w:id="297" w:name="_Toc353783355"/>
            <w:r w:rsidRPr="0042516C">
              <w:rPr>
                <w:rFonts w:ascii="Arial" w:hAnsi="Arial" w:cs="Arial"/>
                <w:bCs/>
                <w:noProof/>
                <w:sz w:val="20"/>
                <w:szCs w:val="20"/>
                <w:lang w:val="en-GB" w:eastAsia="de-DE"/>
              </w:rPr>
              <w:t>56073-07-5</w:t>
            </w:r>
            <w:bookmarkEnd w:id="297"/>
          </w:p>
        </w:tc>
        <w:tc>
          <w:tcPr>
            <w:tcW w:w="1178" w:type="dxa"/>
          </w:tcPr>
          <w:p w14:paraId="77AECED6" w14:textId="77777777" w:rsidR="00B66935" w:rsidRPr="0042516C" w:rsidRDefault="00B66935" w:rsidP="0042516C">
            <w:pPr>
              <w:rPr>
                <w:rFonts w:ascii="Arial" w:hAnsi="Arial" w:cs="Arial"/>
                <w:noProof/>
                <w:sz w:val="20"/>
                <w:szCs w:val="20"/>
                <w:lang w:val="en-GB" w:eastAsia="de-DE"/>
              </w:rPr>
            </w:pPr>
            <w:bookmarkStart w:id="298" w:name="_Toc353783356"/>
            <w:r w:rsidRPr="0042516C">
              <w:rPr>
                <w:rFonts w:ascii="Arial" w:eastAsia="Times New Roman" w:hAnsi="Arial" w:cs="Arial"/>
                <w:bCs/>
                <w:noProof/>
                <w:sz w:val="20"/>
                <w:szCs w:val="20"/>
                <w:lang w:val="en-GB" w:eastAsia="de-DE"/>
              </w:rPr>
              <w:t>1.1 x 10</w:t>
            </w:r>
            <w:r w:rsidRPr="0042516C">
              <w:rPr>
                <w:rFonts w:ascii="Arial" w:eastAsia="Times New Roman" w:hAnsi="Arial" w:cs="Arial"/>
                <w:bCs/>
                <w:noProof/>
                <w:sz w:val="20"/>
                <w:szCs w:val="20"/>
                <w:vertAlign w:val="superscript"/>
                <w:lang w:val="en-GB" w:eastAsia="de-DE"/>
              </w:rPr>
              <w:t>-6</w:t>
            </w:r>
            <w:bookmarkEnd w:id="298"/>
          </w:p>
        </w:tc>
        <w:tc>
          <w:tcPr>
            <w:tcW w:w="687" w:type="dxa"/>
          </w:tcPr>
          <w:p w14:paraId="0841E7F3" w14:textId="77777777" w:rsidR="00B66935" w:rsidRPr="0042516C" w:rsidRDefault="00B66935" w:rsidP="0042516C">
            <w:pPr>
              <w:rPr>
                <w:rFonts w:ascii="Arial" w:hAnsi="Arial" w:cs="Arial"/>
                <w:noProof/>
                <w:sz w:val="20"/>
                <w:szCs w:val="20"/>
                <w:lang w:val="en-GB" w:eastAsia="de-DE"/>
              </w:rPr>
            </w:pPr>
            <w:bookmarkStart w:id="299" w:name="_Toc353783357"/>
            <w:r w:rsidRPr="0042516C">
              <w:rPr>
                <w:rFonts w:ascii="Arial" w:hAnsi="Arial" w:cs="Arial"/>
                <w:noProof/>
                <w:sz w:val="20"/>
                <w:szCs w:val="20"/>
                <w:lang w:val="en-GB" w:eastAsia="de-DE"/>
              </w:rPr>
              <w:t>100</w:t>
            </w:r>
            <w:bookmarkEnd w:id="299"/>
          </w:p>
        </w:tc>
        <w:tc>
          <w:tcPr>
            <w:tcW w:w="687" w:type="dxa"/>
          </w:tcPr>
          <w:p w14:paraId="636C00A9" w14:textId="77777777" w:rsidR="00B66935" w:rsidRPr="0042516C" w:rsidRDefault="00B66935" w:rsidP="0042516C">
            <w:pPr>
              <w:rPr>
                <w:rFonts w:ascii="Arial" w:hAnsi="Arial" w:cs="Arial"/>
                <w:noProof/>
                <w:sz w:val="20"/>
                <w:szCs w:val="20"/>
                <w:lang w:val="en-GB" w:eastAsia="de-DE"/>
              </w:rPr>
            </w:pPr>
            <w:bookmarkStart w:id="300" w:name="_Toc353783358"/>
            <w:r w:rsidRPr="0042516C">
              <w:rPr>
                <w:rFonts w:ascii="Arial" w:hAnsi="Arial" w:cs="Arial"/>
                <w:noProof/>
                <w:sz w:val="20"/>
                <w:szCs w:val="20"/>
                <w:lang w:val="en-GB" w:eastAsia="de-DE"/>
              </w:rPr>
              <w:t>0.027</w:t>
            </w:r>
            <w:bookmarkEnd w:id="300"/>
          </w:p>
        </w:tc>
        <w:tc>
          <w:tcPr>
            <w:tcW w:w="1097" w:type="dxa"/>
          </w:tcPr>
          <w:p w14:paraId="416233C1" w14:textId="77777777" w:rsidR="00B66935" w:rsidRPr="0042516C" w:rsidRDefault="00B66935" w:rsidP="0042516C">
            <w:pPr>
              <w:rPr>
                <w:rFonts w:ascii="Arial" w:hAnsi="Arial" w:cs="Arial"/>
                <w:noProof/>
                <w:sz w:val="20"/>
                <w:szCs w:val="20"/>
                <w:lang w:val="en-GB" w:eastAsia="de-DE"/>
              </w:rPr>
            </w:pPr>
            <w:bookmarkStart w:id="301" w:name="_Toc353783359"/>
            <w:r w:rsidRPr="0042516C">
              <w:rPr>
                <w:rFonts w:ascii="Arial" w:hAnsi="Arial" w:cs="Arial"/>
                <w:bCs/>
                <w:noProof/>
                <w:sz w:val="20"/>
                <w:szCs w:val="20"/>
                <w:lang w:val="en-US" w:eastAsia="de-DE"/>
              </w:rPr>
              <w:t>2.5 x 10</w:t>
            </w:r>
            <w:r w:rsidRPr="0042516C">
              <w:rPr>
                <w:rFonts w:ascii="Arial" w:hAnsi="Arial" w:cs="Arial"/>
                <w:bCs/>
                <w:noProof/>
                <w:sz w:val="20"/>
                <w:szCs w:val="20"/>
                <w:vertAlign w:val="superscript"/>
                <w:lang w:val="en-US" w:eastAsia="de-DE"/>
              </w:rPr>
              <w:t>-7</w:t>
            </w:r>
            <w:bookmarkEnd w:id="301"/>
          </w:p>
        </w:tc>
        <w:tc>
          <w:tcPr>
            <w:tcW w:w="1005" w:type="dxa"/>
          </w:tcPr>
          <w:p w14:paraId="6F683D37" w14:textId="77777777" w:rsidR="00B66935" w:rsidRPr="0042516C" w:rsidRDefault="00B66935" w:rsidP="0042516C">
            <w:pPr>
              <w:rPr>
                <w:rFonts w:ascii="Arial" w:hAnsi="Arial" w:cs="Arial"/>
                <w:noProof/>
                <w:sz w:val="20"/>
                <w:szCs w:val="20"/>
                <w:lang w:val="en-GB" w:eastAsia="de-DE"/>
              </w:rPr>
            </w:pPr>
            <w:bookmarkStart w:id="302" w:name="_Toc353783360"/>
            <w:r w:rsidRPr="0042516C">
              <w:rPr>
                <w:rFonts w:ascii="Arial" w:eastAsia="Times New Roman" w:hAnsi="Arial" w:cs="Arial"/>
                <w:bCs/>
                <w:noProof/>
                <w:sz w:val="20"/>
                <w:szCs w:val="20"/>
                <w:lang w:val="en-GB" w:eastAsia="de-DE"/>
              </w:rPr>
              <w:t>9.2 x 10</w:t>
            </w:r>
            <w:r w:rsidRPr="0042516C">
              <w:rPr>
                <w:rFonts w:ascii="Arial" w:eastAsia="Times New Roman" w:hAnsi="Arial" w:cs="Arial"/>
                <w:bCs/>
                <w:noProof/>
                <w:sz w:val="20"/>
                <w:szCs w:val="20"/>
                <w:vertAlign w:val="superscript"/>
                <w:lang w:val="en-GB" w:eastAsia="de-DE"/>
              </w:rPr>
              <w:t>-8</w:t>
            </w:r>
            <w:bookmarkEnd w:id="302"/>
          </w:p>
        </w:tc>
        <w:tc>
          <w:tcPr>
            <w:tcW w:w="1134" w:type="dxa"/>
          </w:tcPr>
          <w:p w14:paraId="0D015979" w14:textId="77777777" w:rsidR="00B66935" w:rsidRPr="0042516C" w:rsidRDefault="00B66935" w:rsidP="0042516C">
            <w:pPr>
              <w:rPr>
                <w:rFonts w:ascii="Arial" w:hAnsi="Arial" w:cs="Arial"/>
                <w:noProof/>
                <w:sz w:val="20"/>
                <w:szCs w:val="20"/>
                <w:lang w:val="en-GB" w:eastAsia="de-DE"/>
              </w:rPr>
            </w:pPr>
            <w:bookmarkStart w:id="303" w:name="_Toc353783361"/>
            <w:r w:rsidRPr="0042516C">
              <w:rPr>
                <w:rFonts w:ascii="Arial" w:hAnsi="Arial" w:cs="Arial"/>
                <w:bCs/>
                <w:noProof/>
                <w:sz w:val="20"/>
                <w:szCs w:val="20"/>
                <w:lang w:val="en-US" w:eastAsia="de-DE"/>
              </w:rPr>
              <w:t>3.4 x 10</w:t>
            </w:r>
            <w:r w:rsidRPr="0042516C">
              <w:rPr>
                <w:rFonts w:ascii="Arial" w:hAnsi="Arial" w:cs="Arial"/>
                <w:bCs/>
                <w:noProof/>
                <w:sz w:val="20"/>
                <w:szCs w:val="20"/>
                <w:vertAlign w:val="superscript"/>
                <w:lang w:val="en-US" w:eastAsia="de-DE"/>
              </w:rPr>
              <w:t>-7</w:t>
            </w:r>
            <w:bookmarkEnd w:id="303"/>
          </w:p>
        </w:tc>
        <w:tc>
          <w:tcPr>
            <w:tcW w:w="709" w:type="dxa"/>
          </w:tcPr>
          <w:p w14:paraId="07D23F6B" w14:textId="77777777" w:rsidR="00B66935" w:rsidRPr="0042516C" w:rsidRDefault="00B66935" w:rsidP="0042516C">
            <w:pPr>
              <w:rPr>
                <w:rFonts w:ascii="Arial" w:hAnsi="Arial" w:cs="Arial"/>
                <w:noProof/>
                <w:sz w:val="20"/>
                <w:szCs w:val="20"/>
                <w:lang w:val="en-GB" w:eastAsia="de-DE"/>
              </w:rPr>
            </w:pPr>
            <w:bookmarkStart w:id="304" w:name="_Toc353783362"/>
            <w:r w:rsidRPr="0042516C">
              <w:rPr>
                <w:rFonts w:ascii="Arial" w:hAnsi="Arial" w:cs="Arial"/>
                <w:noProof/>
                <w:sz w:val="20"/>
                <w:szCs w:val="20"/>
                <w:lang w:val="en-GB" w:eastAsia="de-DE"/>
              </w:rPr>
              <w:t>31</w:t>
            </w:r>
            <w:bookmarkEnd w:id="304"/>
          </w:p>
        </w:tc>
        <w:tc>
          <w:tcPr>
            <w:tcW w:w="818" w:type="dxa"/>
          </w:tcPr>
          <w:p w14:paraId="27D791C9" w14:textId="77777777" w:rsidR="00B66935" w:rsidRPr="0042516C" w:rsidRDefault="00B66935" w:rsidP="0042516C">
            <w:pPr>
              <w:rPr>
                <w:rFonts w:ascii="Arial" w:hAnsi="Arial" w:cs="Arial"/>
                <w:noProof/>
                <w:sz w:val="20"/>
                <w:szCs w:val="20"/>
                <w:lang w:val="en-GB" w:eastAsia="de-DE"/>
              </w:rPr>
            </w:pPr>
            <w:bookmarkStart w:id="305" w:name="_Toc353783363"/>
            <w:r w:rsidRPr="0042516C">
              <w:rPr>
                <w:rFonts w:ascii="Arial" w:hAnsi="Arial" w:cs="Arial"/>
                <w:noProof/>
                <w:sz w:val="20"/>
                <w:szCs w:val="20"/>
                <w:lang w:val="en-GB" w:eastAsia="de-DE"/>
              </w:rPr>
              <w:t>Acceptable</w:t>
            </w:r>
            <w:bookmarkEnd w:id="305"/>
          </w:p>
        </w:tc>
      </w:tr>
      <w:tr w:rsidR="00B66935" w:rsidRPr="0042516C" w14:paraId="3F472BA3" w14:textId="77777777" w:rsidTr="00DA3C5E">
        <w:trPr>
          <w:trHeight w:val="262"/>
          <w:jc w:val="center"/>
        </w:trPr>
        <w:tc>
          <w:tcPr>
            <w:tcW w:w="10854" w:type="dxa"/>
            <w:gridSpan w:val="11"/>
          </w:tcPr>
          <w:p w14:paraId="7763808A" w14:textId="77777777" w:rsidR="00B66935" w:rsidRPr="0042516C" w:rsidRDefault="00B66935" w:rsidP="0042516C">
            <w:pPr>
              <w:rPr>
                <w:rFonts w:ascii="Arial" w:hAnsi="Arial" w:cs="Arial"/>
                <w:noProof/>
                <w:sz w:val="20"/>
                <w:szCs w:val="20"/>
                <w:lang w:val="en-GB" w:eastAsia="de-DE"/>
              </w:rPr>
            </w:pPr>
            <w:bookmarkStart w:id="306" w:name="_Toc353783364"/>
            <w:r w:rsidRPr="0042516C">
              <w:rPr>
                <w:rFonts w:ascii="Arial" w:hAnsi="Arial" w:cs="Arial"/>
                <w:noProof/>
                <w:sz w:val="20"/>
                <w:szCs w:val="20"/>
                <w:lang w:val="en-GB" w:eastAsia="de-DE"/>
              </w:rPr>
              <w:t>Sachet</w:t>
            </w:r>
            <w:bookmarkEnd w:id="306"/>
            <w:r w:rsidRPr="0042516C">
              <w:rPr>
                <w:rFonts w:ascii="Arial" w:hAnsi="Arial" w:cs="Arial"/>
                <w:noProof/>
                <w:sz w:val="20"/>
                <w:szCs w:val="20"/>
                <w:lang w:val="en-GB" w:eastAsia="de-DE"/>
              </w:rPr>
              <w:t xml:space="preserve"> </w:t>
            </w:r>
          </w:p>
        </w:tc>
      </w:tr>
      <w:tr w:rsidR="00B66935" w:rsidRPr="0042516C" w14:paraId="3CA1AF28" w14:textId="77777777" w:rsidTr="00DA3C5E">
        <w:trPr>
          <w:trHeight w:val="262"/>
          <w:jc w:val="center"/>
        </w:trPr>
        <w:tc>
          <w:tcPr>
            <w:tcW w:w="1247" w:type="dxa"/>
          </w:tcPr>
          <w:p w14:paraId="2861EFA5" w14:textId="77777777"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 xml:space="preserve">Tier 1: </w:t>
            </w:r>
          </w:p>
          <w:p w14:paraId="50336834" w14:textId="77777777" w:rsidR="00B66935" w:rsidRPr="0042516C" w:rsidRDefault="00B66935" w:rsidP="0042516C">
            <w:pPr>
              <w:rPr>
                <w:rFonts w:ascii="Arial" w:hAnsi="Arial" w:cs="Arial"/>
                <w:bCs/>
                <w:noProof/>
                <w:sz w:val="20"/>
                <w:szCs w:val="20"/>
                <w:lang w:val="en-GB" w:eastAsia="de-DE"/>
              </w:rPr>
            </w:pPr>
            <w:bookmarkStart w:id="307" w:name="_Toc353783365"/>
            <w:r w:rsidRPr="0042516C">
              <w:rPr>
                <w:rFonts w:ascii="Arial" w:hAnsi="Arial" w:cs="Arial"/>
                <w:bCs/>
                <w:noProof/>
                <w:sz w:val="20"/>
                <w:szCs w:val="20"/>
                <w:lang w:val="en-GB" w:eastAsia="de-DE"/>
              </w:rPr>
              <w:t>Without PPE</w:t>
            </w:r>
            <w:bookmarkEnd w:id="307"/>
          </w:p>
        </w:tc>
        <w:tc>
          <w:tcPr>
            <w:tcW w:w="1134" w:type="dxa"/>
          </w:tcPr>
          <w:p w14:paraId="5F3175DF" w14:textId="77777777" w:rsidR="00B66935" w:rsidRPr="0042516C" w:rsidRDefault="00B66935" w:rsidP="0042516C">
            <w:pPr>
              <w:rPr>
                <w:rFonts w:ascii="Arial" w:hAnsi="Arial" w:cs="Arial"/>
                <w:bCs/>
                <w:noProof/>
                <w:sz w:val="20"/>
                <w:szCs w:val="20"/>
                <w:lang w:val="en-GB" w:eastAsia="de-DE"/>
              </w:rPr>
            </w:pPr>
            <w:bookmarkStart w:id="308" w:name="_Toc353783366"/>
            <w:r w:rsidRPr="0042516C">
              <w:rPr>
                <w:rFonts w:ascii="Arial" w:hAnsi="Arial" w:cs="Arial"/>
                <w:bCs/>
                <w:noProof/>
                <w:sz w:val="20"/>
                <w:szCs w:val="20"/>
                <w:lang w:val="en-GB" w:eastAsia="de-DE"/>
              </w:rPr>
              <w:t>Difenacoum</w:t>
            </w:r>
            <w:bookmarkEnd w:id="308"/>
          </w:p>
        </w:tc>
        <w:tc>
          <w:tcPr>
            <w:tcW w:w="1158" w:type="dxa"/>
          </w:tcPr>
          <w:p w14:paraId="0783C3D5" w14:textId="77777777" w:rsidR="00B66935" w:rsidRPr="0042516C" w:rsidRDefault="00B66935" w:rsidP="0042516C">
            <w:pPr>
              <w:rPr>
                <w:rFonts w:ascii="Arial" w:hAnsi="Arial" w:cs="Arial"/>
                <w:bCs/>
                <w:noProof/>
                <w:sz w:val="20"/>
                <w:szCs w:val="20"/>
                <w:lang w:val="en-GB" w:eastAsia="de-DE"/>
              </w:rPr>
            </w:pPr>
            <w:bookmarkStart w:id="309" w:name="_Toc353783367"/>
            <w:r w:rsidRPr="0042516C">
              <w:rPr>
                <w:rFonts w:ascii="Arial" w:hAnsi="Arial" w:cs="Arial"/>
                <w:bCs/>
                <w:noProof/>
                <w:sz w:val="20"/>
                <w:szCs w:val="20"/>
                <w:lang w:val="en-GB" w:eastAsia="de-DE"/>
              </w:rPr>
              <w:t>56073-07-5</w:t>
            </w:r>
            <w:bookmarkEnd w:id="309"/>
          </w:p>
        </w:tc>
        <w:tc>
          <w:tcPr>
            <w:tcW w:w="1178" w:type="dxa"/>
          </w:tcPr>
          <w:p w14:paraId="64FC715B" w14:textId="77777777" w:rsidR="00B66935" w:rsidRPr="0042516C" w:rsidRDefault="00B66935" w:rsidP="0042516C">
            <w:pPr>
              <w:rPr>
                <w:rFonts w:ascii="Arial" w:hAnsi="Arial" w:cs="Arial"/>
                <w:noProof/>
                <w:sz w:val="20"/>
                <w:szCs w:val="20"/>
                <w:lang w:val="en-GB" w:eastAsia="de-DE"/>
              </w:rPr>
            </w:pPr>
            <w:bookmarkStart w:id="310" w:name="_Toc353783368"/>
            <w:r w:rsidRPr="0042516C">
              <w:rPr>
                <w:rFonts w:ascii="Arial" w:eastAsia="Times New Roman" w:hAnsi="Arial" w:cs="Arial"/>
                <w:bCs/>
                <w:noProof/>
                <w:sz w:val="20"/>
                <w:szCs w:val="20"/>
                <w:lang w:val="en-GB" w:eastAsia="de-DE"/>
              </w:rPr>
              <w:t>1.1 x 10</w:t>
            </w:r>
            <w:r w:rsidRPr="0042516C">
              <w:rPr>
                <w:rFonts w:ascii="Arial" w:eastAsia="Times New Roman" w:hAnsi="Arial" w:cs="Arial"/>
                <w:bCs/>
                <w:noProof/>
                <w:sz w:val="20"/>
                <w:szCs w:val="20"/>
                <w:vertAlign w:val="superscript"/>
                <w:lang w:val="en-GB" w:eastAsia="de-DE"/>
              </w:rPr>
              <w:t>-6</w:t>
            </w:r>
            <w:bookmarkEnd w:id="310"/>
          </w:p>
        </w:tc>
        <w:tc>
          <w:tcPr>
            <w:tcW w:w="687" w:type="dxa"/>
          </w:tcPr>
          <w:p w14:paraId="4395ABFD" w14:textId="77777777" w:rsidR="00B66935" w:rsidRPr="0042516C" w:rsidRDefault="00B66935" w:rsidP="0042516C">
            <w:pPr>
              <w:rPr>
                <w:rFonts w:ascii="Arial" w:hAnsi="Arial" w:cs="Arial"/>
                <w:noProof/>
                <w:sz w:val="20"/>
                <w:szCs w:val="20"/>
                <w:lang w:val="en-GB" w:eastAsia="de-DE"/>
              </w:rPr>
            </w:pPr>
            <w:bookmarkStart w:id="311" w:name="_Toc353783369"/>
            <w:r w:rsidRPr="0042516C">
              <w:rPr>
                <w:rFonts w:ascii="Arial" w:hAnsi="Arial" w:cs="Arial"/>
                <w:noProof/>
                <w:sz w:val="20"/>
                <w:szCs w:val="20"/>
                <w:lang w:val="en-GB" w:eastAsia="de-DE"/>
              </w:rPr>
              <w:t>100</w:t>
            </w:r>
            <w:bookmarkEnd w:id="311"/>
          </w:p>
        </w:tc>
        <w:tc>
          <w:tcPr>
            <w:tcW w:w="687" w:type="dxa"/>
          </w:tcPr>
          <w:p w14:paraId="5FF3F362" w14:textId="77777777" w:rsidR="00B66935" w:rsidRPr="0042516C" w:rsidRDefault="00B66935" w:rsidP="0042516C">
            <w:pPr>
              <w:rPr>
                <w:rFonts w:ascii="Arial" w:hAnsi="Arial" w:cs="Arial"/>
                <w:noProof/>
                <w:sz w:val="20"/>
                <w:szCs w:val="20"/>
                <w:lang w:val="en-GB" w:eastAsia="de-DE"/>
              </w:rPr>
            </w:pPr>
            <w:bookmarkStart w:id="312" w:name="_Toc353783370"/>
            <w:r w:rsidRPr="0042516C">
              <w:rPr>
                <w:rFonts w:ascii="Arial" w:hAnsi="Arial" w:cs="Arial"/>
                <w:noProof/>
                <w:sz w:val="20"/>
                <w:szCs w:val="20"/>
                <w:lang w:val="en-GB" w:eastAsia="de-DE"/>
              </w:rPr>
              <w:t>0.027</w:t>
            </w:r>
            <w:bookmarkEnd w:id="312"/>
          </w:p>
        </w:tc>
        <w:tc>
          <w:tcPr>
            <w:tcW w:w="1097" w:type="dxa"/>
          </w:tcPr>
          <w:p w14:paraId="2CCCD4B7" w14:textId="77777777" w:rsidR="00B66935" w:rsidRPr="0042516C" w:rsidRDefault="00B66935" w:rsidP="0042516C">
            <w:pPr>
              <w:rPr>
                <w:rFonts w:ascii="Arial" w:hAnsi="Arial" w:cs="Arial"/>
                <w:noProof/>
                <w:sz w:val="20"/>
                <w:szCs w:val="20"/>
                <w:lang w:val="en-GB" w:eastAsia="de-DE"/>
              </w:rPr>
            </w:pPr>
            <w:bookmarkStart w:id="313" w:name="_Toc353783371"/>
            <w:r w:rsidRPr="0042516C">
              <w:rPr>
                <w:rFonts w:ascii="Arial" w:hAnsi="Arial" w:cs="Arial"/>
                <w:noProof/>
                <w:sz w:val="20"/>
                <w:szCs w:val="20"/>
                <w:lang w:val="en-GB" w:eastAsia="de-DE"/>
              </w:rPr>
              <w:t>na</w:t>
            </w:r>
            <w:bookmarkEnd w:id="313"/>
          </w:p>
        </w:tc>
        <w:tc>
          <w:tcPr>
            <w:tcW w:w="1005" w:type="dxa"/>
          </w:tcPr>
          <w:p w14:paraId="4909295A" w14:textId="77777777" w:rsidR="00B66935" w:rsidRPr="0042516C" w:rsidRDefault="00B66935" w:rsidP="0042516C">
            <w:pPr>
              <w:rPr>
                <w:rFonts w:ascii="Arial" w:hAnsi="Arial" w:cs="Arial"/>
                <w:noProof/>
                <w:sz w:val="20"/>
                <w:szCs w:val="20"/>
                <w:lang w:val="en-GB" w:eastAsia="de-DE"/>
              </w:rPr>
            </w:pPr>
            <w:bookmarkStart w:id="314" w:name="_Toc353783372"/>
            <w:r w:rsidRPr="0042516C">
              <w:rPr>
                <w:rFonts w:ascii="Arial" w:eastAsia="Times New Roman" w:hAnsi="Arial" w:cs="Arial"/>
                <w:bCs/>
                <w:noProof/>
                <w:sz w:val="20"/>
                <w:szCs w:val="20"/>
                <w:lang w:val="en-GB" w:eastAsia="de-DE"/>
              </w:rPr>
              <w:t>1.4 x 10</w:t>
            </w:r>
            <w:r w:rsidRPr="0042516C">
              <w:rPr>
                <w:rFonts w:ascii="Arial" w:eastAsia="Times New Roman" w:hAnsi="Arial" w:cs="Arial"/>
                <w:bCs/>
                <w:noProof/>
                <w:sz w:val="20"/>
                <w:szCs w:val="20"/>
                <w:vertAlign w:val="superscript"/>
                <w:lang w:val="en-GB" w:eastAsia="de-DE"/>
              </w:rPr>
              <w:t>-8</w:t>
            </w:r>
            <w:bookmarkEnd w:id="314"/>
          </w:p>
        </w:tc>
        <w:tc>
          <w:tcPr>
            <w:tcW w:w="1134" w:type="dxa"/>
          </w:tcPr>
          <w:p w14:paraId="7F84365C" w14:textId="77777777" w:rsidR="00B66935" w:rsidRPr="0042516C" w:rsidRDefault="00B66935" w:rsidP="0042516C">
            <w:pPr>
              <w:rPr>
                <w:rFonts w:ascii="Arial" w:hAnsi="Arial" w:cs="Arial"/>
                <w:noProof/>
                <w:sz w:val="20"/>
                <w:szCs w:val="20"/>
                <w:lang w:val="en-GB" w:eastAsia="de-DE"/>
              </w:rPr>
            </w:pPr>
            <w:bookmarkStart w:id="315" w:name="_Toc353783373"/>
            <w:r w:rsidRPr="0042516C">
              <w:rPr>
                <w:rFonts w:ascii="Arial" w:eastAsia="Times New Roman" w:hAnsi="Arial" w:cs="Arial"/>
                <w:bCs/>
                <w:noProof/>
                <w:sz w:val="20"/>
                <w:szCs w:val="20"/>
                <w:lang w:val="en-GB" w:eastAsia="de-DE"/>
              </w:rPr>
              <w:t>1.4 x 10</w:t>
            </w:r>
            <w:r w:rsidRPr="0042516C">
              <w:rPr>
                <w:rFonts w:ascii="Arial" w:eastAsia="Times New Roman" w:hAnsi="Arial" w:cs="Arial"/>
                <w:bCs/>
                <w:noProof/>
                <w:sz w:val="20"/>
                <w:szCs w:val="20"/>
                <w:vertAlign w:val="superscript"/>
                <w:lang w:val="en-GB" w:eastAsia="de-DE"/>
              </w:rPr>
              <w:t>-8</w:t>
            </w:r>
            <w:bookmarkEnd w:id="315"/>
          </w:p>
        </w:tc>
        <w:tc>
          <w:tcPr>
            <w:tcW w:w="709" w:type="dxa"/>
          </w:tcPr>
          <w:p w14:paraId="0E26715E" w14:textId="77777777" w:rsidR="00B66935" w:rsidRPr="0042516C" w:rsidRDefault="00B66935" w:rsidP="0042516C">
            <w:pPr>
              <w:rPr>
                <w:rFonts w:ascii="Arial" w:hAnsi="Arial" w:cs="Arial"/>
                <w:noProof/>
                <w:sz w:val="20"/>
                <w:szCs w:val="20"/>
                <w:lang w:val="en-GB" w:eastAsia="de-DE"/>
              </w:rPr>
            </w:pPr>
            <w:bookmarkStart w:id="316" w:name="_Toc353783374"/>
            <w:r w:rsidRPr="0042516C">
              <w:rPr>
                <w:rFonts w:ascii="Arial" w:hAnsi="Arial" w:cs="Arial"/>
                <w:noProof/>
                <w:sz w:val="20"/>
                <w:szCs w:val="20"/>
                <w:lang w:val="en-GB" w:eastAsia="de-DE"/>
              </w:rPr>
              <w:t>1.3</w:t>
            </w:r>
            <w:bookmarkEnd w:id="316"/>
          </w:p>
        </w:tc>
        <w:tc>
          <w:tcPr>
            <w:tcW w:w="818" w:type="dxa"/>
          </w:tcPr>
          <w:p w14:paraId="73D7E60E" w14:textId="77777777" w:rsidR="00B66935" w:rsidRPr="0042516C" w:rsidRDefault="00B66935" w:rsidP="0042516C">
            <w:pPr>
              <w:rPr>
                <w:rFonts w:ascii="Arial" w:hAnsi="Arial" w:cs="Arial"/>
                <w:noProof/>
                <w:sz w:val="20"/>
                <w:szCs w:val="20"/>
                <w:lang w:val="en-GB" w:eastAsia="de-DE"/>
              </w:rPr>
            </w:pPr>
            <w:bookmarkStart w:id="317" w:name="_Toc353783375"/>
            <w:r w:rsidRPr="0042516C">
              <w:rPr>
                <w:rFonts w:ascii="Arial" w:hAnsi="Arial" w:cs="Arial"/>
                <w:noProof/>
                <w:sz w:val="20"/>
                <w:szCs w:val="20"/>
                <w:lang w:val="en-GB" w:eastAsia="de-DE"/>
              </w:rPr>
              <w:t>Acceptable</w:t>
            </w:r>
            <w:bookmarkEnd w:id="317"/>
          </w:p>
        </w:tc>
      </w:tr>
    </w:tbl>
    <w:p w14:paraId="21C965FA" w14:textId="77777777" w:rsidR="00B66935" w:rsidRPr="00B66935" w:rsidRDefault="00B66935" w:rsidP="00B66935">
      <w:pPr>
        <w:autoSpaceDE w:val="0"/>
        <w:autoSpaceDN w:val="0"/>
        <w:spacing w:line="240" w:lineRule="auto"/>
        <w:outlineLvl w:val="0"/>
        <w:rPr>
          <w:rFonts w:ascii="Arial" w:hAnsi="Arial" w:cs="Arial"/>
          <w:noProof/>
          <w:szCs w:val="22"/>
          <w:lang w:val="en-GB" w:eastAsia="de-DE"/>
        </w:rPr>
      </w:pPr>
    </w:p>
    <w:p w14:paraId="4659F67F" w14:textId="77777777" w:rsidR="00B66935" w:rsidRPr="00B66935" w:rsidRDefault="00B66935" w:rsidP="00B66935">
      <w:pPr>
        <w:autoSpaceDE w:val="0"/>
        <w:autoSpaceDN w:val="0"/>
        <w:spacing w:line="240" w:lineRule="auto"/>
        <w:outlineLvl w:val="0"/>
        <w:rPr>
          <w:rFonts w:ascii="Arial" w:hAnsi="Arial" w:cs="Arial"/>
          <w:noProof/>
          <w:szCs w:val="22"/>
          <w:lang w:val="en-GB" w:eastAsia="de-DE"/>
        </w:rPr>
      </w:pPr>
    </w:p>
    <w:p w14:paraId="04523557" w14:textId="77777777" w:rsidR="0042516C" w:rsidRDefault="0042516C" w:rsidP="005E52E7">
      <w:pPr>
        <w:pStyle w:val="BfRBBTitel"/>
        <w:rPr>
          <w:lang w:val="en-GB"/>
        </w:rPr>
      </w:pPr>
    </w:p>
    <w:p w14:paraId="60D4FDDB" w14:textId="77777777" w:rsidR="0042516C" w:rsidRDefault="0042516C" w:rsidP="005E52E7">
      <w:pPr>
        <w:pStyle w:val="BfRBBTitel"/>
        <w:rPr>
          <w:lang w:val="en-GB"/>
        </w:rPr>
      </w:pPr>
    </w:p>
    <w:p w14:paraId="661B9DB0" w14:textId="77777777" w:rsidR="0042516C" w:rsidRDefault="0042516C" w:rsidP="005E52E7">
      <w:pPr>
        <w:pStyle w:val="BfRBBTitel"/>
        <w:rPr>
          <w:lang w:val="en-GB"/>
        </w:rPr>
      </w:pPr>
    </w:p>
    <w:p w14:paraId="4C7D4EB1" w14:textId="77777777" w:rsidR="0042516C" w:rsidRDefault="0042516C" w:rsidP="005E52E7">
      <w:pPr>
        <w:pStyle w:val="BfRBBTitel"/>
        <w:rPr>
          <w:lang w:val="en-GB"/>
        </w:rPr>
      </w:pPr>
    </w:p>
    <w:p w14:paraId="7E40A966" w14:textId="77777777" w:rsidR="0042516C" w:rsidRDefault="0042516C" w:rsidP="005E52E7">
      <w:pPr>
        <w:pStyle w:val="BfRBBTitel"/>
        <w:rPr>
          <w:lang w:val="en-GB"/>
        </w:rPr>
      </w:pPr>
    </w:p>
    <w:p w14:paraId="11AFAABD" w14:textId="77777777" w:rsidR="0042516C" w:rsidRDefault="0042516C" w:rsidP="005E52E7">
      <w:pPr>
        <w:pStyle w:val="BfRBBTitel"/>
        <w:rPr>
          <w:lang w:val="en-GB"/>
        </w:rPr>
      </w:pPr>
    </w:p>
    <w:p w14:paraId="1B35D1BB" w14:textId="77777777" w:rsidR="0042516C" w:rsidRDefault="0042516C" w:rsidP="005E52E7">
      <w:pPr>
        <w:pStyle w:val="BfRBBTitel"/>
        <w:rPr>
          <w:lang w:val="en-GB"/>
        </w:rPr>
      </w:pPr>
    </w:p>
    <w:p w14:paraId="7ABBA7D4" w14:textId="77777777" w:rsidR="001026A6" w:rsidRPr="003356B1" w:rsidRDefault="001774AE" w:rsidP="00104987">
      <w:pPr>
        <w:pStyle w:val="Titre"/>
        <w:jc w:val="right"/>
        <w:rPr>
          <w:rFonts w:ascii="Arial" w:hAnsi="Arial" w:cs="Arial"/>
          <w:snapToGrid w:val="0"/>
          <w:sz w:val="24"/>
          <w:szCs w:val="24"/>
          <w:lang w:val="en-GB"/>
        </w:rPr>
      </w:pPr>
      <w:bookmarkStart w:id="318" w:name="_Toc532482231"/>
      <w:r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7</w:t>
      </w:r>
      <w:r w:rsidR="001026A6" w:rsidRPr="003356B1">
        <w:rPr>
          <w:rFonts w:ascii="Arial" w:hAnsi="Arial" w:cs="Arial"/>
          <w:snapToGrid w:val="0"/>
          <w:sz w:val="24"/>
          <w:szCs w:val="24"/>
          <w:lang w:val="en-GB"/>
        </w:rPr>
        <w:t>: Safety for non-professional operators and the general public</w:t>
      </w:r>
      <w:r w:rsidR="0097099D">
        <w:rPr>
          <w:rFonts w:ascii="Arial" w:hAnsi="Arial" w:cs="Arial"/>
          <w:snapToGrid w:val="0"/>
          <w:sz w:val="24"/>
          <w:szCs w:val="24"/>
          <w:lang w:val="en-GB"/>
        </w:rPr>
        <w:t>, 2013</w:t>
      </w:r>
      <w:bookmarkEnd w:id="318"/>
    </w:p>
    <w:p w14:paraId="0C22795D" w14:textId="77777777" w:rsidR="001026A6" w:rsidRPr="003356B1" w:rsidRDefault="001026A6" w:rsidP="005E52E7">
      <w:pPr>
        <w:pStyle w:val="BfRBBTitel"/>
        <w:ind w:firstLine="708"/>
        <w:jc w:val="right"/>
        <w:outlineLvl w:val="9"/>
        <w:rPr>
          <w:snapToGrid w:val="0"/>
          <w:lang w:val="en-GB"/>
        </w:rPr>
      </w:pPr>
    </w:p>
    <w:p w14:paraId="21969651" w14:textId="77777777" w:rsidR="001026A6" w:rsidRPr="00A66CEA"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lang w:val="en-US"/>
        </w:rPr>
      </w:pPr>
      <w:r w:rsidRPr="00A66CEA">
        <w:rPr>
          <w:rFonts w:ascii="Arial" w:hAnsi="Arial" w:cs="Arial"/>
          <w:b/>
          <w:lang w:val="en-US"/>
        </w:rPr>
        <w:t>SORKIL G GRAINS</w:t>
      </w:r>
    </w:p>
    <w:p w14:paraId="29115760" w14:textId="77777777" w:rsidR="001026A6" w:rsidRPr="00A66CEA" w:rsidRDefault="001026A6" w:rsidP="005E52E7">
      <w:pPr>
        <w:pStyle w:val="BfRBBStandard"/>
      </w:pPr>
    </w:p>
    <w:p w14:paraId="1951CF53" w14:textId="77777777" w:rsidR="001026A6" w:rsidRPr="00A66CEA" w:rsidRDefault="001026A6" w:rsidP="005E52E7">
      <w:pPr>
        <w:pStyle w:val="BfRBBStandard"/>
        <w:rPr>
          <w:lang w:val="en-GB"/>
        </w:rPr>
      </w:pPr>
    </w:p>
    <w:p w14:paraId="728B67A2" w14:textId="77777777" w:rsidR="001026A6" w:rsidRPr="00A66CEA" w:rsidRDefault="001026A6" w:rsidP="005E52E7">
      <w:pPr>
        <w:pStyle w:val="BfRBBStandard"/>
        <w:rPr>
          <w:noProof w:val="0"/>
        </w:rPr>
      </w:pPr>
    </w:p>
    <w:tbl>
      <w:tblPr>
        <w:tblW w:w="10773"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1559"/>
        <w:gridCol w:w="3260"/>
        <w:gridCol w:w="1559"/>
      </w:tblGrid>
      <w:tr w:rsidR="001026A6" w:rsidRPr="003356B1" w14:paraId="33BF538A" w14:textId="77777777" w:rsidTr="00201881">
        <w:trPr>
          <w:gridAfter w:val="1"/>
          <w:wAfter w:w="1559" w:type="dxa"/>
          <w:tblHeader/>
        </w:trPr>
        <w:tc>
          <w:tcPr>
            <w:tcW w:w="9214" w:type="dxa"/>
            <w:gridSpan w:val="3"/>
            <w:tcBorders>
              <w:top w:val="single" w:sz="12" w:space="0" w:color="000000"/>
              <w:left w:val="nil"/>
              <w:bottom w:val="single" w:sz="6" w:space="0" w:color="000000"/>
              <w:right w:val="nil"/>
            </w:tcBorders>
          </w:tcPr>
          <w:p w14:paraId="6913B2CD" w14:textId="77777777" w:rsidR="001026A6" w:rsidRPr="003356B1" w:rsidRDefault="001026A6" w:rsidP="003356B1">
            <w:pPr>
              <w:rPr>
                <w:rFonts w:ascii="Arial" w:hAnsi="Arial" w:cs="Arial"/>
                <w:b/>
                <w:bCs/>
                <w:lang w:val="en-GB"/>
              </w:rPr>
            </w:pPr>
            <w:bookmarkStart w:id="319" w:name="_Toc298148776"/>
            <w:bookmarkStart w:id="320" w:name="_Toc298153855"/>
            <w:r w:rsidRPr="003356B1">
              <w:rPr>
                <w:rFonts w:ascii="Arial" w:hAnsi="Arial" w:cs="Arial"/>
                <w:b/>
                <w:snapToGrid w:val="0"/>
                <w:lang w:val="en-GB"/>
              </w:rPr>
              <w:t>General information</w:t>
            </w:r>
            <w:bookmarkEnd w:id="319"/>
            <w:bookmarkEnd w:id="320"/>
          </w:p>
        </w:tc>
      </w:tr>
      <w:tr w:rsidR="001026A6" w:rsidRPr="003356B1" w14:paraId="34610805" w14:textId="77777777" w:rsidTr="00201881">
        <w:trPr>
          <w:gridAfter w:val="1"/>
          <w:wAfter w:w="1559" w:type="dxa"/>
        </w:trPr>
        <w:tc>
          <w:tcPr>
            <w:tcW w:w="4395" w:type="dxa"/>
            <w:tcBorders>
              <w:top w:val="nil"/>
              <w:left w:val="nil"/>
              <w:bottom w:val="nil"/>
              <w:right w:val="nil"/>
            </w:tcBorders>
          </w:tcPr>
          <w:p w14:paraId="4DF4B2A5" w14:textId="77777777" w:rsidR="001026A6" w:rsidRPr="003356B1" w:rsidRDefault="001026A6" w:rsidP="001013A5">
            <w:pPr>
              <w:pStyle w:val="BfRBBStandard"/>
              <w:jc w:val="left"/>
              <w:rPr>
                <w:lang w:val="en-GB"/>
              </w:rPr>
            </w:pPr>
            <w:r w:rsidRPr="003356B1">
              <w:rPr>
                <w:lang w:val="en-GB"/>
              </w:rPr>
              <w:t>Formulation Type</w:t>
            </w:r>
            <w:r w:rsidR="00201881" w:rsidRPr="003356B1">
              <w:rPr>
                <w:lang w:val="en-GB"/>
              </w:rPr>
              <w:t>: cer</w:t>
            </w:r>
            <w:r w:rsidR="008D4B36" w:rsidRPr="003356B1">
              <w:rPr>
                <w:lang w:val="en-GB"/>
              </w:rPr>
              <w:t>e</w:t>
            </w:r>
            <w:r w:rsidR="00201881" w:rsidRPr="003356B1">
              <w:rPr>
                <w:lang w:val="en-GB"/>
              </w:rPr>
              <w:t>al grain</w:t>
            </w:r>
          </w:p>
        </w:tc>
        <w:tc>
          <w:tcPr>
            <w:tcW w:w="4819" w:type="dxa"/>
            <w:gridSpan w:val="2"/>
            <w:tcBorders>
              <w:top w:val="nil"/>
              <w:left w:val="nil"/>
              <w:bottom w:val="nil"/>
              <w:right w:val="nil"/>
            </w:tcBorders>
          </w:tcPr>
          <w:p w14:paraId="3F7631CB" w14:textId="77777777" w:rsidR="001026A6" w:rsidRPr="003356B1" w:rsidRDefault="001026A6" w:rsidP="001013A5">
            <w:pPr>
              <w:pStyle w:val="BfRBBTabelle"/>
              <w:rPr>
                <w:noProof w:val="0"/>
                <w:lang w:val="en-GB"/>
              </w:rPr>
            </w:pPr>
          </w:p>
        </w:tc>
      </w:tr>
      <w:tr w:rsidR="001026A6" w:rsidRPr="003356B1" w14:paraId="3B319BF1" w14:textId="77777777" w:rsidTr="00201881">
        <w:tc>
          <w:tcPr>
            <w:tcW w:w="5954" w:type="dxa"/>
            <w:gridSpan w:val="2"/>
            <w:tcBorders>
              <w:top w:val="nil"/>
              <w:left w:val="nil"/>
              <w:bottom w:val="nil"/>
              <w:right w:val="nil"/>
            </w:tcBorders>
          </w:tcPr>
          <w:p w14:paraId="097D8867" w14:textId="77777777" w:rsidR="001026A6" w:rsidRPr="003356B1" w:rsidRDefault="001026A6" w:rsidP="00201881">
            <w:pPr>
              <w:pStyle w:val="BfRBBStandard"/>
              <w:ind w:right="-1242"/>
              <w:jc w:val="left"/>
              <w:rPr>
                <w:lang w:val="en-GB"/>
              </w:rPr>
            </w:pPr>
            <w:r w:rsidRPr="003356B1">
              <w:rPr>
                <w:lang w:val="en-GB"/>
              </w:rPr>
              <w:t>Active substance(s) (incl. content)</w:t>
            </w:r>
            <w:r w:rsidR="00201881" w:rsidRPr="003356B1">
              <w:rPr>
                <w:lang w:val="en-GB"/>
              </w:rPr>
              <w:t>: difenacoum 0.005%</w:t>
            </w:r>
          </w:p>
        </w:tc>
        <w:tc>
          <w:tcPr>
            <w:tcW w:w="4819" w:type="dxa"/>
            <w:gridSpan w:val="2"/>
            <w:tcBorders>
              <w:top w:val="nil"/>
              <w:left w:val="nil"/>
              <w:bottom w:val="nil"/>
              <w:right w:val="nil"/>
            </w:tcBorders>
          </w:tcPr>
          <w:p w14:paraId="2FE69011" w14:textId="77777777" w:rsidR="001026A6" w:rsidRPr="003356B1" w:rsidRDefault="001026A6" w:rsidP="00201881">
            <w:pPr>
              <w:pStyle w:val="BfRBBTabelle"/>
              <w:ind w:left="1734"/>
              <w:rPr>
                <w:noProof w:val="0"/>
                <w:lang w:val="en-GB"/>
              </w:rPr>
            </w:pPr>
          </w:p>
        </w:tc>
      </w:tr>
      <w:tr w:rsidR="001026A6" w:rsidRPr="003356B1" w14:paraId="0DE7E332" w14:textId="77777777" w:rsidTr="00201881">
        <w:trPr>
          <w:gridAfter w:val="1"/>
          <w:wAfter w:w="1559" w:type="dxa"/>
        </w:trPr>
        <w:tc>
          <w:tcPr>
            <w:tcW w:w="4395" w:type="dxa"/>
            <w:tcBorders>
              <w:top w:val="nil"/>
              <w:left w:val="nil"/>
              <w:bottom w:val="nil"/>
              <w:right w:val="nil"/>
            </w:tcBorders>
          </w:tcPr>
          <w:p w14:paraId="79383621" w14:textId="77777777" w:rsidR="001026A6" w:rsidRPr="003356B1" w:rsidRDefault="001026A6" w:rsidP="001013A5">
            <w:pPr>
              <w:pStyle w:val="BfRBBStandard"/>
              <w:jc w:val="left"/>
              <w:rPr>
                <w:lang w:val="en-GB"/>
              </w:rPr>
            </w:pPr>
            <w:r w:rsidRPr="003356B1">
              <w:rPr>
                <w:lang w:val="en-GB"/>
              </w:rPr>
              <w:t>Category</w:t>
            </w:r>
          </w:p>
        </w:tc>
        <w:tc>
          <w:tcPr>
            <w:tcW w:w="4819" w:type="dxa"/>
            <w:gridSpan w:val="2"/>
            <w:tcBorders>
              <w:top w:val="nil"/>
              <w:left w:val="nil"/>
              <w:bottom w:val="nil"/>
              <w:right w:val="nil"/>
            </w:tcBorders>
          </w:tcPr>
          <w:p w14:paraId="7C81780F" w14:textId="77777777" w:rsidR="001026A6" w:rsidRPr="003356B1" w:rsidRDefault="001026A6" w:rsidP="001013A5">
            <w:pPr>
              <w:pStyle w:val="BfRBBTabelle"/>
              <w:rPr>
                <w:noProof w:val="0"/>
                <w:lang w:val="en-GB"/>
              </w:rPr>
            </w:pPr>
          </w:p>
        </w:tc>
      </w:tr>
      <w:tr w:rsidR="001026A6" w:rsidRPr="003356B1" w14:paraId="390292FB" w14:textId="77777777" w:rsidTr="00201881">
        <w:trPr>
          <w:gridAfter w:val="1"/>
          <w:wAfter w:w="1559" w:type="dxa"/>
        </w:trPr>
        <w:tc>
          <w:tcPr>
            <w:tcW w:w="4395" w:type="dxa"/>
            <w:tcBorders>
              <w:top w:val="nil"/>
              <w:left w:val="nil"/>
              <w:bottom w:val="single" w:sz="12" w:space="0" w:color="000000"/>
              <w:right w:val="nil"/>
            </w:tcBorders>
          </w:tcPr>
          <w:p w14:paraId="14039F80" w14:textId="77777777" w:rsidR="001026A6" w:rsidRPr="003356B1" w:rsidRDefault="001026A6" w:rsidP="001013A5">
            <w:pPr>
              <w:pStyle w:val="BfRBBStandard"/>
              <w:jc w:val="left"/>
              <w:rPr>
                <w:lang w:val="en-GB"/>
              </w:rPr>
            </w:pPr>
            <w:r w:rsidRPr="003356B1">
              <w:rPr>
                <w:lang w:val="en-GB"/>
              </w:rPr>
              <w:t>Authorisation number</w:t>
            </w:r>
          </w:p>
        </w:tc>
        <w:tc>
          <w:tcPr>
            <w:tcW w:w="4819" w:type="dxa"/>
            <w:gridSpan w:val="2"/>
            <w:tcBorders>
              <w:top w:val="nil"/>
              <w:left w:val="nil"/>
              <w:bottom w:val="single" w:sz="12" w:space="0" w:color="000000"/>
              <w:right w:val="nil"/>
            </w:tcBorders>
          </w:tcPr>
          <w:p w14:paraId="6A0ABD07" w14:textId="77777777" w:rsidR="001026A6" w:rsidRPr="003356B1" w:rsidRDefault="001026A6" w:rsidP="001013A5">
            <w:pPr>
              <w:pStyle w:val="BfRBBTabelle"/>
              <w:rPr>
                <w:noProof w:val="0"/>
                <w:lang w:val="en-GB"/>
              </w:rPr>
            </w:pPr>
          </w:p>
        </w:tc>
      </w:tr>
    </w:tbl>
    <w:p w14:paraId="32CD6E11" w14:textId="77777777" w:rsidR="001026A6" w:rsidRPr="003356B1" w:rsidRDefault="001026A6" w:rsidP="005E52E7">
      <w:pPr>
        <w:pStyle w:val="BfRBBStandard"/>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026A6" w:rsidRPr="003356B1" w14:paraId="5753A23F" w14:textId="77777777" w:rsidTr="001013A5">
        <w:trPr>
          <w:tblHeader/>
        </w:trPr>
        <w:tc>
          <w:tcPr>
            <w:tcW w:w="9214" w:type="dxa"/>
            <w:tcBorders>
              <w:top w:val="single" w:sz="12" w:space="0" w:color="000000"/>
              <w:left w:val="nil"/>
              <w:bottom w:val="single" w:sz="12" w:space="0" w:color="auto"/>
              <w:right w:val="nil"/>
            </w:tcBorders>
          </w:tcPr>
          <w:p w14:paraId="0E045593" w14:textId="77777777" w:rsidR="001026A6" w:rsidRPr="003356B1" w:rsidRDefault="00201881" w:rsidP="003356B1">
            <w:pPr>
              <w:rPr>
                <w:rFonts w:ascii="Arial" w:hAnsi="Arial" w:cs="Arial"/>
                <w:b/>
                <w:bCs/>
                <w:szCs w:val="22"/>
                <w:lang w:val="en-GB"/>
              </w:rPr>
            </w:pPr>
            <w:r w:rsidRPr="003356B1">
              <w:rPr>
                <w:rFonts w:ascii="Arial" w:hAnsi="Arial" w:cs="Arial"/>
                <w:b/>
                <w:snapToGrid w:val="0"/>
                <w:lang w:val="en-GB"/>
              </w:rPr>
              <w:t>Difenacoum</w:t>
            </w:r>
          </w:p>
        </w:tc>
      </w:tr>
    </w:tbl>
    <w:p w14:paraId="3E842D6B" w14:textId="77777777" w:rsidR="001026A6" w:rsidRPr="003356B1"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1026A6" w:rsidRPr="003356B1" w14:paraId="7B60B03A" w14:textId="77777777" w:rsidTr="001013A5">
        <w:trPr>
          <w:tblHeader/>
        </w:trPr>
        <w:tc>
          <w:tcPr>
            <w:tcW w:w="9214" w:type="dxa"/>
            <w:gridSpan w:val="2"/>
            <w:tcBorders>
              <w:top w:val="single" w:sz="12" w:space="0" w:color="000000"/>
              <w:left w:val="nil"/>
              <w:bottom w:val="single" w:sz="6" w:space="0" w:color="000000"/>
              <w:right w:val="nil"/>
            </w:tcBorders>
          </w:tcPr>
          <w:p w14:paraId="6FCF363D" w14:textId="77777777" w:rsidR="001026A6" w:rsidRPr="003356B1" w:rsidRDefault="001026A6" w:rsidP="003356B1">
            <w:pPr>
              <w:rPr>
                <w:rFonts w:ascii="Arial" w:hAnsi="Arial" w:cs="Arial"/>
                <w:b/>
                <w:bCs/>
                <w:lang w:val="en-GB"/>
              </w:rPr>
            </w:pPr>
            <w:bookmarkStart w:id="321" w:name="_Toc298148777"/>
            <w:bookmarkStart w:id="322" w:name="_Toc298153856"/>
            <w:r w:rsidRPr="003356B1">
              <w:rPr>
                <w:rFonts w:ascii="Arial" w:hAnsi="Arial" w:cs="Arial"/>
                <w:b/>
                <w:snapToGrid w:val="0"/>
                <w:lang w:val="en-GB"/>
              </w:rPr>
              <w:t>Data base for exposure estimation</w:t>
            </w:r>
            <w:bookmarkEnd w:id="321"/>
            <w:bookmarkEnd w:id="322"/>
          </w:p>
        </w:tc>
      </w:tr>
      <w:tr w:rsidR="001026A6" w:rsidRPr="003356B1" w14:paraId="35B6281C" w14:textId="77777777" w:rsidTr="001013A5">
        <w:tc>
          <w:tcPr>
            <w:tcW w:w="2127" w:type="dxa"/>
            <w:tcBorders>
              <w:top w:val="nil"/>
              <w:left w:val="nil"/>
              <w:bottom w:val="single" w:sz="12" w:space="0" w:color="000000"/>
              <w:right w:val="nil"/>
            </w:tcBorders>
          </w:tcPr>
          <w:p w14:paraId="47559AD4" w14:textId="77777777" w:rsidR="001026A6" w:rsidRPr="003356B1" w:rsidRDefault="001026A6" w:rsidP="001013A5">
            <w:pPr>
              <w:pStyle w:val="BfRBBStandard"/>
              <w:jc w:val="left"/>
              <w:rPr>
                <w:lang w:val="en-GB"/>
              </w:rPr>
            </w:pPr>
            <w:r w:rsidRPr="003356B1">
              <w:rPr>
                <w:lang w:val="en-GB"/>
              </w:rPr>
              <w:t>according to</w:t>
            </w:r>
          </w:p>
        </w:tc>
        <w:tc>
          <w:tcPr>
            <w:tcW w:w="7087" w:type="dxa"/>
            <w:tcBorders>
              <w:top w:val="nil"/>
              <w:left w:val="nil"/>
              <w:bottom w:val="single" w:sz="12" w:space="0" w:color="000000"/>
              <w:right w:val="nil"/>
            </w:tcBorders>
          </w:tcPr>
          <w:p w14:paraId="3A21974D" w14:textId="77777777" w:rsidR="001026A6" w:rsidRPr="003356B1" w:rsidRDefault="001026A6" w:rsidP="001013A5">
            <w:pPr>
              <w:pStyle w:val="BfRBBStandard"/>
              <w:jc w:val="left"/>
              <w:rPr>
                <w:lang w:val="en-GB"/>
              </w:rPr>
            </w:pPr>
            <w:r w:rsidRPr="003356B1">
              <w:rPr>
                <w:lang w:val="en-GB"/>
              </w:rPr>
              <w:t>Appendix: Toxicology and metabolism – active substance/CAR</w:t>
            </w:r>
          </w:p>
        </w:tc>
      </w:tr>
    </w:tbl>
    <w:p w14:paraId="282D8A6C" w14:textId="77777777" w:rsidR="001026A6" w:rsidRPr="003356B1"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521"/>
        <w:gridCol w:w="2693"/>
      </w:tblGrid>
      <w:tr w:rsidR="001026A6" w:rsidRPr="003356B1" w14:paraId="61EC0839" w14:textId="77777777" w:rsidTr="001013A5">
        <w:trPr>
          <w:tblHeader/>
        </w:trPr>
        <w:tc>
          <w:tcPr>
            <w:tcW w:w="9214" w:type="dxa"/>
            <w:gridSpan w:val="2"/>
            <w:tcBorders>
              <w:top w:val="single" w:sz="12" w:space="0" w:color="000000"/>
              <w:left w:val="nil"/>
              <w:bottom w:val="single" w:sz="6" w:space="0" w:color="000000"/>
              <w:right w:val="nil"/>
            </w:tcBorders>
          </w:tcPr>
          <w:p w14:paraId="76241950" w14:textId="77777777" w:rsidR="001026A6" w:rsidRPr="003356B1" w:rsidRDefault="001026A6" w:rsidP="0042516C">
            <w:pPr>
              <w:rPr>
                <w:rFonts w:ascii="Arial" w:hAnsi="Arial" w:cs="Arial"/>
                <w:b/>
                <w:bCs/>
                <w:lang w:val="en-GB"/>
              </w:rPr>
            </w:pPr>
            <w:bookmarkStart w:id="323" w:name="_Toc298148778"/>
            <w:bookmarkStart w:id="324" w:name="_Toc298153857"/>
            <w:r w:rsidRPr="003356B1">
              <w:rPr>
                <w:rFonts w:ascii="Arial" w:hAnsi="Arial" w:cs="Arial"/>
                <w:b/>
                <w:snapToGrid w:val="0"/>
                <w:lang w:val="en-GB"/>
              </w:rPr>
              <w:t xml:space="preserve">Exposure scenarios for intended uses </w:t>
            </w:r>
            <w:bookmarkEnd w:id="323"/>
            <w:bookmarkEnd w:id="324"/>
          </w:p>
        </w:tc>
      </w:tr>
      <w:tr w:rsidR="001026A6" w:rsidRPr="003356B1" w14:paraId="206F25A7" w14:textId="77777777" w:rsidTr="00201881">
        <w:tblPrEx>
          <w:tblBorders>
            <w:top w:val="none" w:sz="0" w:space="0" w:color="auto"/>
            <w:bottom w:val="none" w:sz="0" w:space="0" w:color="auto"/>
          </w:tblBorders>
        </w:tblPrEx>
        <w:tc>
          <w:tcPr>
            <w:tcW w:w="6521" w:type="dxa"/>
          </w:tcPr>
          <w:p w14:paraId="37045DC8" w14:textId="77777777" w:rsidR="001026A6" w:rsidRPr="003356B1" w:rsidRDefault="001026A6" w:rsidP="001013A5">
            <w:pPr>
              <w:pStyle w:val="BfRBBStandard"/>
              <w:jc w:val="left"/>
              <w:rPr>
                <w:lang w:val="en-GB"/>
              </w:rPr>
            </w:pPr>
            <w:r w:rsidRPr="003356B1">
              <w:rPr>
                <w:lang w:val="en-GB"/>
              </w:rPr>
              <w:t>Primary exposure</w:t>
            </w:r>
            <w:r w:rsidR="00201881" w:rsidRPr="003356B1">
              <w:rPr>
                <w:lang w:val="en-GB"/>
              </w:rPr>
              <w:t>: non-professional use</w:t>
            </w:r>
          </w:p>
        </w:tc>
        <w:tc>
          <w:tcPr>
            <w:tcW w:w="2693" w:type="dxa"/>
          </w:tcPr>
          <w:p w14:paraId="3D8E8AC9" w14:textId="77777777" w:rsidR="001026A6" w:rsidRPr="003356B1" w:rsidRDefault="001026A6" w:rsidP="001013A5">
            <w:pPr>
              <w:pStyle w:val="BfRBBStandard"/>
              <w:jc w:val="left"/>
              <w:rPr>
                <w:lang w:val="en-GB"/>
              </w:rPr>
            </w:pPr>
          </w:p>
        </w:tc>
      </w:tr>
      <w:tr w:rsidR="001026A6" w:rsidRPr="003356B1" w14:paraId="1395BF19" w14:textId="77777777" w:rsidTr="00201881">
        <w:tblPrEx>
          <w:tblBorders>
            <w:top w:val="none" w:sz="0" w:space="0" w:color="auto"/>
            <w:bottom w:val="none" w:sz="0" w:space="0" w:color="auto"/>
          </w:tblBorders>
        </w:tblPrEx>
        <w:tc>
          <w:tcPr>
            <w:tcW w:w="6521" w:type="dxa"/>
          </w:tcPr>
          <w:p w14:paraId="630428F8" w14:textId="77777777" w:rsidR="001026A6" w:rsidRPr="003356B1" w:rsidRDefault="001026A6" w:rsidP="001013A5">
            <w:pPr>
              <w:pStyle w:val="BfRBBStandard"/>
              <w:jc w:val="left"/>
              <w:rPr>
                <w:lang w:val="en-GB"/>
              </w:rPr>
            </w:pPr>
            <w:r w:rsidRPr="003356B1">
              <w:rPr>
                <w:lang w:val="en-GB"/>
              </w:rPr>
              <w:t>Secondary exposure, acute</w:t>
            </w:r>
            <w:r w:rsidR="00201881" w:rsidRPr="003356B1">
              <w:rPr>
                <w:lang w:val="en-GB"/>
              </w:rPr>
              <w:t>: child ingesting bait</w:t>
            </w:r>
          </w:p>
        </w:tc>
        <w:tc>
          <w:tcPr>
            <w:tcW w:w="2693" w:type="dxa"/>
          </w:tcPr>
          <w:p w14:paraId="31A49FDD" w14:textId="77777777" w:rsidR="001026A6" w:rsidRPr="003356B1" w:rsidRDefault="001026A6" w:rsidP="001013A5">
            <w:pPr>
              <w:pStyle w:val="BfRBBStandard"/>
              <w:jc w:val="left"/>
              <w:rPr>
                <w:lang w:val="en-GB"/>
              </w:rPr>
            </w:pPr>
          </w:p>
        </w:tc>
      </w:tr>
      <w:tr w:rsidR="001026A6" w:rsidRPr="003356B1" w14:paraId="1C777E20" w14:textId="77777777" w:rsidTr="00201881">
        <w:tblPrEx>
          <w:tblBorders>
            <w:top w:val="none" w:sz="0" w:space="0" w:color="auto"/>
            <w:bottom w:val="none" w:sz="0" w:space="0" w:color="auto"/>
          </w:tblBorders>
        </w:tblPrEx>
        <w:tc>
          <w:tcPr>
            <w:tcW w:w="6521" w:type="dxa"/>
            <w:tcBorders>
              <w:bottom w:val="single" w:sz="12" w:space="0" w:color="000000"/>
            </w:tcBorders>
          </w:tcPr>
          <w:p w14:paraId="72D0E571" w14:textId="77777777" w:rsidR="001026A6" w:rsidRPr="003356B1" w:rsidRDefault="001026A6" w:rsidP="001013A5">
            <w:pPr>
              <w:pStyle w:val="BfRBBStandard"/>
              <w:jc w:val="left"/>
              <w:rPr>
                <w:lang w:val="en-GB"/>
              </w:rPr>
            </w:pPr>
            <w:r w:rsidRPr="003356B1">
              <w:rPr>
                <w:lang w:val="en-GB"/>
              </w:rPr>
              <w:t>Secondary exposure, chronic</w:t>
            </w:r>
            <w:r w:rsidR="00201881" w:rsidRPr="003356B1">
              <w:rPr>
                <w:lang w:val="en-GB"/>
              </w:rPr>
              <w:t>: none</w:t>
            </w:r>
          </w:p>
        </w:tc>
        <w:tc>
          <w:tcPr>
            <w:tcW w:w="2693" w:type="dxa"/>
            <w:tcBorders>
              <w:bottom w:val="single" w:sz="12" w:space="0" w:color="000000"/>
            </w:tcBorders>
          </w:tcPr>
          <w:p w14:paraId="52FF0534" w14:textId="77777777" w:rsidR="001026A6" w:rsidRPr="003356B1" w:rsidRDefault="001026A6" w:rsidP="001013A5">
            <w:pPr>
              <w:pStyle w:val="BfRBBStandard"/>
              <w:jc w:val="left"/>
              <w:rPr>
                <w:lang w:val="en-GB"/>
              </w:rPr>
            </w:pPr>
          </w:p>
        </w:tc>
      </w:tr>
    </w:tbl>
    <w:p w14:paraId="2F2E4A1F" w14:textId="77777777" w:rsidR="001026A6" w:rsidRPr="003356B1" w:rsidRDefault="001026A6" w:rsidP="005E52E7">
      <w:pPr>
        <w:pStyle w:val="BfRBBStandard"/>
        <w:rPr>
          <w:noProof w:val="0"/>
          <w:lang w:val="en-GB"/>
        </w:rPr>
      </w:pPr>
    </w:p>
    <w:p w14:paraId="1DDE5F74" w14:textId="77777777" w:rsidR="00B66935" w:rsidRPr="00B66935" w:rsidRDefault="00B66935" w:rsidP="00B66935">
      <w:pPr>
        <w:autoSpaceDE w:val="0"/>
        <w:autoSpaceDN w:val="0"/>
        <w:spacing w:line="240" w:lineRule="auto"/>
        <w:jc w:val="both"/>
        <w:rPr>
          <w:rFonts w:ascii="Arial" w:hAnsi="Arial" w:cs="Arial"/>
          <w:noProof/>
          <w:szCs w:val="22"/>
          <w:u w:val="single"/>
          <w:lang w:val="en-GB" w:eastAsia="de-DE"/>
        </w:rPr>
      </w:pPr>
      <w:r w:rsidRPr="00B66935">
        <w:rPr>
          <w:rFonts w:ascii="Arial" w:hAnsi="Arial" w:cs="Arial"/>
          <w:noProof/>
          <w:szCs w:val="22"/>
          <w:u w:val="single"/>
          <w:lang w:val="en-GB" w:eastAsia="de-DE"/>
        </w:rPr>
        <w:t xml:space="preserve">Conclusion: </w:t>
      </w:r>
    </w:p>
    <w:p w14:paraId="7700B6F6" w14:textId="77777777" w:rsidR="00B66935" w:rsidRPr="00B66935" w:rsidRDefault="00B66935" w:rsidP="00B66935">
      <w:pPr>
        <w:autoSpaceDE w:val="0"/>
        <w:autoSpaceDN w:val="0"/>
        <w:spacing w:line="240" w:lineRule="auto"/>
        <w:jc w:val="both"/>
        <w:rPr>
          <w:rFonts w:ascii="Arial" w:hAnsi="Arial" w:cs="Arial"/>
          <w:noProof/>
          <w:szCs w:val="22"/>
          <w:lang w:val="en-GB" w:eastAsia="de-DE"/>
        </w:rPr>
      </w:pPr>
      <w:r w:rsidRPr="00B66935">
        <w:rPr>
          <w:rFonts w:ascii="Arial" w:hAnsi="Arial" w:cs="Arial"/>
          <w:noProof/>
          <w:szCs w:val="22"/>
          <w:lang w:val="en-GB" w:eastAsia="de-DE"/>
        </w:rPr>
        <w:t>Exposure of non-professionals to the biocidal product containing difenacoum as active substance is considered acceptable, if the biocidal product is used as intended and all safety advices are followed.</w:t>
      </w:r>
    </w:p>
    <w:p w14:paraId="7177E2B1" w14:textId="77777777" w:rsidR="00B66935" w:rsidRPr="00B66935" w:rsidRDefault="00B66935" w:rsidP="00B66935">
      <w:pPr>
        <w:autoSpaceDE w:val="0"/>
        <w:autoSpaceDN w:val="0"/>
        <w:spacing w:line="240" w:lineRule="auto"/>
        <w:jc w:val="both"/>
        <w:rPr>
          <w:rFonts w:ascii="Arial" w:hAnsi="Arial" w:cs="Arial"/>
          <w:noProof/>
          <w:szCs w:val="22"/>
          <w:lang w:val="en-GB" w:eastAsia="de-DE"/>
        </w:rPr>
      </w:pPr>
    </w:p>
    <w:p w14:paraId="1F408CB9" w14:textId="77777777" w:rsidR="00B66935" w:rsidRPr="00B66935" w:rsidRDefault="00B66935" w:rsidP="00B66935">
      <w:pPr>
        <w:autoSpaceDE w:val="0"/>
        <w:autoSpaceDN w:val="0"/>
        <w:spacing w:line="276" w:lineRule="auto"/>
        <w:jc w:val="both"/>
        <w:rPr>
          <w:rFonts w:ascii="Arial" w:hAnsi="Arial" w:cs="Arial"/>
          <w:noProof/>
          <w:szCs w:val="22"/>
          <w:lang w:val="en-GB" w:eastAsia="de-DE"/>
        </w:rPr>
      </w:pPr>
      <w:r w:rsidRPr="00B66935">
        <w:rPr>
          <w:rFonts w:ascii="Arial" w:hAnsi="Arial" w:cs="Arial"/>
          <w:noProof/>
          <w:szCs w:val="22"/>
          <w:lang w:val="en-GB" w:eastAsia="de-DE"/>
        </w:rPr>
        <w:t>The accidental ingestion of baits poses a risk to infants since the AEL is exceeded when infant ingests more than 0.3 mg of product per day.</w:t>
      </w:r>
    </w:p>
    <w:p w14:paraId="0A6368C1" w14:textId="77777777" w:rsidR="00B66935" w:rsidRPr="00B66935" w:rsidRDefault="00B66935" w:rsidP="00B66935">
      <w:pPr>
        <w:autoSpaceDE w:val="0"/>
        <w:autoSpaceDN w:val="0"/>
        <w:spacing w:line="240" w:lineRule="auto"/>
        <w:jc w:val="both"/>
        <w:rPr>
          <w:rFonts w:ascii="Arial" w:hAnsi="Arial" w:cs="Arial"/>
          <w:noProof/>
          <w:szCs w:val="22"/>
          <w:lang w:val="en-GB" w:eastAsia="de-DE"/>
        </w:rPr>
      </w:pPr>
    </w:p>
    <w:p w14:paraId="22B67BE6" w14:textId="77777777" w:rsidR="00B66935" w:rsidRPr="00B66935" w:rsidRDefault="00B66935" w:rsidP="00B66935">
      <w:pPr>
        <w:autoSpaceDE w:val="0"/>
        <w:autoSpaceDN w:val="0"/>
        <w:spacing w:line="240" w:lineRule="auto"/>
        <w:jc w:val="both"/>
        <w:rPr>
          <w:rFonts w:ascii="Arial" w:hAnsi="Arial" w:cs="Arial"/>
          <w:noProof/>
          <w:szCs w:val="22"/>
          <w:lang w:val="en-GB" w:eastAsia="de-DE"/>
        </w:rPr>
      </w:pPr>
      <w:r w:rsidRPr="00B66935">
        <w:rPr>
          <w:rFonts w:ascii="Arial" w:hAnsi="Arial" w:cs="Arial"/>
          <w:noProof/>
          <w:szCs w:val="22"/>
          <w:lang w:val="en-GB" w:eastAsia="de-DE"/>
        </w:rPr>
        <w:t>Details for the exposure estimates:</w:t>
      </w:r>
    </w:p>
    <w:p w14:paraId="4DBBDA7B" w14:textId="77777777" w:rsidR="00B66935" w:rsidRPr="00B66935" w:rsidRDefault="00B66935" w:rsidP="00B66935">
      <w:pPr>
        <w:autoSpaceDE w:val="0"/>
        <w:autoSpaceDN w:val="0"/>
        <w:spacing w:line="240" w:lineRule="auto"/>
        <w:jc w:val="both"/>
        <w:rPr>
          <w:rFonts w:ascii="Arial" w:hAnsi="Arial" w:cs="Arial"/>
          <w:szCs w:val="22"/>
          <w:lang w:val="en-GB" w:eastAsia="de-DE"/>
        </w:rPr>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1"/>
        <w:gridCol w:w="1413"/>
        <w:gridCol w:w="1275"/>
        <w:gridCol w:w="2268"/>
        <w:gridCol w:w="1560"/>
        <w:gridCol w:w="1556"/>
      </w:tblGrid>
      <w:tr w:rsidR="00B66935" w:rsidRPr="0042516C" w14:paraId="4E3EF656" w14:textId="77777777" w:rsidTr="00DA3C5E">
        <w:trPr>
          <w:trHeight w:val="803"/>
        </w:trPr>
        <w:tc>
          <w:tcPr>
            <w:tcW w:w="1351" w:type="dxa"/>
          </w:tcPr>
          <w:p w14:paraId="3AB975CE" w14:textId="77777777" w:rsidR="00B66935" w:rsidRPr="0042516C" w:rsidRDefault="00B66935" w:rsidP="0042516C">
            <w:pPr>
              <w:rPr>
                <w:rFonts w:ascii="Arial" w:hAnsi="Arial" w:cs="Arial"/>
                <w:b/>
                <w:noProof/>
                <w:sz w:val="20"/>
                <w:szCs w:val="20"/>
                <w:lang w:val="en-GB" w:eastAsia="de-DE"/>
              </w:rPr>
            </w:pPr>
          </w:p>
        </w:tc>
        <w:tc>
          <w:tcPr>
            <w:tcW w:w="1413" w:type="dxa"/>
            <w:noWrap/>
            <w:vAlign w:val="center"/>
          </w:tcPr>
          <w:p w14:paraId="77E9207F"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Component</w:t>
            </w:r>
          </w:p>
          <w:p w14:paraId="45909EF9" w14:textId="77777777" w:rsidR="00B66935" w:rsidRPr="0042516C" w:rsidRDefault="00B66935" w:rsidP="0042516C">
            <w:pPr>
              <w:rPr>
                <w:rFonts w:ascii="Arial" w:hAnsi="Arial" w:cs="Arial"/>
                <w:b/>
                <w:noProof/>
                <w:sz w:val="20"/>
                <w:szCs w:val="20"/>
                <w:lang w:val="en-GB" w:eastAsia="de-DE"/>
              </w:rPr>
            </w:pPr>
          </w:p>
          <w:p w14:paraId="582F9397" w14:textId="77777777" w:rsidR="00B66935" w:rsidRPr="0042516C" w:rsidRDefault="00B66935" w:rsidP="0042516C">
            <w:pPr>
              <w:rPr>
                <w:rFonts w:ascii="Arial" w:hAnsi="Arial" w:cs="Arial"/>
                <w:b/>
                <w:noProof/>
                <w:sz w:val="20"/>
                <w:szCs w:val="20"/>
                <w:lang w:val="en-GB" w:eastAsia="de-DE"/>
              </w:rPr>
            </w:pPr>
          </w:p>
          <w:p w14:paraId="343DFF98" w14:textId="77777777" w:rsidR="00B66935" w:rsidRPr="0042516C" w:rsidRDefault="00B66935" w:rsidP="0042516C">
            <w:pPr>
              <w:rPr>
                <w:rFonts w:ascii="Arial" w:hAnsi="Arial" w:cs="Arial"/>
                <w:b/>
                <w:noProof/>
                <w:sz w:val="20"/>
                <w:szCs w:val="20"/>
                <w:lang w:val="en-GB" w:eastAsia="de-DE"/>
              </w:rPr>
            </w:pPr>
          </w:p>
        </w:tc>
        <w:tc>
          <w:tcPr>
            <w:tcW w:w="1275" w:type="dxa"/>
            <w:noWrap/>
            <w:vAlign w:val="center"/>
          </w:tcPr>
          <w:p w14:paraId="498327BC"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CAS</w:t>
            </w:r>
          </w:p>
          <w:p w14:paraId="47983602" w14:textId="77777777" w:rsidR="00B66935" w:rsidRPr="0042516C" w:rsidRDefault="00B66935" w:rsidP="0042516C">
            <w:pPr>
              <w:rPr>
                <w:rFonts w:ascii="Arial" w:hAnsi="Arial" w:cs="Arial"/>
                <w:b/>
                <w:noProof/>
                <w:sz w:val="20"/>
                <w:szCs w:val="20"/>
                <w:lang w:val="en-GB" w:eastAsia="de-DE"/>
              </w:rPr>
            </w:pPr>
          </w:p>
          <w:p w14:paraId="355CB4FB" w14:textId="77777777" w:rsidR="00B66935" w:rsidRPr="0042516C" w:rsidRDefault="00B66935" w:rsidP="0042516C">
            <w:pPr>
              <w:rPr>
                <w:rFonts w:ascii="Arial" w:hAnsi="Arial" w:cs="Arial"/>
                <w:b/>
                <w:noProof/>
                <w:sz w:val="20"/>
                <w:szCs w:val="20"/>
                <w:lang w:val="en-GB" w:eastAsia="de-DE"/>
              </w:rPr>
            </w:pPr>
          </w:p>
          <w:p w14:paraId="4097DB3F" w14:textId="77777777" w:rsidR="00B66935" w:rsidRPr="0042516C" w:rsidRDefault="00B66935" w:rsidP="0042516C">
            <w:pPr>
              <w:rPr>
                <w:rFonts w:ascii="Arial" w:hAnsi="Arial" w:cs="Arial"/>
                <w:b/>
                <w:noProof/>
                <w:sz w:val="20"/>
                <w:szCs w:val="20"/>
                <w:lang w:val="en-GB" w:eastAsia="de-DE"/>
              </w:rPr>
            </w:pPr>
          </w:p>
        </w:tc>
        <w:tc>
          <w:tcPr>
            <w:tcW w:w="2268" w:type="dxa"/>
            <w:vAlign w:val="center"/>
          </w:tcPr>
          <w:p w14:paraId="1CC2E677"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Actual Dermal Total</w:t>
            </w:r>
          </w:p>
          <w:p w14:paraId="7C103041"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[mg/kg/d]</w:t>
            </w:r>
          </w:p>
        </w:tc>
        <w:tc>
          <w:tcPr>
            <w:tcW w:w="1560" w:type="dxa"/>
            <w:vAlign w:val="center"/>
          </w:tcPr>
          <w:p w14:paraId="14182354"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Inhalation</w:t>
            </w:r>
            <w:r w:rsidRPr="0042516C">
              <w:rPr>
                <w:rFonts w:ascii="Arial" w:hAnsi="Arial" w:cs="Arial"/>
                <w:b/>
                <w:noProof/>
                <w:sz w:val="20"/>
                <w:szCs w:val="20"/>
                <w:lang w:val="en-GB" w:eastAsia="de-DE"/>
              </w:rPr>
              <w:br/>
              <w:t>Exposure</w:t>
            </w:r>
          </w:p>
          <w:p w14:paraId="7D100EC6"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[mg/m³]</w:t>
            </w:r>
          </w:p>
        </w:tc>
        <w:tc>
          <w:tcPr>
            <w:tcW w:w="1556" w:type="dxa"/>
            <w:vAlign w:val="center"/>
          </w:tcPr>
          <w:p w14:paraId="6C13CA26"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Model</w:t>
            </w:r>
          </w:p>
        </w:tc>
      </w:tr>
      <w:tr w:rsidR="00B66935" w:rsidRPr="0042516C" w14:paraId="6E1EB22C" w14:textId="77777777" w:rsidTr="00DA3C5E">
        <w:trPr>
          <w:trHeight w:val="255"/>
        </w:trPr>
        <w:tc>
          <w:tcPr>
            <w:tcW w:w="1351" w:type="dxa"/>
          </w:tcPr>
          <w:p w14:paraId="607D15AF" w14:textId="77777777" w:rsidR="00B66935" w:rsidRPr="0042516C" w:rsidRDefault="00B66935" w:rsidP="0042516C">
            <w:pPr>
              <w:rPr>
                <w:rFonts w:ascii="Arial" w:hAnsi="Arial" w:cs="Arial"/>
                <w:b/>
                <w:noProof/>
                <w:sz w:val="20"/>
                <w:szCs w:val="20"/>
                <w:lang w:val="en-GB" w:eastAsia="de-DE"/>
              </w:rPr>
            </w:pPr>
            <w:r w:rsidRPr="0042516C">
              <w:rPr>
                <w:rFonts w:ascii="Arial" w:eastAsia="Times New Roman" w:hAnsi="Arial" w:cs="Arial"/>
                <w:b/>
                <w:sz w:val="20"/>
                <w:szCs w:val="20"/>
                <w:lang w:val="en-GB" w:eastAsia="de-DE"/>
              </w:rPr>
              <w:t>Without PPE</w:t>
            </w:r>
          </w:p>
        </w:tc>
        <w:tc>
          <w:tcPr>
            <w:tcW w:w="1413" w:type="dxa"/>
            <w:noWrap/>
          </w:tcPr>
          <w:p w14:paraId="39B5CF9D"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Difenacoum</w:t>
            </w:r>
          </w:p>
        </w:tc>
        <w:tc>
          <w:tcPr>
            <w:tcW w:w="1275" w:type="dxa"/>
            <w:noWrap/>
          </w:tcPr>
          <w:p w14:paraId="0EEA893D"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56073-07-5</w:t>
            </w:r>
          </w:p>
        </w:tc>
        <w:tc>
          <w:tcPr>
            <w:tcW w:w="2268" w:type="dxa"/>
            <w:noWrap/>
          </w:tcPr>
          <w:p w14:paraId="569F9C69" w14:textId="77777777" w:rsidR="00B66935" w:rsidRPr="0042516C" w:rsidRDefault="00B66935" w:rsidP="0042516C">
            <w:pPr>
              <w:rPr>
                <w:rFonts w:ascii="Arial" w:hAnsi="Arial" w:cs="Arial"/>
                <w:b/>
                <w:noProof/>
                <w:sz w:val="20"/>
                <w:szCs w:val="20"/>
                <w:lang w:val="en-GB" w:eastAsia="de-DE"/>
              </w:rPr>
            </w:pPr>
            <w:r w:rsidRPr="0042516C">
              <w:rPr>
                <w:rFonts w:ascii="Arial" w:eastAsia="Times New Roman" w:hAnsi="Arial" w:cs="Arial"/>
                <w:b/>
                <w:sz w:val="20"/>
                <w:szCs w:val="20"/>
                <w:lang w:val="en-GB"/>
              </w:rPr>
              <w:t>5.1 x 10</w:t>
            </w:r>
            <w:r w:rsidRPr="0042516C">
              <w:rPr>
                <w:rFonts w:ascii="Arial" w:eastAsia="Times New Roman" w:hAnsi="Arial" w:cs="Arial"/>
                <w:b/>
                <w:sz w:val="20"/>
                <w:szCs w:val="20"/>
                <w:vertAlign w:val="superscript"/>
                <w:lang w:val="en-GB"/>
              </w:rPr>
              <w:t>-9</w:t>
            </w:r>
          </w:p>
        </w:tc>
        <w:tc>
          <w:tcPr>
            <w:tcW w:w="1560" w:type="dxa"/>
            <w:noWrap/>
          </w:tcPr>
          <w:p w14:paraId="44404B46"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na</w:t>
            </w:r>
          </w:p>
        </w:tc>
        <w:tc>
          <w:tcPr>
            <w:tcW w:w="1556" w:type="dxa"/>
          </w:tcPr>
          <w:p w14:paraId="7194A22E" w14:textId="77777777"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CEFIC study</w:t>
            </w:r>
          </w:p>
        </w:tc>
      </w:tr>
    </w:tbl>
    <w:p w14:paraId="2AA63EBE" w14:textId="77777777" w:rsidR="00B66935" w:rsidRPr="00B66935" w:rsidRDefault="00B66935" w:rsidP="00B66935">
      <w:pPr>
        <w:rPr>
          <w:rFonts w:ascii="Arial" w:hAnsi="Arial" w:cs="Arial"/>
          <w:lang w:val="en-GB"/>
        </w:rPr>
      </w:pPr>
    </w:p>
    <w:p w14:paraId="46C1C322" w14:textId="77777777" w:rsidR="00B66935" w:rsidRPr="00B66935" w:rsidRDefault="00B66935" w:rsidP="00B66935">
      <w:pPr>
        <w:rPr>
          <w:rFonts w:ascii="Arial" w:hAnsi="Arial" w:cs="Arial"/>
          <w:lang w:val="en-GB"/>
        </w:rPr>
      </w:pPr>
      <w:r w:rsidRPr="00B66935">
        <w:rPr>
          <w:rFonts w:ascii="Arial" w:hAnsi="Arial" w:cs="Arial"/>
          <w:lang w:val="en-GB"/>
        </w:rPr>
        <w:t>Risk assessment</w:t>
      </w:r>
    </w:p>
    <w:p w14:paraId="1267CD77" w14:textId="77777777" w:rsidR="00B66935" w:rsidRPr="00B66935" w:rsidRDefault="00B66935" w:rsidP="00B66935">
      <w:pPr>
        <w:rPr>
          <w:rFonts w:ascii="Arial" w:hAnsi="Arial" w:cs="Arial"/>
          <w:lang w:val="en-G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1276"/>
        <w:gridCol w:w="1134"/>
        <w:gridCol w:w="850"/>
        <w:gridCol w:w="1276"/>
        <w:gridCol w:w="709"/>
        <w:gridCol w:w="1274"/>
      </w:tblGrid>
      <w:tr w:rsidR="00B66935" w:rsidRPr="0042516C" w14:paraId="2A4DC4B1" w14:textId="77777777" w:rsidTr="00DA3C5E">
        <w:trPr>
          <w:jc w:val="center"/>
        </w:trPr>
        <w:tc>
          <w:tcPr>
            <w:tcW w:w="1985" w:type="dxa"/>
            <w:vAlign w:val="center"/>
          </w:tcPr>
          <w:p w14:paraId="3342071A" w14:textId="77777777" w:rsidR="00B66935" w:rsidRPr="0042516C" w:rsidRDefault="00B66935" w:rsidP="0042516C">
            <w:pPr>
              <w:rPr>
                <w:rFonts w:ascii="Arial" w:hAnsi="Arial" w:cs="Arial"/>
                <w:b/>
                <w:noProof/>
                <w:sz w:val="20"/>
                <w:lang w:val="en-GB" w:eastAsia="de-DE"/>
              </w:rPr>
            </w:pPr>
            <w:r w:rsidRPr="0042516C">
              <w:rPr>
                <w:rFonts w:ascii="Arial" w:hAnsi="Arial" w:cs="Arial"/>
                <w:b/>
                <w:noProof/>
                <w:sz w:val="20"/>
                <w:lang w:val="en-GB" w:eastAsia="de-DE"/>
              </w:rPr>
              <w:t>Component</w:t>
            </w:r>
          </w:p>
          <w:p w14:paraId="0717451E" w14:textId="77777777" w:rsidR="00B66935" w:rsidRPr="0042516C" w:rsidRDefault="00B66935" w:rsidP="0042516C">
            <w:pPr>
              <w:rPr>
                <w:rFonts w:ascii="Arial" w:hAnsi="Arial" w:cs="Arial"/>
                <w:b/>
                <w:noProof/>
                <w:sz w:val="20"/>
                <w:lang w:val="en-GB" w:eastAsia="de-DE"/>
              </w:rPr>
            </w:pPr>
          </w:p>
        </w:tc>
        <w:tc>
          <w:tcPr>
            <w:tcW w:w="1276" w:type="dxa"/>
            <w:vAlign w:val="center"/>
          </w:tcPr>
          <w:p w14:paraId="22C34D1E" w14:textId="77777777" w:rsidR="00B66935" w:rsidRPr="0042516C" w:rsidRDefault="00B66935" w:rsidP="0042516C">
            <w:pPr>
              <w:rPr>
                <w:rFonts w:ascii="Arial" w:hAnsi="Arial" w:cs="Arial"/>
                <w:b/>
                <w:noProof/>
                <w:sz w:val="20"/>
                <w:lang w:val="en-GB" w:eastAsia="de-DE"/>
              </w:rPr>
            </w:pPr>
            <w:bookmarkStart w:id="325" w:name="_Toc353783377"/>
            <w:r w:rsidRPr="0042516C">
              <w:rPr>
                <w:rFonts w:ascii="Arial" w:hAnsi="Arial" w:cs="Arial"/>
                <w:b/>
                <w:noProof/>
                <w:sz w:val="20"/>
                <w:lang w:val="en-GB" w:eastAsia="de-DE"/>
              </w:rPr>
              <w:t>CAS</w:t>
            </w:r>
            <w:bookmarkEnd w:id="325"/>
          </w:p>
        </w:tc>
        <w:tc>
          <w:tcPr>
            <w:tcW w:w="1276" w:type="dxa"/>
            <w:vAlign w:val="center"/>
          </w:tcPr>
          <w:p w14:paraId="39723ABC" w14:textId="77777777" w:rsidR="00B66935" w:rsidRPr="0042516C" w:rsidRDefault="00B66935" w:rsidP="0042516C">
            <w:pPr>
              <w:rPr>
                <w:rFonts w:ascii="Arial" w:hAnsi="Arial" w:cs="Arial"/>
                <w:b/>
                <w:noProof/>
                <w:sz w:val="20"/>
                <w:lang w:val="en-GB" w:eastAsia="de-DE"/>
              </w:rPr>
            </w:pPr>
            <w:bookmarkStart w:id="326" w:name="_Toc353783378"/>
            <w:r w:rsidRPr="0042516C">
              <w:rPr>
                <w:rFonts w:ascii="Arial" w:hAnsi="Arial" w:cs="Arial"/>
                <w:b/>
                <w:noProof/>
                <w:sz w:val="20"/>
                <w:lang w:val="en-GB" w:eastAsia="de-DE"/>
              </w:rPr>
              <w:t>AEL [mg/kg/d]</w:t>
            </w:r>
            <w:bookmarkEnd w:id="326"/>
          </w:p>
        </w:tc>
        <w:tc>
          <w:tcPr>
            <w:tcW w:w="1984" w:type="dxa"/>
            <w:gridSpan w:val="2"/>
            <w:vAlign w:val="center"/>
          </w:tcPr>
          <w:p w14:paraId="6E441908" w14:textId="77777777" w:rsidR="00B66935" w:rsidRPr="0042516C" w:rsidRDefault="00B66935" w:rsidP="0042516C">
            <w:pPr>
              <w:rPr>
                <w:rFonts w:ascii="Arial" w:hAnsi="Arial" w:cs="Arial"/>
                <w:b/>
                <w:noProof/>
                <w:sz w:val="20"/>
                <w:lang w:val="en-GB" w:eastAsia="de-DE"/>
              </w:rPr>
            </w:pPr>
            <w:bookmarkStart w:id="327" w:name="_Toc353783379"/>
            <w:r w:rsidRPr="0042516C">
              <w:rPr>
                <w:rFonts w:ascii="Arial" w:hAnsi="Arial" w:cs="Arial"/>
                <w:b/>
                <w:noProof/>
                <w:sz w:val="20"/>
                <w:lang w:val="en-GB" w:eastAsia="de-DE"/>
              </w:rPr>
              <w:t>Absorption [%]</w:t>
            </w:r>
            <w:bookmarkEnd w:id="327"/>
          </w:p>
        </w:tc>
        <w:tc>
          <w:tcPr>
            <w:tcW w:w="1276" w:type="dxa"/>
            <w:vAlign w:val="center"/>
          </w:tcPr>
          <w:p w14:paraId="458146D6" w14:textId="77777777" w:rsidR="00B66935" w:rsidRPr="0042516C" w:rsidRDefault="00B66935" w:rsidP="0042516C">
            <w:pPr>
              <w:rPr>
                <w:rFonts w:ascii="Arial" w:hAnsi="Arial" w:cs="Arial"/>
                <w:b/>
                <w:noProof/>
                <w:sz w:val="20"/>
                <w:lang w:val="en-GB" w:eastAsia="de-DE"/>
              </w:rPr>
            </w:pPr>
            <w:bookmarkStart w:id="328" w:name="_Toc353783380"/>
            <w:r w:rsidRPr="0042516C">
              <w:rPr>
                <w:rFonts w:ascii="Arial" w:hAnsi="Arial" w:cs="Arial"/>
                <w:b/>
                <w:noProof/>
                <w:sz w:val="20"/>
                <w:lang w:val="en-GB" w:eastAsia="de-DE"/>
              </w:rPr>
              <w:t>Total syst exposure</w:t>
            </w:r>
            <w:bookmarkEnd w:id="328"/>
          </w:p>
          <w:p w14:paraId="0B874E32" w14:textId="77777777" w:rsidR="00B66935" w:rsidRPr="0042516C" w:rsidDel="0041398F" w:rsidRDefault="00B66935" w:rsidP="0042516C">
            <w:pPr>
              <w:rPr>
                <w:rFonts w:ascii="Arial" w:hAnsi="Arial" w:cs="Arial"/>
                <w:b/>
                <w:noProof/>
                <w:sz w:val="20"/>
                <w:lang w:val="en-GB" w:eastAsia="de-DE"/>
              </w:rPr>
            </w:pPr>
            <w:bookmarkStart w:id="329" w:name="_Toc353783381"/>
            <w:r w:rsidRPr="0042516C">
              <w:rPr>
                <w:rFonts w:ascii="Arial" w:hAnsi="Arial" w:cs="Arial"/>
                <w:b/>
                <w:noProof/>
                <w:sz w:val="20"/>
                <w:lang w:val="en-GB" w:eastAsia="de-DE"/>
              </w:rPr>
              <w:t>[mg/kg bw/d]</w:t>
            </w:r>
            <w:bookmarkEnd w:id="329"/>
          </w:p>
        </w:tc>
        <w:tc>
          <w:tcPr>
            <w:tcW w:w="709" w:type="dxa"/>
            <w:vAlign w:val="center"/>
          </w:tcPr>
          <w:p w14:paraId="60CF8E75" w14:textId="77777777" w:rsidR="00B66935" w:rsidRPr="0042516C" w:rsidDel="0041398F" w:rsidRDefault="00B66935" w:rsidP="0042516C">
            <w:pPr>
              <w:rPr>
                <w:rFonts w:ascii="Arial" w:hAnsi="Arial" w:cs="Arial"/>
                <w:b/>
                <w:noProof/>
                <w:sz w:val="20"/>
                <w:lang w:val="en-GB" w:eastAsia="de-DE"/>
              </w:rPr>
            </w:pPr>
            <w:bookmarkStart w:id="330" w:name="_Toc353783382"/>
            <w:r w:rsidRPr="0042516C">
              <w:rPr>
                <w:rFonts w:ascii="Arial" w:hAnsi="Arial" w:cs="Arial"/>
                <w:b/>
                <w:noProof/>
                <w:sz w:val="20"/>
                <w:lang w:val="en-GB" w:eastAsia="de-DE"/>
              </w:rPr>
              <w:t>% AEL</w:t>
            </w:r>
            <w:bookmarkEnd w:id="330"/>
          </w:p>
        </w:tc>
        <w:tc>
          <w:tcPr>
            <w:tcW w:w="1274" w:type="dxa"/>
            <w:vAlign w:val="center"/>
          </w:tcPr>
          <w:p w14:paraId="1599047C" w14:textId="77777777" w:rsidR="00B66935" w:rsidRPr="0042516C" w:rsidRDefault="00B66935" w:rsidP="0042516C">
            <w:pPr>
              <w:rPr>
                <w:rFonts w:ascii="Arial" w:hAnsi="Arial" w:cs="Arial"/>
                <w:b/>
                <w:noProof/>
                <w:sz w:val="20"/>
                <w:lang w:val="en-GB" w:eastAsia="de-DE"/>
              </w:rPr>
            </w:pPr>
            <w:bookmarkStart w:id="331" w:name="_Toc353783383"/>
            <w:r w:rsidRPr="0042516C">
              <w:rPr>
                <w:rFonts w:ascii="Arial" w:hAnsi="Arial" w:cs="Arial"/>
                <w:b/>
                <w:noProof/>
                <w:sz w:val="20"/>
                <w:lang w:val="en-GB" w:eastAsia="de-DE"/>
              </w:rPr>
              <w:t>Risk</w:t>
            </w:r>
            <w:bookmarkEnd w:id="331"/>
          </w:p>
        </w:tc>
      </w:tr>
      <w:tr w:rsidR="00B66935" w:rsidRPr="0042516C" w14:paraId="16DB01EE" w14:textId="77777777" w:rsidTr="00DA3C5E">
        <w:trPr>
          <w:trHeight w:val="299"/>
          <w:jc w:val="center"/>
        </w:trPr>
        <w:tc>
          <w:tcPr>
            <w:tcW w:w="1985" w:type="dxa"/>
          </w:tcPr>
          <w:p w14:paraId="047F8442" w14:textId="77777777" w:rsidR="00B66935" w:rsidRPr="0042516C" w:rsidRDefault="00B66935" w:rsidP="0042516C">
            <w:pPr>
              <w:rPr>
                <w:rFonts w:ascii="Arial" w:hAnsi="Arial" w:cs="Arial"/>
                <w:b/>
                <w:noProof/>
                <w:sz w:val="20"/>
                <w:lang w:val="en-GB" w:eastAsia="de-DE"/>
              </w:rPr>
            </w:pPr>
          </w:p>
        </w:tc>
        <w:tc>
          <w:tcPr>
            <w:tcW w:w="1276" w:type="dxa"/>
          </w:tcPr>
          <w:p w14:paraId="2B01962B" w14:textId="77777777" w:rsidR="00B66935" w:rsidRPr="0042516C" w:rsidRDefault="00B66935" w:rsidP="0042516C">
            <w:pPr>
              <w:rPr>
                <w:rFonts w:ascii="Arial" w:hAnsi="Arial" w:cs="Arial"/>
                <w:b/>
                <w:noProof/>
                <w:sz w:val="20"/>
                <w:lang w:val="en-GB" w:eastAsia="de-DE"/>
              </w:rPr>
            </w:pPr>
          </w:p>
        </w:tc>
        <w:tc>
          <w:tcPr>
            <w:tcW w:w="1276" w:type="dxa"/>
          </w:tcPr>
          <w:p w14:paraId="76EAC051" w14:textId="77777777" w:rsidR="00B66935" w:rsidRPr="0042516C" w:rsidRDefault="00B66935" w:rsidP="0042516C">
            <w:pPr>
              <w:rPr>
                <w:rFonts w:ascii="Arial" w:hAnsi="Arial" w:cs="Arial"/>
                <w:b/>
                <w:noProof/>
                <w:sz w:val="20"/>
                <w:lang w:val="en-GB" w:eastAsia="de-DE"/>
              </w:rPr>
            </w:pPr>
          </w:p>
        </w:tc>
        <w:tc>
          <w:tcPr>
            <w:tcW w:w="1134" w:type="dxa"/>
          </w:tcPr>
          <w:p w14:paraId="26E0D552" w14:textId="77777777" w:rsidR="00B66935" w:rsidRPr="0042516C" w:rsidRDefault="00B66935" w:rsidP="0042516C">
            <w:pPr>
              <w:rPr>
                <w:rFonts w:ascii="Arial" w:hAnsi="Arial" w:cs="Arial"/>
                <w:b/>
                <w:noProof/>
                <w:sz w:val="20"/>
                <w:lang w:val="en-GB" w:eastAsia="de-DE"/>
              </w:rPr>
            </w:pPr>
            <w:bookmarkStart w:id="332" w:name="_Toc353783384"/>
            <w:r w:rsidRPr="0042516C">
              <w:rPr>
                <w:rFonts w:ascii="Arial" w:hAnsi="Arial" w:cs="Arial"/>
                <w:b/>
                <w:noProof/>
                <w:sz w:val="20"/>
                <w:lang w:val="en-GB" w:eastAsia="de-DE"/>
              </w:rPr>
              <w:t>inhalation</w:t>
            </w:r>
            <w:bookmarkEnd w:id="332"/>
          </w:p>
        </w:tc>
        <w:tc>
          <w:tcPr>
            <w:tcW w:w="850" w:type="dxa"/>
          </w:tcPr>
          <w:p w14:paraId="1A6461DD" w14:textId="77777777" w:rsidR="00B66935" w:rsidRPr="0042516C" w:rsidRDefault="00B66935" w:rsidP="0042516C">
            <w:pPr>
              <w:rPr>
                <w:rFonts w:ascii="Arial" w:hAnsi="Arial" w:cs="Arial"/>
                <w:b/>
                <w:noProof/>
                <w:sz w:val="20"/>
                <w:lang w:val="en-GB" w:eastAsia="de-DE"/>
              </w:rPr>
            </w:pPr>
            <w:bookmarkStart w:id="333" w:name="_Toc353783385"/>
            <w:r w:rsidRPr="0042516C">
              <w:rPr>
                <w:rFonts w:ascii="Arial" w:hAnsi="Arial" w:cs="Arial"/>
                <w:b/>
                <w:noProof/>
                <w:sz w:val="20"/>
                <w:lang w:val="en-GB" w:eastAsia="de-DE"/>
              </w:rPr>
              <w:t>dermal</w:t>
            </w:r>
            <w:bookmarkEnd w:id="333"/>
          </w:p>
        </w:tc>
        <w:tc>
          <w:tcPr>
            <w:tcW w:w="1276" w:type="dxa"/>
          </w:tcPr>
          <w:p w14:paraId="180B222C" w14:textId="77777777" w:rsidR="00B66935" w:rsidRPr="0042516C" w:rsidRDefault="00B66935" w:rsidP="0042516C">
            <w:pPr>
              <w:rPr>
                <w:rFonts w:ascii="Arial" w:hAnsi="Arial" w:cs="Arial"/>
                <w:b/>
                <w:noProof/>
                <w:sz w:val="20"/>
                <w:lang w:val="en-GB" w:eastAsia="de-DE"/>
              </w:rPr>
            </w:pPr>
          </w:p>
        </w:tc>
        <w:tc>
          <w:tcPr>
            <w:tcW w:w="709" w:type="dxa"/>
          </w:tcPr>
          <w:p w14:paraId="7E2A9F03" w14:textId="77777777" w:rsidR="00B66935" w:rsidRPr="0042516C" w:rsidRDefault="00B66935" w:rsidP="0042516C">
            <w:pPr>
              <w:rPr>
                <w:rFonts w:ascii="Arial" w:hAnsi="Arial" w:cs="Arial"/>
                <w:b/>
                <w:noProof/>
                <w:sz w:val="20"/>
                <w:lang w:val="en-GB" w:eastAsia="de-DE"/>
              </w:rPr>
            </w:pPr>
          </w:p>
        </w:tc>
        <w:tc>
          <w:tcPr>
            <w:tcW w:w="1274" w:type="dxa"/>
          </w:tcPr>
          <w:p w14:paraId="44233CA9" w14:textId="77777777" w:rsidR="00B66935" w:rsidRPr="0042516C" w:rsidRDefault="00B66935" w:rsidP="0042516C">
            <w:pPr>
              <w:rPr>
                <w:rFonts w:ascii="Arial" w:hAnsi="Arial" w:cs="Arial"/>
                <w:b/>
                <w:noProof/>
                <w:sz w:val="20"/>
                <w:lang w:val="en-GB" w:eastAsia="de-DE"/>
              </w:rPr>
            </w:pPr>
          </w:p>
        </w:tc>
      </w:tr>
      <w:tr w:rsidR="00B66935" w:rsidRPr="0042516C" w14:paraId="14470E47" w14:textId="77777777" w:rsidTr="00DA3C5E">
        <w:trPr>
          <w:jc w:val="center"/>
        </w:trPr>
        <w:tc>
          <w:tcPr>
            <w:tcW w:w="1985" w:type="dxa"/>
          </w:tcPr>
          <w:p w14:paraId="6AE5B577" w14:textId="77777777" w:rsidR="00B66935" w:rsidRPr="0042516C" w:rsidRDefault="00B66935" w:rsidP="0042516C">
            <w:pPr>
              <w:rPr>
                <w:rFonts w:ascii="Arial" w:hAnsi="Arial" w:cs="Arial"/>
                <w:b/>
                <w:noProof/>
                <w:sz w:val="20"/>
                <w:lang w:val="en-GB" w:eastAsia="de-DE"/>
              </w:rPr>
            </w:pPr>
            <w:bookmarkStart w:id="334" w:name="_Toc353783386"/>
            <w:r w:rsidRPr="0042516C">
              <w:rPr>
                <w:rFonts w:ascii="Arial" w:hAnsi="Arial" w:cs="Arial"/>
                <w:b/>
                <w:bCs/>
                <w:noProof/>
                <w:sz w:val="20"/>
                <w:lang w:val="en-GB" w:eastAsia="de-DE"/>
              </w:rPr>
              <w:t>Difenacoum</w:t>
            </w:r>
            <w:bookmarkEnd w:id="334"/>
          </w:p>
        </w:tc>
        <w:tc>
          <w:tcPr>
            <w:tcW w:w="1276" w:type="dxa"/>
          </w:tcPr>
          <w:p w14:paraId="096F844E" w14:textId="77777777" w:rsidR="00B66935" w:rsidRPr="0042516C" w:rsidRDefault="00B66935" w:rsidP="0042516C">
            <w:pPr>
              <w:rPr>
                <w:rFonts w:ascii="Arial" w:hAnsi="Arial" w:cs="Arial"/>
                <w:b/>
                <w:noProof/>
                <w:sz w:val="20"/>
                <w:lang w:val="en-GB" w:eastAsia="de-DE"/>
              </w:rPr>
            </w:pPr>
            <w:bookmarkStart w:id="335" w:name="_Toc353783387"/>
            <w:r w:rsidRPr="0042516C">
              <w:rPr>
                <w:rFonts w:ascii="Arial" w:hAnsi="Arial" w:cs="Arial"/>
                <w:b/>
                <w:bCs/>
                <w:noProof/>
                <w:sz w:val="20"/>
                <w:lang w:val="en-GB" w:eastAsia="de-DE"/>
              </w:rPr>
              <w:t>56073-07-5</w:t>
            </w:r>
            <w:bookmarkEnd w:id="335"/>
          </w:p>
        </w:tc>
        <w:tc>
          <w:tcPr>
            <w:tcW w:w="1276" w:type="dxa"/>
          </w:tcPr>
          <w:p w14:paraId="1633515F" w14:textId="77777777" w:rsidR="00B66935" w:rsidRPr="0042516C" w:rsidRDefault="00B66935" w:rsidP="0042516C">
            <w:pPr>
              <w:rPr>
                <w:rFonts w:ascii="Arial" w:hAnsi="Arial" w:cs="Arial"/>
                <w:b/>
                <w:noProof/>
                <w:sz w:val="20"/>
                <w:lang w:val="en-GB" w:eastAsia="de-DE"/>
              </w:rPr>
            </w:pPr>
            <w:bookmarkStart w:id="336" w:name="_Toc353783388"/>
            <w:r w:rsidRPr="0042516C">
              <w:rPr>
                <w:rFonts w:ascii="Arial" w:eastAsia="Times New Roman" w:hAnsi="Arial" w:cs="Arial"/>
                <w:b/>
                <w:bCs/>
                <w:noProof/>
                <w:sz w:val="20"/>
                <w:lang w:val="en-GB" w:eastAsia="de-DE"/>
              </w:rPr>
              <w:t>1.1 x 10</w:t>
            </w:r>
            <w:r w:rsidRPr="0042516C">
              <w:rPr>
                <w:rFonts w:ascii="Arial" w:eastAsia="Times New Roman" w:hAnsi="Arial" w:cs="Arial"/>
                <w:b/>
                <w:bCs/>
                <w:noProof/>
                <w:sz w:val="20"/>
                <w:vertAlign w:val="superscript"/>
                <w:lang w:val="en-GB" w:eastAsia="de-DE"/>
              </w:rPr>
              <w:t>-6</w:t>
            </w:r>
            <w:bookmarkEnd w:id="336"/>
          </w:p>
        </w:tc>
        <w:tc>
          <w:tcPr>
            <w:tcW w:w="1134" w:type="dxa"/>
          </w:tcPr>
          <w:p w14:paraId="49C5635B" w14:textId="77777777" w:rsidR="00B66935" w:rsidRPr="0042516C" w:rsidRDefault="00B66935" w:rsidP="0042516C">
            <w:pPr>
              <w:rPr>
                <w:rFonts w:ascii="Arial" w:hAnsi="Arial" w:cs="Arial"/>
                <w:b/>
                <w:noProof/>
                <w:sz w:val="20"/>
                <w:lang w:val="en-GB" w:eastAsia="de-DE"/>
              </w:rPr>
            </w:pPr>
            <w:bookmarkStart w:id="337" w:name="_Toc353783389"/>
            <w:r w:rsidRPr="0042516C">
              <w:rPr>
                <w:rFonts w:ascii="Arial" w:hAnsi="Arial" w:cs="Arial"/>
                <w:b/>
                <w:noProof/>
                <w:sz w:val="20"/>
                <w:lang w:val="en-GB" w:eastAsia="de-DE"/>
              </w:rPr>
              <w:t>100</w:t>
            </w:r>
            <w:bookmarkEnd w:id="337"/>
          </w:p>
        </w:tc>
        <w:tc>
          <w:tcPr>
            <w:tcW w:w="850" w:type="dxa"/>
          </w:tcPr>
          <w:p w14:paraId="34817C97" w14:textId="77777777" w:rsidR="00B66935" w:rsidRPr="0042516C" w:rsidRDefault="00B66935" w:rsidP="0042516C">
            <w:pPr>
              <w:rPr>
                <w:rFonts w:ascii="Arial" w:hAnsi="Arial" w:cs="Arial"/>
                <w:b/>
                <w:noProof/>
                <w:sz w:val="20"/>
                <w:lang w:val="en-GB" w:eastAsia="de-DE"/>
              </w:rPr>
            </w:pPr>
            <w:bookmarkStart w:id="338" w:name="_Toc353783390"/>
            <w:r w:rsidRPr="0042516C">
              <w:rPr>
                <w:rFonts w:ascii="Arial" w:hAnsi="Arial" w:cs="Arial"/>
                <w:b/>
                <w:noProof/>
                <w:sz w:val="20"/>
                <w:lang w:val="en-GB" w:eastAsia="de-DE"/>
              </w:rPr>
              <w:t>0.027</w:t>
            </w:r>
            <w:bookmarkEnd w:id="338"/>
          </w:p>
        </w:tc>
        <w:tc>
          <w:tcPr>
            <w:tcW w:w="1276" w:type="dxa"/>
          </w:tcPr>
          <w:p w14:paraId="66958139" w14:textId="77777777" w:rsidR="00B66935" w:rsidRPr="0042516C" w:rsidRDefault="00B66935" w:rsidP="0042516C">
            <w:pPr>
              <w:rPr>
                <w:rFonts w:ascii="Arial" w:hAnsi="Arial" w:cs="Arial"/>
                <w:b/>
                <w:noProof/>
                <w:sz w:val="20"/>
                <w:lang w:val="en-GB" w:eastAsia="de-DE"/>
              </w:rPr>
            </w:pPr>
            <w:bookmarkStart w:id="339" w:name="_Toc353783391"/>
            <w:r w:rsidRPr="0042516C">
              <w:rPr>
                <w:rFonts w:ascii="Arial" w:eastAsia="Times New Roman" w:hAnsi="Arial" w:cs="Arial"/>
                <w:b/>
                <w:bCs/>
                <w:noProof/>
                <w:sz w:val="20"/>
                <w:lang w:val="en-GB" w:eastAsia="de-DE"/>
              </w:rPr>
              <w:t>5.1 x 10</w:t>
            </w:r>
            <w:r w:rsidRPr="0042516C">
              <w:rPr>
                <w:rFonts w:ascii="Arial" w:eastAsia="Times New Roman" w:hAnsi="Arial" w:cs="Arial"/>
                <w:b/>
                <w:bCs/>
                <w:noProof/>
                <w:sz w:val="20"/>
                <w:vertAlign w:val="superscript"/>
                <w:lang w:val="en-GB" w:eastAsia="de-DE"/>
              </w:rPr>
              <w:t>-9</w:t>
            </w:r>
            <w:bookmarkEnd w:id="339"/>
          </w:p>
        </w:tc>
        <w:tc>
          <w:tcPr>
            <w:tcW w:w="709" w:type="dxa"/>
          </w:tcPr>
          <w:p w14:paraId="108B55C8" w14:textId="77777777" w:rsidR="00B66935" w:rsidRPr="0042516C" w:rsidRDefault="00B66935" w:rsidP="0042516C">
            <w:pPr>
              <w:rPr>
                <w:rFonts w:ascii="Arial" w:hAnsi="Arial" w:cs="Arial"/>
                <w:b/>
                <w:noProof/>
                <w:sz w:val="20"/>
                <w:lang w:val="en-GB" w:eastAsia="de-DE"/>
              </w:rPr>
            </w:pPr>
            <w:bookmarkStart w:id="340" w:name="_Toc353783392"/>
            <w:r w:rsidRPr="0042516C">
              <w:rPr>
                <w:rFonts w:ascii="Arial" w:hAnsi="Arial" w:cs="Arial"/>
                <w:b/>
                <w:noProof/>
                <w:sz w:val="20"/>
                <w:lang w:val="en-GB" w:eastAsia="de-DE"/>
              </w:rPr>
              <w:t>0.5</w:t>
            </w:r>
            <w:bookmarkEnd w:id="340"/>
          </w:p>
        </w:tc>
        <w:tc>
          <w:tcPr>
            <w:tcW w:w="1274" w:type="dxa"/>
          </w:tcPr>
          <w:p w14:paraId="4C66869D" w14:textId="77777777" w:rsidR="00B66935" w:rsidRPr="0042516C" w:rsidRDefault="00B66935" w:rsidP="0042516C">
            <w:pPr>
              <w:rPr>
                <w:rFonts w:ascii="Arial" w:hAnsi="Arial" w:cs="Arial"/>
                <w:b/>
                <w:noProof/>
                <w:sz w:val="20"/>
                <w:lang w:val="en-GB" w:eastAsia="de-DE"/>
              </w:rPr>
            </w:pPr>
            <w:bookmarkStart w:id="341" w:name="_Toc353783393"/>
            <w:r w:rsidRPr="0042516C">
              <w:rPr>
                <w:rFonts w:ascii="Arial" w:hAnsi="Arial" w:cs="Arial"/>
                <w:b/>
                <w:noProof/>
                <w:sz w:val="20"/>
                <w:lang w:val="en-GB" w:eastAsia="de-DE"/>
              </w:rPr>
              <w:t>Acceptable</w:t>
            </w:r>
            <w:bookmarkEnd w:id="341"/>
          </w:p>
        </w:tc>
      </w:tr>
    </w:tbl>
    <w:p w14:paraId="04FB7A16" w14:textId="77777777" w:rsidR="00B66935" w:rsidRPr="003356B1" w:rsidRDefault="008D4B36" w:rsidP="00B66935">
      <w:pPr>
        <w:rPr>
          <w:rFonts w:ascii="Arial" w:hAnsi="Arial" w:cs="Arial"/>
          <w:snapToGrid w:val="0"/>
          <w:sz w:val="24"/>
          <w:lang w:val="en-GB"/>
        </w:rPr>
      </w:pPr>
      <w:r w:rsidRPr="003356B1">
        <w:rPr>
          <w:rFonts w:ascii="Arial" w:hAnsi="Arial" w:cs="Arial"/>
          <w:lang w:val="en-GB"/>
        </w:rPr>
        <w:br w:type="page"/>
      </w:r>
      <w:r w:rsidR="00B66935" w:rsidRPr="003356B1">
        <w:rPr>
          <w:rFonts w:ascii="Arial" w:hAnsi="Arial" w:cs="Arial"/>
          <w:snapToGrid w:val="0"/>
          <w:sz w:val="24"/>
          <w:lang w:val="en-GB"/>
        </w:rPr>
        <w:lastRenderedPageBreak/>
        <w:t xml:space="preserve"> </w:t>
      </w:r>
    </w:p>
    <w:p w14:paraId="3E874BA0" w14:textId="77777777" w:rsidR="001026A6" w:rsidRPr="003356B1" w:rsidRDefault="001774AE" w:rsidP="00104987">
      <w:pPr>
        <w:pStyle w:val="Titre"/>
        <w:jc w:val="right"/>
        <w:rPr>
          <w:rFonts w:ascii="Arial" w:hAnsi="Arial" w:cs="Arial"/>
          <w:bCs w:val="0"/>
          <w:lang w:val="en-GB"/>
        </w:rPr>
      </w:pPr>
      <w:bookmarkStart w:id="342" w:name="_Toc532482232"/>
      <w:r w:rsidRPr="003356B1">
        <w:rPr>
          <w:rFonts w:ascii="Arial" w:hAnsi="Arial" w:cs="Arial"/>
          <w:snapToGrid w:val="0"/>
          <w:sz w:val="24"/>
          <w:szCs w:val="24"/>
          <w:lang w:val="en-GB"/>
        </w:rPr>
        <w:t xml:space="preserve">Annex </w:t>
      </w:r>
      <w:r w:rsidR="00104987" w:rsidRPr="003356B1">
        <w:rPr>
          <w:rFonts w:ascii="Arial" w:hAnsi="Arial" w:cs="Arial"/>
          <w:snapToGrid w:val="0"/>
          <w:sz w:val="24"/>
          <w:szCs w:val="24"/>
          <w:lang w:val="en-GB"/>
        </w:rPr>
        <w:t>8</w:t>
      </w:r>
      <w:r w:rsidR="001026A6" w:rsidRPr="003356B1">
        <w:rPr>
          <w:rFonts w:ascii="Arial" w:hAnsi="Arial" w:cs="Arial"/>
          <w:snapToGrid w:val="0"/>
          <w:sz w:val="24"/>
          <w:szCs w:val="24"/>
          <w:lang w:val="en-GB"/>
        </w:rPr>
        <w:t>: Residue behaviour</w:t>
      </w:r>
      <w:bookmarkEnd w:id="342"/>
    </w:p>
    <w:p w14:paraId="676D045A" w14:textId="77777777" w:rsidR="001026A6" w:rsidRPr="003356B1" w:rsidRDefault="001026A6" w:rsidP="005E52E7">
      <w:pPr>
        <w:pStyle w:val="BfRBBStandard"/>
        <w:jc w:val="center"/>
        <w:rPr>
          <w:b/>
          <w:sz w:val="24"/>
          <w:szCs w:val="24"/>
          <w:lang w:val="en-GB"/>
        </w:rPr>
      </w:pPr>
    </w:p>
    <w:p w14:paraId="5C4CD89F" w14:textId="77777777" w:rsidR="001026A6" w:rsidRPr="003356B1"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b/>
          <w:lang w:val="en-GB"/>
        </w:rPr>
      </w:pPr>
      <w:r>
        <w:rPr>
          <w:rFonts w:ascii="Arial" w:hAnsi="Arial" w:cs="Arial"/>
          <w:b/>
          <w:lang w:val="en-GB"/>
        </w:rPr>
        <w:t>SORKIL G GRAINS</w:t>
      </w:r>
    </w:p>
    <w:p w14:paraId="0B1F2322" w14:textId="77777777" w:rsidR="00B63B55" w:rsidRPr="003356B1" w:rsidRDefault="00B63B55" w:rsidP="005E52E7">
      <w:pPr>
        <w:pStyle w:val="BfRBBStandard"/>
        <w:jc w:val="left"/>
        <w:rPr>
          <w:lang w:val="en-GB"/>
        </w:rPr>
      </w:pPr>
    </w:p>
    <w:p w14:paraId="44937AE3" w14:textId="77777777" w:rsidR="00B63B55" w:rsidRPr="003356B1" w:rsidRDefault="00B63B55" w:rsidP="005E52E7">
      <w:pPr>
        <w:pStyle w:val="BfRBBStandard"/>
        <w:jc w:val="left"/>
        <w:rPr>
          <w:lang w:val="en-GB"/>
        </w:rPr>
      </w:pPr>
    </w:p>
    <w:p w14:paraId="68DE1E65" w14:textId="77777777" w:rsidR="001026A6" w:rsidRPr="003356B1" w:rsidRDefault="001026A6" w:rsidP="00B63B55">
      <w:pPr>
        <w:pStyle w:val="BfRBBStandard"/>
        <w:rPr>
          <w:lang w:val="en-GB"/>
        </w:rPr>
      </w:pPr>
      <w:r w:rsidRPr="003356B1">
        <w:rPr>
          <w:lang w:val="en-GB"/>
        </w:rPr>
        <w:t xml:space="preserve">The intended use descriptions of the </w:t>
      </w:r>
      <w:r w:rsidR="00300ABC">
        <w:rPr>
          <w:lang w:val="en-GB"/>
        </w:rPr>
        <w:t>SORKIL G GRAINS</w:t>
      </w:r>
      <w:r w:rsidRPr="003356B1">
        <w:rPr>
          <w:lang w:val="en-GB"/>
        </w:rPr>
        <w:t xml:space="preserve"> for which authorisation is sought indicate that these uses are not relevant in terms of residues in food and feed. No further data are required concerning the residue behaviour.</w:t>
      </w:r>
    </w:p>
    <w:p w14:paraId="2C40F0EB" w14:textId="77777777" w:rsidR="000375C5" w:rsidRDefault="000375C5">
      <w:pPr>
        <w:spacing w:line="240" w:lineRule="auto"/>
        <w:rPr>
          <w:rFonts w:ascii="Arial" w:hAnsi="Arial" w:cs="Arial"/>
          <w:noProof/>
          <w:szCs w:val="22"/>
          <w:lang w:val="en-GB" w:eastAsia="de-DE"/>
        </w:rPr>
      </w:pPr>
      <w:r>
        <w:rPr>
          <w:lang w:val="en-GB"/>
        </w:rPr>
        <w:br w:type="page"/>
      </w:r>
    </w:p>
    <w:p w14:paraId="5267343F" w14:textId="77777777" w:rsidR="003654DB" w:rsidRDefault="000375C5" w:rsidP="000375C5">
      <w:pPr>
        <w:pStyle w:val="Titre"/>
        <w:jc w:val="right"/>
        <w:rPr>
          <w:rFonts w:ascii="Arial" w:hAnsi="Arial" w:cs="Arial"/>
          <w:snapToGrid w:val="0"/>
          <w:sz w:val="24"/>
          <w:szCs w:val="24"/>
          <w:lang w:val="en-GB"/>
        </w:rPr>
      </w:pPr>
      <w:bookmarkStart w:id="343" w:name="_Toc532482233"/>
      <w:r>
        <w:rPr>
          <w:rFonts w:ascii="Arial" w:hAnsi="Arial" w:cs="Arial"/>
          <w:snapToGrid w:val="0"/>
          <w:sz w:val="24"/>
          <w:szCs w:val="24"/>
          <w:lang w:val="en-GB"/>
        </w:rPr>
        <w:lastRenderedPageBreak/>
        <w:t xml:space="preserve">Annex 9: Technical equivalence </w:t>
      </w:r>
      <w:r w:rsidR="00F23182">
        <w:rPr>
          <w:rFonts w:ascii="Arial" w:hAnsi="Arial" w:cs="Arial"/>
          <w:snapToGrid w:val="0"/>
          <w:sz w:val="24"/>
          <w:szCs w:val="24"/>
          <w:lang w:val="en-GB"/>
        </w:rPr>
        <w:t>of the Pelgar source of Difenacoum</w:t>
      </w:r>
      <w:bookmarkEnd w:id="343"/>
      <w:r w:rsidR="00F23182">
        <w:rPr>
          <w:rFonts w:ascii="Arial" w:hAnsi="Arial" w:cs="Arial"/>
          <w:snapToGrid w:val="0"/>
          <w:sz w:val="24"/>
          <w:szCs w:val="24"/>
          <w:lang w:val="en-GB"/>
        </w:rPr>
        <w:t xml:space="preserve"> </w:t>
      </w:r>
    </w:p>
    <w:p w14:paraId="5C4C3CA9" w14:textId="77777777" w:rsidR="001026A6" w:rsidRPr="00EF0AF7" w:rsidRDefault="00F23182" w:rsidP="00EF0AF7">
      <w:pPr>
        <w:rPr>
          <w:rFonts w:ascii="Arial" w:hAnsi="Arial" w:cs="Arial"/>
          <w:b/>
          <w:sz w:val="44"/>
          <w:szCs w:val="44"/>
          <w:lang w:val="en-GB"/>
        </w:rPr>
      </w:pPr>
      <w:bookmarkStart w:id="344" w:name="_Toc353783396"/>
      <w:r w:rsidRPr="00EF0AF7">
        <w:rPr>
          <w:rFonts w:ascii="Arial" w:hAnsi="Arial" w:cs="Arial"/>
          <w:b/>
          <w:snapToGrid w:val="0"/>
          <w:lang w:val="en-GB"/>
        </w:rPr>
        <w:t>(new</w:t>
      </w:r>
      <w:r w:rsidR="000375C5" w:rsidRPr="00EF0AF7">
        <w:rPr>
          <w:rFonts w:ascii="Arial" w:hAnsi="Arial" w:cs="Arial"/>
          <w:b/>
          <w:snapToGrid w:val="0"/>
          <w:lang w:val="en-GB"/>
        </w:rPr>
        <w:t xml:space="preserve"> specifications)</w:t>
      </w:r>
      <w:bookmarkEnd w:id="344"/>
    </w:p>
    <w:p w14:paraId="73C00F2F" w14:textId="77777777" w:rsidR="003654DB" w:rsidRDefault="003654DB" w:rsidP="003654DB">
      <w:pPr>
        <w:pStyle w:val="BfRBBStandard"/>
        <w:rPr>
          <w:lang w:val="en-GB"/>
        </w:rPr>
      </w:pPr>
    </w:p>
    <w:p w14:paraId="2A137E94" w14:textId="77777777" w:rsidR="003654DB" w:rsidRDefault="003654DB" w:rsidP="003654DB">
      <w:pPr>
        <w:pStyle w:val="BfRBBStandard"/>
        <w:rPr>
          <w:lang w:val="en-GB"/>
        </w:rPr>
      </w:pPr>
    </w:p>
    <w:p w14:paraId="48EBBB06" w14:textId="77777777" w:rsidR="003654DB" w:rsidRDefault="003654DB" w:rsidP="003654DB">
      <w:pPr>
        <w:pStyle w:val="BfRBBStandard"/>
        <w:rPr>
          <w:lang w:val="en-GB"/>
        </w:rPr>
      </w:pPr>
    </w:p>
    <w:p w14:paraId="1672A50E" w14:textId="77777777" w:rsidR="00F23182" w:rsidRPr="003654DB" w:rsidRDefault="003654DB" w:rsidP="003654DB">
      <w:pPr>
        <w:pStyle w:val="BfRBBStandard"/>
        <w:rPr>
          <w:lang w:val="en-GB"/>
        </w:rPr>
      </w:pPr>
      <w:r w:rsidRPr="003654DB">
        <w:rPr>
          <w:lang w:val="en-GB"/>
        </w:rPr>
        <w:t>Information on the full composition of the product and assessment of the technical equivalence of the active substance are detailed in additional confidential annex of this document.</w:t>
      </w:r>
    </w:p>
    <w:p w14:paraId="4732D5B0" w14:textId="77777777" w:rsidR="000375C5" w:rsidRPr="00F23182" w:rsidRDefault="000375C5" w:rsidP="00F23182">
      <w:pPr>
        <w:rPr>
          <w:rFonts w:ascii="Arial" w:hAnsi="Arial" w:cs="Arial"/>
          <w:lang w:val="en-GB"/>
        </w:rPr>
      </w:pPr>
    </w:p>
    <w:sectPr w:rsidR="000375C5" w:rsidRPr="00F23182" w:rsidSect="00FA15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0D5D7" w14:textId="77777777" w:rsidR="00B21802" w:rsidRDefault="00B21802" w:rsidP="009A7D35">
      <w:pPr>
        <w:spacing w:line="240" w:lineRule="auto"/>
      </w:pPr>
      <w:r>
        <w:separator/>
      </w:r>
    </w:p>
  </w:endnote>
  <w:endnote w:type="continuationSeparator" w:id="0">
    <w:p w14:paraId="19F3D381" w14:textId="77777777" w:rsidR="00B21802" w:rsidRDefault="00B21802" w:rsidP="009A7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24B1B" w14:textId="552AA41F" w:rsidR="00B21802" w:rsidRPr="0036415E" w:rsidRDefault="00B21802">
    <w:pPr>
      <w:pStyle w:val="Pieddepage"/>
      <w:jc w:val="right"/>
      <w:rPr>
        <w:rFonts w:ascii="Arial" w:hAnsi="Arial" w:cs="Arial"/>
      </w:rPr>
    </w:pPr>
    <w:r w:rsidRPr="0036415E">
      <w:rPr>
        <w:rFonts w:ascii="Arial" w:hAnsi="Arial" w:cs="Arial"/>
      </w:rPr>
      <w:fldChar w:fldCharType="begin"/>
    </w:r>
    <w:r w:rsidRPr="0036415E">
      <w:rPr>
        <w:rFonts w:ascii="Arial" w:hAnsi="Arial" w:cs="Arial"/>
      </w:rPr>
      <w:instrText xml:space="preserve"> PAGE   \* MERGEFORMAT </w:instrText>
    </w:r>
    <w:r w:rsidRPr="0036415E">
      <w:rPr>
        <w:rFonts w:ascii="Arial" w:hAnsi="Arial" w:cs="Arial"/>
      </w:rPr>
      <w:fldChar w:fldCharType="separate"/>
    </w:r>
    <w:r w:rsidR="00D027FA">
      <w:rPr>
        <w:rFonts w:ascii="Arial" w:hAnsi="Arial" w:cs="Arial"/>
        <w:noProof/>
      </w:rPr>
      <w:t>22</w:t>
    </w:r>
    <w:r w:rsidRPr="0036415E">
      <w:rPr>
        <w:rFonts w:ascii="Arial" w:hAnsi="Arial" w:cs="Arial"/>
      </w:rPr>
      <w:fldChar w:fldCharType="end"/>
    </w:r>
  </w:p>
  <w:p w14:paraId="4677F571" w14:textId="77777777" w:rsidR="00B21802" w:rsidRDefault="00B21802" w:rsidP="005C412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4A18" w14:textId="69D0C46A" w:rsidR="00B21802" w:rsidRPr="0036415E" w:rsidRDefault="00B21802">
    <w:pPr>
      <w:pStyle w:val="Pieddepage"/>
      <w:jc w:val="right"/>
      <w:rPr>
        <w:rFonts w:ascii="Arial" w:hAnsi="Arial" w:cs="Arial"/>
      </w:rPr>
    </w:pPr>
    <w:r w:rsidRPr="0036415E">
      <w:rPr>
        <w:rFonts w:ascii="Arial" w:hAnsi="Arial" w:cs="Arial"/>
      </w:rPr>
      <w:fldChar w:fldCharType="begin"/>
    </w:r>
    <w:r w:rsidRPr="0036415E">
      <w:rPr>
        <w:rFonts w:ascii="Arial" w:hAnsi="Arial" w:cs="Arial"/>
      </w:rPr>
      <w:instrText xml:space="preserve"> PAGE   \* MERGEFORMAT </w:instrText>
    </w:r>
    <w:r w:rsidRPr="0036415E">
      <w:rPr>
        <w:rFonts w:ascii="Arial" w:hAnsi="Arial" w:cs="Arial"/>
      </w:rPr>
      <w:fldChar w:fldCharType="separate"/>
    </w:r>
    <w:r w:rsidR="00D027FA">
      <w:rPr>
        <w:rFonts w:ascii="Arial" w:hAnsi="Arial" w:cs="Arial"/>
        <w:noProof/>
      </w:rPr>
      <w:t>100</w:t>
    </w:r>
    <w:r w:rsidRPr="0036415E">
      <w:rPr>
        <w:rFonts w:ascii="Arial" w:hAnsi="Arial" w:cs="Arial"/>
      </w:rPr>
      <w:fldChar w:fldCharType="end"/>
    </w:r>
  </w:p>
  <w:p w14:paraId="722C4319" w14:textId="77777777" w:rsidR="00B21802" w:rsidRDefault="00B21802" w:rsidP="00FA154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3F54F" w14:textId="77777777" w:rsidR="00B21802" w:rsidRDefault="00B21802" w:rsidP="009A7D35">
      <w:pPr>
        <w:spacing w:line="240" w:lineRule="auto"/>
      </w:pPr>
      <w:r>
        <w:separator/>
      </w:r>
    </w:p>
  </w:footnote>
  <w:footnote w:type="continuationSeparator" w:id="0">
    <w:p w14:paraId="4D5BBE35" w14:textId="77777777" w:rsidR="00B21802" w:rsidRDefault="00B21802" w:rsidP="009A7D35">
      <w:pPr>
        <w:spacing w:line="240" w:lineRule="auto"/>
      </w:pPr>
      <w:r>
        <w:continuationSeparator/>
      </w:r>
    </w:p>
  </w:footnote>
  <w:footnote w:id="1">
    <w:p w14:paraId="56F39795" w14:textId="77777777" w:rsidR="00B21802" w:rsidRPr="00B543A7" w:rsidRDefault="00B21802" w:rsidP="003E07E9">
      <w:pPr>
        <w:rPr>
          <w:rFonts w:ascii="Arial" w:hAnsi="Arial" w:cs="Arial"/>
          <w:sz w:val="18"/>
          <w:szCs w:val="18"/>
          <w:lang w:val="en-US"/>
        </w:rPr>
      </w:pPr>
      <w:r w:rsidRPr="00B543A7">
        <w:rPr>
          <w:rStyle w:val="Appelnotedebasdep"/>
          <w:rFonts w:ascii="Arial" w:hAnsi="Arial" w:cs="Arial"/>
          <w:sz w:val="18"/>
          <w:szCs w:val="18"/>
        </w:rPr>
        <w:footnoteRef/>
      </w:r>
      <w:r w:rsidRPr="00B543A7">
        <w:rPr>
          <w:rFonts w:ascii="Arial" w:hAnsi="Arial" w:cs="Arial"/>
          <w:sz w:val="18"/>
          <w:szCs w:val="18"/>
        </w:rPr>
        <w:t xml:space="preserve"> </w:t>
      </w:r>
      <w:r w:rsidRPr="00B543A7">
        <w:rPr>
          <w:rFonts w:ascii="Arial" w:hAnsi="Arial" w:cs="Arial"/>
          <w:sz w:val="18"/>
          <w:szCs w:val="18"/>
          <w:lang w:val="en-US"/>
        </w:rPr>
        <w:t>Manual on development and use of FAO and WHO specifications for pesticides ; November 2010 - second revision of the First Edition</w:t>
      </w:r>
    </w:p>
  </w:footnote>
  <w:footnote w:id="2">
    <w:p w14:paraId="5A0B09B7" w14:textId="77777777" w:rsidR="00B21802" w:rsidRPr="00504C2A" w:rsidRDefault="00B21802" w:rsidP="009A6429">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3">
    <w:p w14:paraId="7480A278" w14:textId="77777777" w:rsidR="00B21802" w:rsidRPr="00504C2A" w:rsidRDefault="00B21802" w:rsidP="009A6429">
      <w:pPr>
        <w:pStyle w:val="Notedebasdepage"/>
        <w:shd w:val="clear" w:color="auto" w:fill="FFFFFF"/>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4">
    <w:p w14:paraId="05E5D281" w14:textId="77777777" w:rsidR="00B21802" w:rsidRPr="00504C2A" w:rsidRDefault="00B21802" w:rsidP="009A6429">
      <w:pPr>
        <w:pStyle w:val="Notedebasdepage"/>
        <w:shd w:val="clear" w:color="auto" w:fill="FFFFFF"/>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5">
    <w:p w14:paraId="5CC94A8C" w14:textId="77777777" w:rsidR="00B21802" w:rsidRPr="00504C2A" w:rsidRDefault="00B21802" w:rsidP="009A6429">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6">
    <w:p w14:paraId="313DB2BA" w14:textId="77777777" w:rsidR="00B21802" w:rsidRDefault="00B21802" w:rsidP="009A6429">
      <w:pPr>
        <w:shd w:val="clear" w:color="auto" w:fill="FFFFFF"/>
        <w:jc w:val="both"/>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7">
    <w:p w14:paraId="26FE698E" w14:textId="77777777" w:rsidR="00B21802" w:rsidRPr="003E6F6F" w:rsidRDefault="00B21802" w:rsidP="00554379">
      <w:pPr>
        <w:pStyle w:val="Notedebasdepage"/>
        <w:jc w:val="both"/>
        <w:rPr>
          <w:rFonts w:ascii="Arial" w:hAnsi="Arial" w:cs="Arial"/>
          <w:sz w:val="16"/>
          <w:szCs w:val="16"/>
        </w:rPr>
      </w:pPr>
      <w:r w:rsidRPr="003E6F6F">
        <w:rPr>
          <w:rStyle w:val="Appelnotedebasdep"/>
          <w:rFonts w:ascii="Arial" w:hAnsi="Arial" w:cs="Arial"/>
          <w:sz w:val="16"/>
          <w:szCs w:val="16"/>
        </w:rPr>
        <w:footnoteRef/>
      </w:r>
      <w:r w:rsidRPr="003E6F6F">
        <w:rPr>
          <w:rFonts w:ascii="Arial" w:hAnsi="Arial" w:cs="Arial"/>
          <w:sz w:val="16"/>
          <w:szCs w:val="16"/>
        </w:rPr>
        <w:t xml:space="preserve"> </w:t>
      </w:r>
      <w:r w:rsidRPr="003E6F6F">
        <w:rPr>
          <w:rFonts w:ascii="Arial" w:hAnsi="Arial" w:cs="Arial"/>
          <w:sz w:val="16"/>
          <w:szCs w:val="16"/>
          <w:lang w:val="en-GB"/>
        </w:rPr>
        <w:t>Human exposure to biocidal products – TNsG June 2007</w:t>
      </w:r>
    </w:p>
  </w:footnote>
  <w:footnote w:id="8">
    <w:p w14:paraId="09243A37" w14:textId="77777777" w:rsidR="00B21802" w:rsidRPr="003E6F6F" w:rsidRDefault="00B21802" w:rsidP="00554379">
      <w:pPr>
        <w:spacing w:line="240" w:lineRule="auto"/>
        <w:jc w:val="both"/>
        <w:rPr>
          <w:rFonts w:ascii="Arial" w:hAnsi="Arial" w:cs="Arial"/>
          <w:sz w:val="16"/>
          <w:szCs w:val="16"/>
          <w:lang w:val="en-GB"/>
        </w:rPr>
      </w:pPr>
      <w:r w:rsidRPr="003E6F6F">
        <w:rPr>
          <w:rStyle w:val="Appelnotedebasdep"/>
          <w:rFonts w:ascii="Arial" w:hAnsi="Arial" w:cs="Arial"/>
          <w:sz w:val="16"/>
          <w:szCs w:val="16"/>
        </w:rPr>
        <w:footnoteRef/>
      </w:r>
      <w:r w:rsidRPr="003E6F6F">
        <w:rPr>
          <w:rFonts w:ascii="Arial" w:hAnsi="Arial" w:cs="Arial"/>
          <w:sz w:val="16"/>
          <w:szCs w:val="16"/>
        </w:rPr>
        <w:t xml:space="preserve"> </w:t>
      </w:r>
      <w:r w:rsidRPr="003E6F6F">
        <w:rPr>
          <w:rFonts w:ascii="Arial" w:hAnsi="Arial" w:cs="Arial"/>
          <w:sz w:val="16"/>
          <w:szCs w:val="16"/>
          <w:lang w:val="en-GB"/>
        </w:rPr>
        <w:t xml:space="preserve">Chambers JG and Snowdon PJ - Study to Determine Potential Exposure to Operators During Simulated Use of Anticoagulant Rodenticide Baits - </w:t>
      </w:r>
      <w:r w:rsidRPr="00755AAC">
        <w:rPr>
          <w:rFonts w:ascii="Arial" w:hAnsi="Arial" w:cs="Arial"/>
          <w:sz w:val="16"/>
          <w:szCs w:val="16"/>
          <w:lang w:val="en-GB"/>
        </w:rPr>
        <w:t>Synergy Laboratories Ltd., Report No. SYN/1302. Unpublished.</w:t>
      </w:r>
    </w:p>
  </w:footnote>
  <w:footnote w:id="9">
    <w:p w14:paraId="4DDA0A59" w14:textId="77777777" w:rsidR="00B21802" w:rsidRPr="00554379" w:rsidRDefault="00B21802" w:rsidP="00554379">
      <w:pPr>
        <w:pStyle w:val="Notedebasdepage"/>
        <w:jc w:val="both"/>
      </w:pPr>
      <w:r w:rsidRPr="003E6F6F">
        <w:rPr>
          <w:rStyle w:val="Appelnotedebasdep"/>
          <w:rFonts w:ascii="Arial" w:hAnsi="Arial" w:cs="Arial"/>
          <w:sz w:val="16"/>
          <w:szCs w:val="16"/>
        </w:rPr>
        <w:footnoteRef/>
      </w:r>
      <w:r w:rsidRPr="003E6F6F">
        <w:rPr>
          <w:rFonts w:ascii="Arial" w:hAnsi="Arial" w:cs="Arial"/>
          <w:sz w:val="16"/>
          <w:szCs w:val="16"/>
        </w:rPr>
        <w:t xml:space="preserve"> </w:t>
      </w:r>
      <w:r w:rsidRPr="003E6F6F">
        <w:rPr>
          <w:rFonts w:ascii="Arial" w:hAnsi="Arial" w:cs="Arial"/>
          <w:sz w:val="16"/>
          <w:szCs w:val="16"/>
          <w:lang w:val="en-GB"/>
        </w:rPr>
        <w:t>HEEG (Human Exposure Expert Group) opinion on Harmonising the number of manipulations in the assessment of rodenticides (anticoagulants); June 2010</w:t>
      </w:r>
    </w:p>
  </w:footnote>
  <w:footnote w:id="10">
    <w:p w14:paraId="40CBE547" w14:textId="77777777" w:rsidR="00B21802" w:rsidRDefault="00B21802"/>
  </w:footnote>
  <w:footnote w:id="11">
    <w:p w14:paraId="6927B2AD" w14:textId="77777777" w:rsidR="00B21802" w:rsidRPr="003E6F6F" w:rsidRDefault="00B21802" w:rsidP="00031133">
      <w:pPr>
        <w:pStyle w:val="Notedebasdepage"/>
        <w:rPr>
          <w:rFonts w:ascii="Arial" w:hAnsi="Arial" w:cs="Arial"/>
          <w:sz w:val="16"/>
        </w:rPr>
      </w:pPr>
      <w:r w:rsidRPr="003E6F6F">
        <w:rPr>
          <w:rStyle w:val="Appelnotedebasdep"/>
          <w:rFonts w:ascii="Arial" w:hAnsi="Arial" w:cs="Arial"/>
          <w:sz w:val="16"/>
        </w:rPr>
        <w:footnoteRef/>
      </w:r>
      <w:r w:rsidRPr="003E6F6F">
        <w:rPr>
          <w:rFonts w:ascii="Arial" w:hAnsi="Arial" w:cs="Arial"/>
          <w:sz w:val="16"/>
        </w:rPr>
        <w:t xml:space="preserve"> </w:t>
      </w:r>
      <w:r w:rsidRPr="003E6F6F">
        <w:rPr>
          <w:rFonts w:ascii="Arial" w:hAnsi="Arial" w:cs="Arial"/>
          <w:sz w:val="16"/>
          <w:lang w:val="en-GB"/>
        </w:rPr>
        <w:t>"An evaluation of performance standards and non-radioactive endpoints for the LLNA – The report and recommendations of ECVAM Workshop 65" (2008)</w:t>
      </w:r>
    </w:p>
  </w:footnote>
  <w:footnote w:id="12">
    <w:p w14:paraId="32FE878A" w14:textId="77777777" w:rsidR="00B21802" w:rsidRPr="00275F53" w:rsidRDefault="00B21802" w:rsidP="00031133">
      <w:pPr>
        <w:pStyle w:val="Notedebasdepage"/>
      </w:pPr>
      <w:r w:rsidRPr="003E6F6F">
        <w:rPr>
          <w:rStyle w:val="Appelnotedebasdep"/>
          <w:rFonts w:ascii="Arial" w:hAnsi="Arial" w:cs="Arial"/>
          <w:sz w:val="16"/>
        </w:rPr>
        <w:footnoteRef/>
      </w:r>
      <w:r w:rsidRPr="003E6F6F">
        <w:rPr>
          <w:rFonts w:ascii="Arial" w:hAnsi="Arial" w:cs="Arial"/>
          <w:sz w:val="16"/>
        </w:rPr>
        <w:t xml:space="preserve"> </w:t>
      </w:r>
      <w:r w:rsidRPr="003E6F6F">
        <w:rPr>
          <w:rFonts w:ascii="Arial" w:hAnsi="Arial" w:cs="Arial"/>
          <w:sz w:val="16"/>
          <w:lang w:val="en-GB"/>
        </w:rPr>
        <w:t>Non-radioactive LLNA</w:t>
      </w:r>
    </w:p>
  </w:footnote>
  <w:footnote w:id="13">
    <w:p w14:paraId="69A29A2A" w14:textId="77777777" w:rsidR="00B21802" w:rsidRPr="004B7660" w:rsidRDefault="00B21802" w:rsidP="00031133">
      <w:pPr>
        <w:pStyle w:val="Notedebasdepage"/>
        <w:jc w:val="both"/>
        <w:rPr>
          <w:rFonts w:ascii="Arial" w:hAnsi="Arial" w:cs="Arial"/>
        </w:rPr>
      </w:pPr>
      <w:r w:rsidRPr="004B7660">
        <w:rPr>
          <w:rStyle w:val="Appelnotedebasdep"/>
          <w:rFonts w:ascii="Arial" w:hAnsi="Arial" w:cs="Arial"/>
          <w:sz w:val="16"/>
        </w:rPr>
        <w:footnoteRef/>
      </w:r>
      <w:r w:rsidRPr="004B7660">
        <w:rPr>
          <w:rFonts w:ascii="Arial" w:hAnsi="Arial" w:cs="Arial"/>
          <w:sz w:val="16"/>
        </w:rPr>
        <w:t xml:space="preserve"> </w:t>
      </w:r>
      <w:r w:rsidRPr="004B7660">
        <w:rPr>
          <w:rFonts w:ascii="Arial" w:hAnsi="Arial" w:cs="Arial"/>
          <w:sz w:val="16"/>
          <w:lang w:val="en-GB"/>
        </w:rPr>
        <w:t>HEEG opinion on harmonising the number of manipulations in the assessment of rodenticides (anticoagulant), agreed at TMII2010</w:t>
      </w:r>
    </w:p>
  </w:footnote>
  <w:footnote w:id="14">
    <w:p w14:paraId="1E011FB7" w14:textId="77777777" w:rsidR="00B21802" w:rsidRPr="003E6F6F" w:rsidRDefault="00B21802" w:rsidP="00F72114">
      <w:pPr>
        <w:pStyle w:val="Notedebasdepage"/>
        <w:rPr>
          <w:rFonts w:ascii="Arial" w:hAnsi="Arial" w:cs="Arial"/>
        </w:rPr>
      </w:pPr>
      <w:r w:rsidRPr="003E6F6F">
        <w:rPr>
          <w:rStyle w:val="Appelnotedebasdep"/>
          <w:rFonts w:ascii="Arial" w:hAnsi="Arial" w:cs="Arial"/>
          <w:sz w:val="16"/>
        </w:rPr>
        <w:footnoteRef/>
      </w:r>
      <w:r w:rsidRPr="003E6F6F">
        <w:rPr>
          <w:rFonts w:ascii="Arial" w:hAnsi="Arial" w:cs="Arial"/>
          <w:sz w:val="16"/>
        </w:rPr>
        <w:t xml:space="preserve"> Technical Guidance Document on Risk Assessment, Part II, 2003</w:t>
      </w:r>
    </w:p>
  </w:footnote>
  <w:footnote w:id="15">
    <w:p w14:paraId="2C2A7CE2" w14:textId="77777777" w:rsidR="00B21802" w:rsidRPr="002E3E14" w:rsidRDefault="00B21802" w:rsidP="00A23501">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6">
    <w:p w14:paraId="7505B5ED" w14:textId="77777777" w:rsidR="00B21802" w:rsidRPr="0053371B" w:rsidRDefault="00B21802" w:rsidP="00A23501">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17">
    <w:p w14:paraId="77213E67" w14:textId="77777777" w:rsidR="00B21802" w:rsidRPr="002238F3" w:rsidRDefault="00B21802" w:rsidP="00A23501">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 w:id="18">
    <w:p w14:paraId="5163F89E" w14:textId="77777777" w:rsidR="00B21802" w:rsidRPr="0042516C" w:rsidRDefault="00B21802" w:rsidP="000375C5">
      <w:pPr>
        <w:pStyle w:val="Notedebasdepage"/>
        <w:rPr>
          <w:rFonts w:ascii="Arial" w:hAnsi="Arial" w:cs="Arial"/>
        </w:rPr>
      </w:pPr>
      <w:r w:rsidRPr="0042516C">
        <w:rPr>
          <w:rFonts w:ascii="Arial" w:hAnsi="Arial" w:cs="Arial"/>
        </w:rPr>
        <w:footnoteRef/>
      </w:r>
      <w:r w:rsidRPr="0042516C">
        <w:rPr>
          <w:rFonts w:ascii="Arial" w:hAnsi="Arial" w:cs="Arial"/>
        </w:rPr>
        <w:t xml:space="preserve"> Data which have not been already submitted for the purpose of the Annex I inclusion.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521DE"/>
    <w:multiLevelType w:val="multilevel"/>
    <w:tmpl w:val="38FA4B06"/>
    <w:lvl w:ilvl="0">
      <w:numFmt w:val="decimal"/>
      <w:pStyle w:val="Titre1"/>
      <w:lvlText w:val="%1"/>
      <w:lvlJc w:val="left"/>
      <w:pPr>
        <w:ind w:left="1304" w:hanging="1304"/>
      </w:pPr>
      <w:rPr>
        <w:rFonts w:cs="Times New Roman" w:hint="default"/>
      </w:rPr>
    </w:lvl>
    <w:lvl w:ilvl="1">
      <w:start w:val="1"/>
      <w:numFmt w:val="decimal"/>
      <w:pStyle w:val="Titre2"/>
      <w:lvlText w:val="%1.%2"/>
      <w:lvlJc w:val="left"/>
      <w:pPr>
        <w:ind w:left="1304" w:hanging="1304"/>
      </w:pPr>
      <w:rPr>
        <w:rFonts w:cs="Times New Roman" w:hint="default"/>
      </w:rPr>
    </w:lvl>
    <w:lvl w:ilvl="2">
      <w:start w:val="1"/>
      <w:numFmt w:val="decimal"/>
      <w:pStyle w:val="Titre3"/>
      <w:lvlText w:val="%1.%2.%3"/>
      <w:lvlJc w:val="left"/>
      <w:pPr>
        <w:ind w:left="1304" w:hanging="1304"/>
      </w:pPr>
      <w:rPr>
        <w:rFonts w:cs="Times New Roman" w:hint="default"/>
      </w:rPr>
    </w:lvl>
    <w:lvl w:ilvl="3">
      <w:start w:val="1"/>
      <w:numFmt w:val="decimal"/>
      <w:pStyle w:val="Titre4"/>
      <w:lvlText w:val="%1.%2.%3.%4"/>
      <w:lvlJc w:val="left"/>
      <w:pPr>
        <w:ind w:left="1304" w:hanging="1304"/>
      </w:pPr>
      <w:rPr>
        <w:rFonts w:cs="Times New Roman" w:hint="default"/>
      </w:rPr>
    </w:lvl>
    <w:lvl w:ilvl="4">
      <w:start w:val="1"/>
      <w:numFmt w:val="decimal"/>
      <w:pStyle w:val="Titre5"/>
      <w:lvlText w:val="%1.%2.%3.%4.%5"/>
      <w:lvlJc w:val="left"/>
      <w:pPr>
        <w:ind w:left="1304" w:hanging="1304"/>
      </w:pPr>
      <w:rPr>
        <w:rFonts w:cs="Times New Roman" w:hint="default"/>
      </w:rPr>
    </w:lvl>
    <w:lvl w:ilvl="5">
      <w:start w:val="1"/>
      <w:numFmt w:val="bullet"/>
      <w:pStyle w:val="Titre6"/>
      <w:lvlText w:val=""/>
      <w:lvlJc w:val="left"/>
      <w:pPr>
        <w:ind w:left="1304" w:hanging="1304"/>
      </w:pPr>
      <w:rPr>
        <w:rFonts w:ascii="Symbol" w:hAnsi="Symbol" w:hint="default"/>
      </w:rPr>
    </w:lvl>
    <w:lvl w:ilvl="6">
      <w:start w:val="1"/>
      <w:numFmt w:val="decimal"/>
      <w:lvlText w:val="%1.%2.%3.%4.%5.%6.%7"/>
      <w:lvlJc w:val="left"/>
      <w:pPr>
        <w:ind w:left="1304" w:hanging="1304"/>
      </w:pPr>
      <w:rPr>
        <w:rFonts w:cs="Times New Roman" w:hint="default"/>
      </w:rPr>
    </w:lvl>
    <w:lvl w:ilvl="7">
      <w:start w:val="1"/>
      <w:numFmt w:val="decimal"/>
      <w:pStyle w:val="Titre8"/>
      <w:lvlText w:val="%1.%2.%3.%4.%5.%6.%7.%8"/>
      <w:lvlJc w:val="left"/>
      <w:pPr>
        <w:ind w:left="1304" w:hanging="1304"/>
      </w:pPr>
      <w:rPr>
        <w:rFonts w:cs="Times New Roman" w:hint="default"/>
      </w:rPr>
    </w:lvl>
    <w:lvl w:ilvl="8">
      <w:start w:val="1"/>
      <w:numFmt w:val="decimal"/>
      <w:pStyle w:val="Titre9"/>
      <w:lvlText w:val="%1.%2.%3.%4.%5.%6.%7.%8.%9"/>
      <w:lvlJc w:val="left"/>
      <w:pPr>
        <w:ind w:left="1304" w:hanging="1304"/>
      </w:pPr>
      <w:rPr>
        <w:rFonts w:cs="Times New Roman" w:hint="default"/>
      </w:rPr>
    </w:lvl>
  </w:abstractNum>
  <w:abstractNum w:abstractNumId="3" w15:restartNumberingAfterBreak="0">
    <w:nsid w:val="165459EF"/>
    <w:multiLevelType w:val="hybridMultilevel"/>
    <w:tmpl w:val="E182F6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5" w15:restartNumberingAfterBreak="0">
    <w:nsid w:val="19853A71"/>
    <w:multiLevelType w:val="hybridMultilevel"/>
    <w:tmpl w:val="BC84CF0A"/>
    <w:lvl w:ilvl="0" w:tplc="C6DC87F0">
      <w:numFmt w:val="bullet"/>
      <w:lvlText w:val="-"/>
      <w:lvlJc w:val="left"/>
      <w:pPr>
        <w:ind w:left="360" w:hanging="360"/>
      </w:pPr>
      <w:rPr>
        <w:rFonts w:ascii="Times New Roman" w:eastAsia="Times New Roman" w:hAnsi="Times New Roman"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B3C87EA"/>
    <w:multiLevelType w:val="singleLevel"/>
    <w:tmpl w:val="00000000"/>
    <w:lvl w:ilvl="0">
      <w:start w:val="1"/>
      <w:numFmt w:val="bullet"/>
      <w:lvlText w:val="%1·"/>
      <w:lvlJc w:val="left"/>
      <w:rPr>
        <w:rFonts w:ascii="Symbol" w:hAnsi="Symbol"/>
        <w:color w:val="000000"/>
        <w:sz w:val="20"/>
      </w:rPr>
    </w:lvl>
  </w:abstractNum>
  <w:abstractNum w:abstractNumId="7" w15:restartNumberingAfterBreak="0">
    <w:nsid w:val="1C1B7937"/>
    <w:multiLevelType w:val="hybridMultilevel"/>
    <w:tmpl w:val="934C59A2"/>
    <w:lvl w:ilvl="0" w:tplc="23B41610">
      <w:start w:val="3"/>
      <w:numFmt w:val="bullet"/>
      <w:pStyle w:val="MyList"/>
      <w:lvlText w:val=" "/>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9970FC"/>
    <w:multiLevelType w:val="hybridMultilevel"/>
    <w:tmpl w:val="F3A6D4B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46AD7"/>
    <w:multiLevelType w:val="singleLevel"/>
    <w:tmpl w:val="00000000"/>
    <w:lvl w:ilvl="0">
      <w:start w:val="1"/>
      <w:numFmt w:val="bullet"/>
      <w:lvlText w:val="%1·"/>
      <w:lvlJc w:val="left"/>
      <w:rPr>
        <w:rFonts w:ascii="Symbol" w:hAnsi="Symbol"/>
        <w:color w:val="000000"/>
        <w:sz w:val="20"/>
      </w:rPr>
    </w:lvl>
  </w:abstractNum>
  <w:abstractNum w:abstractNumId="11"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BBF67DC"/>
    <w:multiLevelType w:val="hybridMultilevel"/>
    <w:tmpl w:val="86085110"/>
    <w:lvl w:ilvl="0" w:tplc="040C000B">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2DEF6997"/>
    <w:multiLevelType w:val="hybridMultilevel"/>
    <w:tmpl w:val="5C64C18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FFB6013"/>
    <w:multiLevelType w:val="hybridMultilevel"/>
    <w:tmpl w:val="C9A077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5D1F31"/>
    <w:multiLevelType w:val="hybridMultilevel"/>
    <w:tmpl w:val="DC94C112"/>
    <w:lvl w:ilvl="0" w:tplc="E894365C">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6" w15:restartNumberingAfterBreak="0">
    <w:nsid w:val="353F4DE8"/>
    <w:multiLevelType w:val="singleLevel"/>
    <w:tmpl w:val="00000000"/>
    <w:lvl w:ilvl="0">
      <w:start w:val="1"/>
      <w:numFmt w:val="bullet"/>
      <w:lvlText w:val="%1·"/>
      <w:lvlJc w:val="left"/>
      <w:rPr>
        <w:rFonts w:ascii="Symbol" w:hAnsi="Symbol"/>
        <w:color w:val="000000"/>
        <w:sz w:val="20"/>
      </w:rPr>
    </w:lvl>
  </w:abstractNum>
  <w:abstractNum w:abstractNumId="17" w15:restartNumberingAfterBreak="0">
    <w:nsid w:val="39BC145D"/>
    <w:multiLevelType w:val="hybridMultilevel"/>
    <w:tmpl w:val="E432D39C"/>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FC04E2"/>
    <w:multiLevelType w:val="hybridMultilevel"/>
    <w:tmpl w:val="0C80C66C"/>
    <w:lvl w:ilvl="0" w:tplc="293E968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456779"/>
    <w:multiLevelType w:val="hybridMultilevel"/>
    <w:tmpl w:val="B24CAD06"/>
    <w:lvl w:ilvl="0" w:tplc="F63056A0">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954591F"/>
    <w:multiLevelType w:val="hybridMultilevel"/>
    <w:tmpl w:val="78B4F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8D3CB5"/>
    <w:multiLevelType w:val="hybridMultilevel"/>
    <w:tmpl w:val="2CF40A1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727B02"/>
    <w:multiLevelType w:val="hybridMultilevel"/>
    <w:tmpl w:val="851C24C8"/>
    <w:lvl w:ilvl="0" w:tplc="35E88508">
      <w:numFmt w:val="bullet"/>
      <w:lvlText w:val="-"/>
      <w:lvlJc w:val="left"/>
      <w:pPr>
        <w:tabs>
          <w:tab w:val="num" w:pos="786"/>
        </w:tabs>
        <w:ind w:left="786"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257E6"/>
    <w:multiLevelType w:val="hybridMultilevel"/>
    <w:tmpl w:val="91D07D32"/>
    <w:lvl w:ilvl="0" w:tplc="7BF0391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CF78F1"/>
    <w:multiLevelType w:val="hybridMultilevel"/>
    <w:tmpl w:val="171AAE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3C0391"/>
    <w:multiLevelType w:val="hybridMultilevel"/>
    <w:tmpl w:val="19D8C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75004F"/>
    <w:multiLevelType w:val="hybridMultilevel"/>
    <w:tmpl w:val="734E1498"/>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0" w15:restartNumberingAfterBreak="0">
    <w:nsid w:val="5F0914B1"/>
    <w:multiLevelType w:val="hybridMultilevel"/>
    <w:tmpl w:val="8FC05AD8"/>
    <w:lvl w:ilvl="0" w:tplc="040C000B">
      <w:start w:val="1"/>
      <w:numFmt w:val="bullet"/>
      <w:lvlText w:val=""/>
      <w:lvlJc w:val="left"/>
      <w:pPr>
        <w:ind w:left="1664" w:hanging="360"/>
      </w:pPr>
      <w:rPr>
        <w:rFonts w:ascii="Wingdings" w:hAnsi="Wingdings"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31"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32" w15:restartNumberingAfterBreak="0">
    <w:nsid w:val="65E376EF"/>
    <w:multiLevelType w:val="hybridMultilevel"/>
    <w:tmpl w:val="57326FC4"/>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3" w15:restartNumberingAfterBreak="0">
    <w:nsid w:val="67A8696E"/>
    <w:multiLevelType w:val="hybridMultilevel"/>
    <w:tmpl w:val="F46C92C6"/>
    <w:lvl w:ilvl="0" w:tplc="065EAAD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F623A2"/>
    <w:multiLevelType w:val="hybridMultilevel"/>
    <w:tmpl w:val="4EF69EC6"/>
    <w:lvl w:ilvl="0" w:tplc="9056CCF4">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C204CD"/>
    <w:multiLevelType w:val="hybridMultilevel"/>
    <w:tmpl w:val="DA0462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9B4424"/>
    <w:multiLevelType w:val="hybridMultilevel"/>
    <w:tmpl w:val="6406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8" w15:restartNumberingAfterBreak="0">
    <w:nsid w:val="791E5521"/>
    <w:multiLevelType w:val="hybridMultilevel"/>
    <w:tmpl w:val="E5243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D352C9"/>
    <w:multiLevelType w:val="hybridMultilevel"/>
    <w:tmpl w:val="3D70814A"/>
    <w:lvl w:ilvl="0" w:tplc="040C000B">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41" w15:restartNumberingAfterBreak="0">
    <w:nsid w:val="7E764B0E"/>
    <w:multiLevelType w:val="hybridMultilevel"/>
    <w:tmpl w:val="38FA474A"/>
    <w:lvl w:ilvl="0" w:tplc="040C000B">
      <w:start w:val="1"/>
      <w:numFmt w:val="bullet"/>
      <w:lvlText w:val=""/>
      <w:lvlJc w:val="left"/>
      <w:pPr>
        <w:ind w:left="644"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15"/>
  </w:num>
  <w:num w:numId="4">
    <w:abstractNumId w:val="13"/>
  </w:num>
  <w:num w:numId="5">
    <w:abstractNumId w:val="27"/>
  </w:num>
  <w:num w:numId="6">
    <w:abstractNumId w:val="31"/>
  </w:num>
  <w:num w:numId="7">
    <w:abstractNumId w:val="34"/>
  </w:num>
  <w:num w:numId="8">
    <w:abstractNumId w:val="18"/>
  </w:num>
  <w:num w:numId="9">
    <w:abstractNumId w:val="2"/>
  </w:num>
  <w:num w:numId="10">
    <w:abstractNumId w:val="36"/>
  </w:num>
  <w:num w:numId="11">
    <w:abstractNumId w:val="23"/>
  </w:num>
  <w:num w:numId="12">
    <w:abstractNumId w:val="40"/>
  </w:num>
  <w:num w:numId="13">
    <w:abstractNumId w:val="3"/>
  </w:num>
  <w:num w:numId="14">
    <w:abstractNumId w:val="26"/>
  </w:num>
  <w:num w:numId="15">
    <w:abstractNumId w:val="30"/>
  </w:num>
  <w:num w:numId="16">
    <w:abstractNumId w:val="5"/>
  </w:num>
  <w:num w:numId="17">
    <w:abstractNumId w:val="35"/>
  </w:num>
  <w:num w:numId="18">
    <w:abstractNumId w:val="28"/>
  </w:num>
  <w:num w:numId="19">
    <w:abstractNumId w:val="11"/>
  </w:num>
  <w:num w:numId="20">
    <w:abstractNumId w:val="19"/>
  </w:num>
  <w:num w:numId="21">
    <w:abstractNumId w:val="1"/>
  </w:num>
  <w:num w:numId="22">
    <w:abstractNumId w:val="39"/>
  </w:num>
  <w:num w:numId="23">
    <w:abstractNumId w:val="24"/>
  </w:num>
  <w:num w:numId="24">
    <w:abstractNumId w:val="41"/>
  </w:num>
  <w:num w:numId="25">
    <w:abstractNumId w:val="14"/>
  </w:num>
  <w:num w:numId="26">
    <w:abstractNumId w:val="0"/>
  </w:num>
  <w:num w:numId="27">
    <w:abstractNumId w:val="17"/>
  </w:num>
  <w:num w:numId="28">
    <w:abstractNumId w:val="8"/>
  </w:num>
  <w:num w:numId="29">
    <w:abstractNumId w:val="12"/>
  </w:num>
  <w:num w:numId="30">
    <w:abstractNumId w:val="21"/>
  </w:num>
  <w:num w:numId="31">
    <w:abstractNumId w:val="20"/>
  </w:num>
  <w:num w:numId="32">
    <w:abstractNumId w:val="10"/>
  </w:num>
  <w:num w:numId="33">
    <w:abstractNumId w:val="6"/>
  </w:num>
  <w:num w:numId="34">
    <w:abstractNumId w:val="4"/>
  </w:num>
  <w:num w:numId="35">
    <w:abstractNumId w:val="16"/>
  </w:num>
  <w:num w:numId="36">
    <w:abstractNumId w:val="9"/>
  </w:num>
  <w:num w:numId="37">
    <w:abstractNumId w:val="32"/>
  </w:num>
  <w:num w:numId="38">
    <w:abstractNumId w:val="29"/>
  </w:num>
  <w:num w:numId="39">
    <w:abstractNumId w:val="22"/>
  </w:num>
  <w:num w:numId="40">
    <w:abstractNumId w:val="33"/>
  </w:num>
  <w:num w:numId="41">
    <w:abstractNumId w:val="38"/>
  </w:num>
  <w:num w:numId="42">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1304"/>
  <w:hyphenationZone w:val="425"/>
  <w:drawingGridHorizontalSpacing w:val="110"/>
  <w:displayHorizontalDrawingGridEvery w:val="2"/>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76"/>
    <w:rsid w:val="00000229"/>
    <w:rsid w:val="00001253"/>
    <w:rsid w:val="00001AE7"/>
    <w:rsid w:val="000020A5"/>
    <w:rsid w:val="00002F08"/>
    <w:rsid w:val="000038AE"/>
    <w:rsid w:val="000047A6"/>
    <w:rsid w:val="00005F40"/>
    <w:rsid w:val="00006F25"/>
    <w:rsid w:val="000077A9"/>
    <w:rsid w:val="00007B76"/>
    <w:rsid w:val="000118DA"/>
    <w:rsid w:val="00012854"/>
    <w:rsid w:val="000128BF"/>
    <w:rsid w:val="000131AE"/>
    <w:rsid w:val="0001613B"/>
    <w:rsid w:val="00017029"/>
    <w:rsid w:val="00021218"/>
    <w:rsid w:val="0002135C"/>
    <w:rsid w:val="00021F3D"/>
    <w:rsid w:val="000240EE"/>
    <w:rsid w:val="000259B1"/>
    <w:rsid w:val="000275E5"/>
    <w:rsid w:val="000276E2"/>
    <w:rsid w:val="00027A89"/>
    <w:rsid w:val="00027E52"/>
    <w:rsid w:val="00030040"/>
    <w:rsid w:val="00030164"/>
    <w:rsid w:val="00031133"/>
    <w:rsid w:val="0003155E"/>
    <w:rsid w:val="00035EA2"/>
    <w:rsid w:val="000369E8"/>
    <w:rsid w:val="00037146"/>
    <w:rsid w:val="000375C5"/>
    <w:rsid w:val="0004067D"/>
    <w:rsid w:val="0004098C"/>
    <w:rsid w:val="00040F67"/>
    <w:rsid w:val="00043400"/>
    <w:rsid w:val="00043621"/>
    <w:rsid w:val="000440C7"/>
    <w:rsid w:val="0004511C"/>
    <w:rsid w:val="000456A7"/>
    <w:rsid w:val="000510C6"/>
    <w:rsid w:val="00053036"/>
    <w:rsid w:val="00053B07"/>
    <w:rsid w:val="00055C0B"/>
    <w:rsid w:val="00056642"/>
    <w:rsid w:val="00057B53"/>
    <w:rsid w:val="00061397"/>
    <w:rsid w:val="00061B16"/>
    <w:rsid w:val="00061CC8"/>
    <w:rsid w:val="00061D18"/>
    <w:rsid w:val="00064810"/>
    <w:rsid w:val="0006559A"/>
    <w:rsid w:val="00067CDB"/>
    <w:rsid w:val="000703DF"/>
    <w:rsid w:val="00070C74"/>
    <w:rsid w:val="00072B16"/>
    <w:rsid w:val="00073814"/>
    <w:rsid w:val="0007382B"/>
    <w:rsid w:val="00076550"/>
    <w:rsid w:val="00080062"/>
    <w:rsid w:val="000802CD"/>
    <w:rsid w:val="000805AA"/>
    <w:rsid w:val="0008165C"/>
    <w:rsid w:val="00082AA2"/>
    <w:rsid w:val="000869DD"/>
    <w:rsid w:val="00087A2F"/>
    <w:rsid w:val="00087C90"/>
    <w:rsid w:val="00090400"/>
    <w:rsid w:val="000904A2"/>
    <w:rsid w:val="0009101C"/>
    <w:rsid w:val="00094B82"/>
    <w:rsid w:val="00095CCC"/>
    <w:rsid w:val="00096492"/>
    <w:rsid w:val="000A0A2F"/>
    <w:rsid w:val="000A0BA3"/>
    <w:rsid w:val="000A38BD"/>
    <w:rsid w:val="000A3C54"/>
    <w:rsid w:val="000A4C70"/>
    <w:rsid w:val="000A783C"/>
    <w:rsid w:val="000B2A60"/>
    <w:rsid w:val="000B371A"/>
    <w:rsid w:val="000B3C2E"/>
    <w:rsid w:val="000B44F2"/>
    <w:rsid w:val="000B7568"/>
    <w:rsid w:val="000B798C"/>
    <w:rsid w:val="000C0958"/>
    <w:rsid w:val="000C1DE3"/>
    <w:rsid w:val="000C1F90"/>
    <w:rsid w:val="000C2AEA"/>
    <w:rsid w:val="000C3712"/>
    <w:rsid w:val="000C4689"/>
    <w:rsid w:val="000C6B86"/>
    <w:rsid w:val="000C7755"/>
    <w:rsid w:val="000D50E2"/>
    <w:rsid w:val="000D6E78"/>
    <w:rsid w:val="000E1C50"/>
    <w:rsid w:val="000E1DDF"/>
    <w:rsid w:val="000E2208"/>
    <w:rsid w:val="000E2558"/>
    <w:rsid w:val="000E2978"/>
    <w:rsid w:val="000E4903"/>
    <w:rsid w:val="000E4E8C"/>
    <w:rsid w:val="000E6BE0"/>
    <w:rsid w:val="000E6C06"/>
    <w:rsid w:val="000E6D35"/>
    <w:rsid w:val="000E71D2"/>
    <w:rsid w:val="000E7455"/>
    <w:rsid w:val="000F0572"/>
    <w:rsid w:val="000F1A55"/>
    <w:rsid w:val="000F2B68"/>
    <w:rsid w:val="000F4716"/>
    <w:rsid w:val="000F54B5"/>
    <w:rsid w:val="000F5796"/>
    <w:rsid w:val="000F5C40"/>
    <w:rsid w:val="000F60D3"/>
    <w:rsid w:val="00100AB0"/>
    <w:rsid w:val="001013A5"/>
    <w:rsid w:val="001026A6"/>
    <w:rsid w:val="00102746"/>
    <w:rsid w:val="00102DC4"/>
    <w:rsid w:val="00104987"/>
    <w:rsid w:val="00104A5F"/>
    <w:rsid w:val="001051B7"/>
    <w:rsid w:val="001056DC"/>
    <w:rsid w:val="00105C9B"/>
    <w:rsid w:val="001062E2"/>
    <w:rsid w:val="001074E7"/>
    <w:rsid w:val="00110695"/>
    <w:rsid w:val="00112429"/>
    <w:rsid w:val="001125F7"/>
    <w:rsid w:val="00112F1F"/>
    <w:rsid w:val="00113253"/>
    <w:rsid w:val="0011377F"/>
    <w:rsid w:val="00114AE0"/>
    <w:rsid w:val="00114FE4"/>
    <w:rsid w:val="0011582F"/>
    <w:rsid w:val="00116AED"/>
    <w:rsid w:val="00117037"/>
    <w:rsid w:val="0011740E"/>
    <w:rsid w:val="0012052F"/>
    <w:rsid w:val="00121CDD"/>
    <w:rsid w:val="00122230"/>
    <w:rsid w:val="0012242E"/>
    <w:rsid w:val="00123F48"/>
    <w:rsid w:val="0012410C"/>
    <w:rsid w:val="00124967"/>
    <w:rsid w:val="00124D2C"/>
    <w:rsid w:val="0012626F"/>
    <w:rsid w:val="00127721"/>
    <w:rsid w:val="00127E74"/>
    <w:rsid w:val="001317E7"/>
    <w:rsid w:val="00133445"/>
    <w:rsid w:val="0013398D"/>
    <w:rsid w:val="00134284"/>
    <w:rsid w:val="00135BE6"/>
    <w:rsid w:val="00136305"/>
    <w:rsid w:val="001364F4"/>
    <w:rsid w:val="00136EB4"/>
    <w:rsid w:val="0014006C"/>
    <w:rsid w:val="001404A7"/>
    <w:rsid w:val="001407F7"/>
    <w:rsid w:val="00140AA4"/>
    <w:rsid w:val="00140B6C"/>
    <w:rsid w:val="0014278E"/>
    <w:rsid w:val="00144F37"/>
    <w:rsid w:val="00144F47"/>
    <w:rsid w:val="00145A40"/>
    <w:rsid w:val="001471BF"/>
    <w:rsid w:val="00147B33"/>
    <w:rsid w:val="00151108"/>
    <w:rsid w:val="00151306"/>
    <w:rsid w:val="001525F9"/>
    <w:rsid w:val="00153804"/>
    <w:rsid w:val="001540B0"/>
    <w:rsid w:val="00156B25"/>
    <w:rsid w:val="00157248"/>
    <w:rsid w:val="001613CB"/>
    <w:rsid w:val="0016444E"/>
    <w:rsid w:val="00164CD5"/>
    <w:rsid w:val="00164D1E"/>
    <w:rsid w:val="00165E08"/>
    <w:rsid w:val="001674E9"/>
    <w:rsid w:val="00173EA2"/>
    <w:rsid w:val="00174808"/>
    <w:rsid w:val="001753E0"/>
    <w:rsid w:val="00175529"/>
    <w:rsid w:val="0017614C"/>
    <w:rsid w:val="00176BE3"/>
    <w:rsid w:val="00176FE1"/>
    <w:rsid w:val="001772B0"/>
    <w:rsid w:val="001774AE"/>
    <w:rsid w:val="00177C79"/>
    <w:rsid w:val="0018020F"/>
    <w:rsid w:val="001803CA"/>
    <w:rsid w:val="00180876"/>
    <w:rsid w:val="0018340B"/>
    <w:rsid w:val="00183479"/>
    <w:rsid w:val="00187F4C"/>
    <w:rsid w:val="00191BC9"/>
    <w:rsid w:val="00192CFC"/>
    <w:rsid w:val="00193AF5"/>
    <w:rsid w:val="00194534"/>
    <w:rsid w:val="00194C01"/>
    <w:rsid w:val="00197E09"/>
    <w:rsid w:val="00197E5F"/>
    <w:rsid w:val="001A0E2B"/>
    <w:rsid w:val="001A0FA0"/>
    <w:rsid w:val="001A4644"/>
    <w:rsid w:val="001A51CA"/>
    <w:rsid w:val="001A5729"/>
    <w:rsid w:val="001A62F0"/>
    <w:rsid w:val="001A6825"/>
    <w:rsid w:val="001A6E38"/>
    <w:rsid w:val="001B014D"/>
    <w:rsid w:val="001B23B8"/>
    <w:rsid w:val="001B4362"/>
    <w:rsid w:val="001B5825"/>
    <w:rsid w:val="001B794D"/>
    <w:rsid w:val="001C17D2"/>
    <w:rsid w:val="001C1905"/>
    <w:rsid w:val="001C2379"/>
    <w:rsid w:val="001C4017"/>
    <w:rsid w:val="001C4C8A"/>
    <w:rsid w:val="001C5810"/>
    <w:rsid w:val="001D0DDA"/>
    <w:rsid w:val="001D21EC"/>
    <w:rsid w:val="001D2CA1"/>
    <w:rsid w:val="001D2CDD"/>
    <w:rsid w:val="001D63FC"/>
    <w:rsid w:val="001D745E"/>
    <w:rsid w:val="001D7EBC"/>
    <w:rsid w:val="001D7FD2"/>
    <w:rsid w:val="001E4383"/>
    <w:rsid w:val="001E4908"/>
    <w:rsid w:val="001E5B1A"/>
    <w:rsid w:val="001E77E3"/>
    <w:rsid w:val="001F05F5"/>
    <w:rsid w:val="001F10EE"/>
    <w:rsid w:val="001F1A76"/>
    <w:rsid w:val="001F386E"/>
    <w:rsid w:val="001F50AD"/>
    <w:rsid w:val="001F623C"/>
    <w:rsid w:val="001F6943"/>
    <w:rsid w:val="00201881"/>
    <w:rsid w:val="00201A24"/>
    <w:rsid w:val="00201CC2"/>
    <w:rsid w:val="0020232F"/>
    <w:rsid w:val="002045AC"/>
    <w:rsid w:val="00204EF1"/>
    <w:rsid w:val="002054F3"/>
    <w:rsid w:val="00210726"/>
    <w:rsid w:val="002110A9"/>
    <w:rsid w:val="00211460"/>
    <w:rsid w:val="0021174D"/>
    <w:rsid w:val="002128AF"/>
    <w:rsid w:val="0021514C"/>
    <w:rsid w:val="00216E5C"/>
    <w:rsid w:val="002207B6"/>
    <w:rsid w:val="00221FA0"/>
    <w:rsid w:val="0022499E"/>
    <w:rsid w:val="002279DC"/>
    <w:rsid w:val="002300B5"/>
    <w:rsid w:val="00230DB9"/>
    <w:rsid w:val="002348D1"/>
    <w:rsid w:val="0023565C"/>
    <w:rsid w:val="00235B51"/>
    <w:rsid w:val="002363DB"/>
    <w:rsid w:val="00240DF6"/>
    <w:rsid w:val="00243832"/>
    <w:rsid w:val="00243EC9"/>
    <w:rsid w:val="002445FF"/>
    <w:rsid w:val="00246AE3"/>
    <w:rsid w:val="00252324"/>
    <w:rsid w:val="00252F04"/>
    <w:rsid w:val="0025397E"/>
    <w:rsid w:val="00256801"/>
    <w:rsid w:val="00260CD9"/>
    <w:rsid w:val="00261597"/>
    <w:rsid w:val="00264635"/>
    <w:rsid w:val="00264BA6"/>
    <w:rsid w:val="00264CBD"/>
    <w:rsid w:val="0026619B"/>
    <w:rsid w:val="00266F26"/>
    <w:rsid w:val="00267E91"/>
    <w:rsid w:val="00267FD1"/>
    <w:rsid w:val="00270218"/>
    <w:rsid w:val="002728C5"/>
    <w:rsid w:val="00272F3F"/>
    <w:rsid w:val="00275F53"/>
    <w:rsid w:val="00275FB9"/>
    <w:rsid w:val="0027657E"/>
    <w:rsid w:val="0028143D"/>
    <w:rsid w:val="00282A1E"/>
    <w:rsid w:val="0028346A"/>
    <w:rsid w:val="002839C5"/>
    <w:rsid w:val="00283D62"/>
    <w:rsid w:val="0028661B"/>
    <w:rsid w:val="002869B9"/>
    <w:rsid w:val="00286C05"/>
    <w:rsid w:val="00291403"/>
    <w:rsid w:val="00292E23"/>
    <w:rsid w:val="00294ABA"/>
    <w:rsid w:val="00294F3A"/>
    <w:rsid w:val="00295F0D"/>
    <w:rsid w:val="00296067"/>
    <w:rsid w:val="00296710"/>
    <w:rsid w:val="00297007"/>
    <w:rsid w:val="002973A2"/>
    <w:rsid w:val="002A0C6D"/>
    <w:rsid w:val="002A1746"/>
    <w:rsid w:val="002A1747"/>
    <w:rsid w:val="002A2212"/>
    <w:rsid w:val="002A22E0"/>
    <w:rsid w:val="002A354F"/>
    <w:rsid w:val="002A4E9F"/>
    <w:rsid w:val="002A60AC"/>
    <w:rsid w:val="002A6178"/>
    <w:rsid w:val="002A68E0"/>
    <w:rsid w:val="002A6E7E"/>
    <w:rsid w:val="002B14F3"/>
    <w:rsid w:val="002B3B3A"/>
    <w:rsid w:val="002B3BD8"/>
    <w:rsid w:val="002B3EF0"/>
    <w:rsid w:val="002B62E3"/>
    <w:rsid w:val="002B6B9A"/>
    <w:rsid w:val="002B70F8"/>
    <w:rsid w:val="002B7D50"/>
    <w:rsid w:val="002C1DC7"/>
    <w:rsid w:val="002C4325"/>
    <w:rsid w:val="002C6C7B"/>
    <w:rsid w:val="002C716F"/>
    <w:rsid w:val="002C71CB"/>
    <w:rsid w:val="002D103E"/>
    <w:rsid w:val="002D40CB"/>
    <w:rsid w:val="002D5C2E"/>
    <w:rsid w:val="002E017F"/>
    <w:rsid w:val="002E17B3"/>
    <w:rsid w:val="002E2801"/>
    <w:rsid w:val="002E28EF"/>
    <w:rsid w:val="002E2F14"/>
    <w:rsid w:val="002E3A8B"/>
    <w:rsid w:val="002E6635"/>
    <w:rsid w:val="002F1876"/>
    <w:rsid w:val="002F2A09"/>
    <w:rsid w:val="002F42C5"/>
    <w:rsid w:val="002F48BB"/>
    <w:rsid w:val="002F6C55"/>
    <w:rsid w:val="00300ABC"/>
    <w:rsid w:val="0030128A"/>
    <w:rsid w:val="00302F3B"/>
    <w:rsid w:val="00303AF6"/>
    <w:rsid w:val="00304D8A"/>
    <w:rsid w:val="00305123"/>
    <w:rsid w:val="00305B5B"/>
    <w:rsid w:val="00310B09"/>
    <w:rsid w:val="00310ECA"/>
    <w:rsid w:val="003116DD"/>
    <w:rsid w:val="003123F4"/>
    <w:rsid w:val="00315A50"/>
    <w:rsid w:val="00316A6C"/>
    <w:rsid w:val="00317FA6"/>
    <w:rsid w:val="003206C0"/>
    <w:rsid w:val="003210C4"/>
    <w:rsid w:val="00321107"/>
    <w:rsid w:val="003224B7"/>
    <w:rsid w:val="00323441"/>
    <w:rsid w:val="00324988"/>
    <w:rsid w:val="003269B0"/>
    <w:rsid w:val="00331670"/>
    <w:rsid w:val="003317B5"/>
    <w:rsid w:val="00335545"/>
    <w:rsid w:val="003356B1"/>
    <w:rsid w:val="00335A84"/>
    <w:rsid w:val="00341296"/>
    <w:rsid w:val="00343959"/>
    <w:rsid w:val="00345711"/>
    <w:rsid w:val="0034582E"/>
    <w:rsid w:val="00346958"/>
    <w:rsid w:val="00350460"/>
    <w:rsid w:val="00351780"/>
    <w:rsid w:val="00352FDF"/>
    <w:rsid w:val="003530DC"/>
    <w:rsid w:val="003549E3"/>
    <w:rsid w:val="00354D2D"/>
    <w:rsid w:val="003559CF"/>
    <w:rsid w:val="00355A82"/>
    <w:rsid w:val="003564E4"/>
    <w:rsid w:val="003565ED"/>
    <w:rsid w:val="0036028F"/>
    <w:rsid w:val="00362C5E"/>
    <w:rsid w:val="0036415E"/>
    <w:rsid w:val="00364285"/>
    <w:rsid w:val="003643EB"/>
    <w:rsid w:val="003654DB"/>
    <w:rsid w:val="00366355"/>
    <w:rsid w:val="00367B94"/>
    <w:rsid w:val="003704DF"/>
    <w:rsid w:val="0037104A"/>
    <w:rsid w:val="0037138A"/>
    <w:rsid w:val="0037159F"/>
    <w:rsid w:val="003720BF"/>
    <w:rsid w:val="00372154"/>
    <w:rsid w:val="00372CDF"/>
    <w:rsid w:val="00374503"/>
    <w:rsid w:val="00375DDC"/>
    <w:rsid w:val="003763D4"/>
    <w:rsid w:val="00376A3D"/>
    <w:rsid w:val="003811B6"/>
    <w:rsid w:val="00381C6A"/>
    <w:rsid w:val="0038374E"/>
    <w:rsid w:val="00386195"/>
    <w:rsid w:val="00386BAF"/>
    <w:rsid w:val="00386C83"/>
    <w:rsid w:val="00391020"/>
    <w:rsid w:val="00395D13"/>
    <w:rsid w:val="00396B0C"/>
    <w:rsid w:val="00397D6E"/>
    <w:rsid w:val="00397E97"/>
    <w:rsid w:val="003A0343"/>
    <w:rsid w:val="003A1628"/>
    <w:rsid w:val="003A1938"/>
    <w:rsid w:val="003A2E0B"/>
    <w:rsid w:val="003A3295"/>
    <w:rsid w:val="003A5285"/>
    <w:rsid w:val="003A5D83"/>
    <w:rsid w:val="003A634D"/>
    <w:rsid w:val="003A7957"/>
    <w:rsid w:val="003B179A"/>
    <w:rsid w:val="003B1F5F"/>
    <w:rsid w:val="003B2549"/>
    <w:rsid w:val="003B2C96"/>
    <w:rsid w:val="003B3493"/>
    <w:rsid w:val="003B5D42"/>
    <w:rsid w:val="003B62B9"/>
    <w:rsid w:val="003B6E7C"/>
    <w:rsid w:val="003C021D"/>
    <w:rsid w:val="003C0FEB"/>
    <w:rsid w:val="003C14D4"/>
    <w:rsid w:val="003C2439"/>
    <w:rsid w:val="003C54D9"/>
    <w:rsid w:val="003C7E22"/>
    <w:rsid w:val="003D01BC"/>
    <w:rsid w:val="003D08C1"/>
    <w:rsid w:val="003D1B30"/>
    <w:rsid w:val="003D3EE1"/>
    <w:rsid w:val="003D4583"/>
    <w:rsid w:val="003D6922"/>
    <w:rsid w:val="003D6D81"/>
    <w:rsid w:val="003D781C"/>
    <w:rsid w:val="003E07E9"/>
    <w:rsid w:val="003E1D92"/>
    <w:rsid w:val="003E2591"/>
    <w:rsid w:val="003E28CD"/>
    <w:rsid w:val="003E430A"/>
    <w:rsid w:val="003E6841"/>
    <w:rsid w:val="003E6F6F"/>
    <w:rsid w:val="003E6FA1"/>
    <w:rsid w:val="003F02C9"/>
    <w:rsid w:val="003F13EA"/>
    <w:rsid w:val="003F1E59"/>
    <w:rsid w:val="003F34E8"/>
    <w:rsid w:val="003F3C17"/>
    <w:rsid w:val="003F64E7"/>
    <w:rsid w:val="00400321"/>
    <w:rsid w:val="00400CD1"/>
    <w:rsid w:val="0040105C"/>
    <w:rsid w:val="00401FD7"/>
    <w:rsid w:val="004021D3"/>
    <w:rsid w:val="00403A22"/>
    <w:rsid w:val="00404795"/>
    <w:rsid w:val="00404A47"/>
    <w:rsid w:val="00404FAC"/>
    <w:rsid w:val="004076BE"/>
    <w:rsid w:val="0041127D"/>
    <w:rsid w:val="00411896"/>
    <w:rsid w:val="00412082"/>
    <w:rsid w:val="004123B8"/>
    <w:rsid w:val="004157E6"/>
    <w:rsid w:val="00420D17"/>
    <w:rsid w:val="00421F78"/>
    <w:rsid w:val="00422036"/>
    <w:rsid w:val="004222DA"/>
    <w:rsid w:val="00424DEE"/>
    <w:rsid w:val="0042516C"/>
    <w:rsid w:val="00425460"/>
    <w:rsid w:val="00426CC0"/>
    <w:rsid w:val="004271DC"/>
    <w:rsid w:val="004272BA"/>
    <w:rsid w:val="00430401"/>
    <w:rsid w:val="00430A41"/>
    <w:rsid w:val="00434609"/>
    <w:rsid w:val="0043504B"/>
    <w:rsid w:val="00435284"/>
    <w:rsid w:val="00436333"/>
    <w:rsid w:val="004376FB"/>
    <w:rsid w:val="00443C49"/>
    <w:rsid w:val="00444EA1"/>
    <w:rsid w:val="00445BB7"/>
    <w:rsid w:val="0045064F"/>
    <w:rsid w:val="00450C93"/>
    <w:rsid w:val="00452876"/>
    <w:rsid w:val="004556E4"/>
    <w:rsid w:val="00457B15"/>
    <w:rsid w:val="00460096"/>
    <w:rsid w:val="004622B2"/>
    <w:rsid w:val="00465162"/>
    <w:rsid w:val="00465AB5"/>
    <w:rsid w:val="00466489"/>
    <w:rsid w:val="00466680"/>
    <w:rsid w:val="0047233A"/>
    <w:rsid w:val="00472993"/>
    <w:rsid w:val="0047340B"/>
    <w:rsid w:val="00473747"/>
    <w:rsid w:val="00474487"/>
    <w:rsid w:val="0047462F"/>
    <w:rsid w:val="00475738"/>
    <w:rsid w:val="00476637"/>
    <w:rsid w:val="00476A96"/>
    <w:rsid w:val="00476E12"/>
    <w:rsid w:val="00477CD0"/>
    <w:rsid w:val="004804B6"/>
    <w:rsid w:val="00480695"/>
    <w:rsid w:val="00480DFD"/>
    <w:rsid w:val="00482CF4"/>
    <w:rsid w:val="00482F08"/>
    <w:rsid w:val="00482F71"/>
    <w:rsid w:val="00483732"/>
    <w:rsid w:val="00484945"/>
    <w:rsid w:val="00486490"/>
    <w:rsid w:val="004869EF"/>
    <w:rsid w:val="00493F86"/>
    <w:rsid w:val="00494213"/>
    <w:rsid w:val="004945FB"/>
    <w:rsid w:val="004964EF"/>
    <w:rsid w:val="004A02FE"/>
    <w:rsid w:val="004A20EF"/>
    <w:rsid w:val="004A23E0"/>
    <w:rsid w:val="004A2679"/>
    <w:rsid w:val="004A2AFC"/>
    <w:rsid w:val="004A47EE"/>
    <w:rsid w:val="004A5231"/>
    <w:rsid w:val="004A5897"/>
    <w:rsid w:val="004A650F"/>
    <w:rsid w:val="004B4C33"/>
    <w:rsid w:val="004C0E3D"/>
    <w:rsid w:val="004C1CED"/>
    <w:rsid w:val="004C268D"/>
    <w:rsid w:val="004C2EFA"/>
    <w:rsid w:val="004C390D"/>
    <w:rsid w:val="004C43D0"/>
    <w:rsid w:val="004C61B9"/>
    <w:rsid w:val="004C64A5"/>
    <w:rsid w:val="004C6D5B"/>
    <w:rsid w:val="004C75D6"/>
    <w:rsid w:val="004D05E1"/>
    <w:rsid w:val="004D1645"/>
    <w:rsid w:val="004D3070"/>
    <w:rsid w:val="004D37A2"/>
    <w:rsid w:val="004D4D5F"/>
    <w:rsid w:val="004D6450"/>
    <w:rsid w:val="004D6B6B"/>
    <w:rsid w:val="004D7648"/>
    <w:rsid w:val="004E00C7"/>
    <w:rsid w:val="004E05A9"/>
    <w:rsid w:val="004E1903"/>
    <w:rsid w:val="004E19EB"/>
    <w:rsid w:val="004E3529"/>
    <w:rsid w:val="004E35CD"/>
    <w:rsid w:val="004E58E1"/>
    <w:rsid w:val="004E5AE9"/>
    <w:rsid w:val="004E6587"/>
    <w:rsid w:val="004E6911"/>
    <w:rsid w:val="004E6FF4"/>
    <w:rsid w:val="004E7362"/>
    <w:rsid w:val="004E77AA"/>
    <w:rsid w:val="004E7EB4"/>
    <w:rsid w:val="004F154F"/>
    <w:rsid w:val="004F2F6A"/>
    <w:rsid w:val="004F4B9F"/>
    <w:rsid w:val="004F4CAA"/>
    <w:rsid w:val="004F63D6"/>
    <w:rsid w:val="004F7A7B"/>
    <w:rsid w:val="005027AE"/>
    <w:rsid w:val="00510518"/>
    <w:rsid w:val="005110FE"/>
    <w:rsid w:val="00513209"/>
    <w:rsid w:val="00514726"/>
    <w:rsid w:val="00514D0A"/>
    <w:rsid w:val="0051514B"/>
    <w:rsid w:val="00515926"/>
    <w:rsid w:val="00515C5F"/>
    <w:rsid w:val="0052035D"/>
    <w:rsid w:val="00521AAF"/>
    <w:rsid w:val="00521EEE"/>
    <w:rsid w:val="00521F9F"/>
    <w:rsid w:val="0052357D"/>
    <w:rsid w:val="00523DA7"/>
    <w:rsid w:val="0052474F"/>
    <w:rsid w:val="00524FB1"/>
    <w:rsid w:val="005258F4"/>
    <w:rsid w:val="00525C89"/>
    <w:rsid w:val="005262CD"/>
    <w:rsid w:val="00526779"/>
    <w:rsid w:val="00526918"/>
    <w:rsid w:val="00527288"/>
    <w:rsid w:val="005304CD"/>
    <w:rsid w:val="00530547"/>
    <w:rsid w:val="00530F60"/>
    <w:rsid w:val="0053323C"/>
    <w:rsid w:val="005335B1"/>
    <w:rsid w:val="00534578"/>
    <w:rsid w:val="00535AF8"/>
    <w:rsid w:val="00536E33"/>
    <w:rsid w:val="005374AB"/>
    <w:rsid w:val="0053773F"/>
    <w:rsid w:val="00540B66"/>
    <w:rsid w:val="0054214A"/>
    <w:rsid w:val="00543B3B"/>
    <w:rsid w:val="005440BF"/>
    <w:rsid w:val="00544640"/>
    <w:rsid w:val="00545A39"/>
    <w:rsid w:val="0054678E"/>
    <w:rsid w:val="00547880"/>
    <w:rsid w:val="00550C2B"/>
    <w:rsid w:val="00552370"/>
    <w:rsid w:val="00553E9D"/>
    <w:rsid w:val="00554379"/>
    <w:rsid w:val="0055593F"/>
    <w:rsid w:val="00556500"/>
    <w:rsid w:val="00556F96"/>
    <w:rsid w:val="00557A3A"/>
    <w:rsid w:val="0056039C"/>
    <w:rsid w:val="00560538"/>
    <w:rsid w:val="00564B36"/>
    <w:rsid w:val="00565613"/>
    <w:rsid w:val="00565D60"/>
    <w:rsid w:val="005677D2"/>
    <w:rsid w:val="005700B5"/>
    <w:rsid w:val="00570376"/>
    <w:rsid w:val="005733CE"/>
    <w:rsid w:val="005753A5"/>
    <w:rsid w:val="00583AFB"/>
    <w:rsid w:val="00584949"/>
    <w:rsid w:val="00586011"/>
    <w:rsid w:val="0058672B"/>
    <w:rsid w:val="00586981"/>
    <w:rsid w:val="00591478"/>
    <w:rsid w:val="00591576"/>
    <w:rsid w:val="00592E1F"/>
    <w:rsid w:val="00594AE9"/>
    <w:rsid w:val="005972F0"/>
    <w:rsid w:val="005A2055"/>
    <w:rsid w:val="005A5930"/>
    <w:rsid w:val="005A745A"/>
    <w:rsid w:val="005B1C25"/>
    <w:rsid w:val="005B244F"/>
    <w:rsid w:val="005B3A8E"/>
    <w:rsid w:val="005B3BD1"/>
    <w:rsid w:val="005C4123"/>
    <w:rsid w:val="005C4F71"/>
    <w:rsid w:val="005C5903"/>
    <w:rsid w:val="005D0172"/>
    <w:rsid w:val="005D0849"/>
    <w:rsid w:val="005D18F8"/>
    <w:rsid w:val="005D4A00"/>
    <w:rsid w:val="005D631E"/>
    <w:rsid w:val="005D6D37"/>
    <w:rsid w:val="005E0F3A"/>
    <w:rsid w:val="005E37C3"/>
    <w:rsid w:val="005E3993"/>
    <w:rsid w:val="005E52E7"/>
    <w:rsid w:val="005E5DDA"/>
    <w:rsid w:val="005E6C50"/>
    <w:rsid w:val="005E737B"/>
    <w:rsid w:val="005E7543"/>
    <w:rsid w:val="005E7552"/>
    <w:rsid w:val="005F0CBB"/>
    <w:rsid w:val="005F11E3"/>
    <w:rsid w:val="005F20B7"/>
    <w:rsid w:val="005F29BD"/>
    <w:rsid w:val="005F6597"/>
    <w:rsid w:val="005F68A1"/>
    <w:rsid w:val="005F7350"/>
    <w:rsid w:val="0060012C"/>
    <w:rsid w:val="00600281"/>
    <w:rsid w:val="00600317"/>
    <w:rsid w:val="00600F7A"/>
    <w:rsid w:val="00602A93"/>
    <w:rsid w:val="00602CF8"/>
    <w:rsid w:val="00604595"/>
    <w:rsid w:val="00605E49"/>
    <w:rsid w:val="0061265B"/>
    <w:rsid w:val="0061429C"/>
    <w:rsid w:val="0061629A"/>
    <w:rsid w:val="00616636"/>
    <w:rsid w:val="006172AD"/>
    <w:rsid w:val="00617AE3"/>
    <w:rsid w:val="00617E6E"/>
    <w:rsid w:val="00620055"/>
    <w:rsid w:val="0062142B"/>
    <w:rsid w:val="0062225F"/>
    <w:rsid w:val="00623B15"/>
    <w:rsid w:val="0062441B"/>
    <w:rsid w:val="0062480C"/>
    <w:rsid w:val="00625548"/>
    <w:rsid w:val="00625E40"/>
    <w:rsid w:val="0062674C"/>
    <w:rsid w:val="00626CAC"/>
    <w:rsid w:val="00627062"/>
    <w:rsid w:val="0062766B"/>
    <w:rsid w:val="00627A99"/>
    <w:rsid w:val="00627AC3"/>
    <w:rsid w:val="006311F8"/>
    <w:rsid w:val="006313A5"/>
    <w:rsid w:val="00632712"/>
    <w:rsid w:val="00633146"/>
    <w:rsid w:val="00634DF1"/>
    <w:rsid w:val="00635D05"/>
    <w:rsid w:val="00641BAC"/>
    <w:rsid w:val="00643079"/>
    <w:rsid w:val="00643733"/>
    <w:rsid w:val="00644083"/>
    <w:rsid w:val="006443D8"/>
    <w:rsid w:val="006458FE"/>
    <w:rsid w:val="00646929"/>
    <w:rsid w:val="0065065A"/>
    <w:rsid w:val="00653861"/>
    <w:rsid w:val="00655591"/>
    <w:rsid w:val="00657410"/>
    <w:rsid w:val="00657830"/>
    <w:rsid w:val="00660E1C"/>
    <w:rsid w:val="00661AA5"/>
    <w:rsid w:val="00665C03"/>
    <w:rsid w:val="00671834"/>
    <w:rsid w:val="0067374F"/>
    <w:rsid w:val="0067797A"/>
    <w:rsid w:val="00680155"/>
    <w:rsid w:val="006817EB"/>
    <w:rsid w:val="00681CEB"/>
    <w:rsid w:val="00685EEA"/>
    <w:rsid w:val="00690F90"/>
    <w:rsid w:val="006915B1"/>
    <w:rsid w:val="00692DC9"/>
    <w:rsid w:val="0069494B"/>
    <w:rsid w:val="00694AA6"/>
    <w:rsid w:val="00694B94"/>
    <w:rsid w:val="00697F05"/>
    <w:rsid w:val="006A09E6"/>
    <w:rsid w:val="006A337F"/>
    <w:rsid w:val="006A3B1C"/>
    <w:rsid w:val="006A7290"/>
    <w:rsid w:val="006B080F"/>
    <w:rsid w:val="006B1699"/>
    <w:rsid w:val="006B1A8B"/>
    <w:rsid w:val="006B22C8"/>
    <w:rsid w:val="006B280C"/>
    <w:rsid w:val="006B3D61"/>
    <w:rsid w:val="006B5DD8"/>
    <w:rsid w:val="006C1D05"/>
    <w:rsid w:val="006C1F8A"/>
    <w:rsid w:val="006C26A5"/>
    <w:rsid w:val="006C2CC5"/>
    <w:rsid w:val="006C2E61"/>
    <w:rsid w:val="006C2FB1"/>
    <w:rsid w:val="006C4014"/>
    <w:rsid w:val="006C4AE2"/>
    <w:rsid w:val="006C79BD"/>
    <w:rsid w:val="006D20D0"/>
    <w:rsid w:val="006D24F2"/>
    <w:rsid w:val="006D3F8C"/>
    <w:rsid w:val="006D419B"/>
    <w:rsid w:val="006D4F05"/>
    <w:rsid w:val="006D5143"/>
    <w:rsid w:val="006D6372"/>
    <w:rsid w:val="006D73AE"/>
    <w:rsid w:val="006E04DC"/>
    <w:rsid w:val="006E0A82"/>
    <w:rsid w:val="006E58D8"/>
    <w:rsid w:val="006E6307"/>
    <w:rsid w:val="006E74D2"/>
    <w:rsid w:val="006E74F4"/>
    <w:rsid w:val="006F07D9"/>
    <w:rsid w:val="006F0ED8"/>
    <w:rsid w:val="006F2488"/>
    <w:rsid w:val="006F39C4"/>
    <w:rsid w:val="006F43F2"/>
    <w:rsid w:val="006F5229"/>
    <w:rsid w:val="006F69F5"/>
    <w:rsid w:val="006F70D8"/>
    <w:rsid w:val="006F7AF0"/>
    <w:rsid w:val="0070272B"/>
    <w:rsid w:val="00702DA3"/>
    <w:rsid w:val="00702FC1"/>
    <w:rsid w:val="00705047"/>
    <w:rsid w:val="007064B9"/>
    <w:rsid w:val="00706C17"/>
    <w:rsid w:val="00706E47"/>
    <w:rsid w:val="00706EA7"/>
    <w:rsid w:val="00707185"/>
    <w:rsid w:val="007111D8"/>
    <w:rsid w:val="007115EA"/>
    <w:rsid w:val="00712014"/>
    <w:rsid w:val="007126E3"/>
    <w:rsid w:val="007179CC"/>
    <w:rsid w:val="00717EA2"/>
    <w:rsid w:val="00723091"/>
    <w:rsid w:val="00723B12"/>
    <w:rsid w:val="00724291"/>
    <w:rsid w:val="00724496"/>
    <w:rsid w:val="0072554A"/>
    <w:rsid w:val="007268C6"/>
    <w:rsid w:val="00726CF9"/>
    <w:rsid w:val="00727CB7"/>
    <w:rsid w:val="00732B1F"/>
    <w:rsid w:val="007333A9"/>
    <w:rsid w:val="0073404C"/>
    <w:rsid w:val="0073428F"/>
    <w:rsid w:val="00735E3A"/>
    <w:rsid w:val="00736B23"/>
    <w:rsid w:val="00737A05"/>
    <w:rsid w:val="00740A61"/>
    <w:rsid w:val="007417FE"/>
    <w:rsid w:val="007419F2"/>
    <w:rsid w:val="00744388"/>
    <w:rsid w:val="00744D88"/>
    <w:rsid w:val="00745266"/>
    <w:rsid w:val="00746D2D"/>
    <w:rsid w:val="00752D69"/>
    <w:rsid w:val="00754CD4"/>
    <w:rsid w:val="007558BA"/>
    <w:rsid w:val="00755AAC"/>
    <w:rsid w:val="00755B91"/>
    <w:rsid w:val="00761BF3"/>
    <w:rsid w:val="0076226B"/>
    <w:rsid w:val="007632CC"/>
    <w:rsid w:val="00763CE6"/>
    <w:rsid w:val="0076544F"/>
    <w:rsid w:val="00770226"/>
    <w:rsid w:val="007754DD"/>
    <w:rsid w:val="00775738"/>
    <w:rsid w:val="00776B1D"/>
    <w:rsid w:val="0077730D"/>
    <w:rsid w:val="00777404"/>
    <w:rsid w:val="007800FD"/>
    <w:rsid w:val="007805BC"/>
    <w:rsid w:val="00780A16"/>
    <w:rsid w:val="00780A8B"/>
    <w:rsid w:val="0078157E"/>
    <w:rsid w:val="00783A1F"/>
    <w:rsid w:val="00790CBF"/>
    <w:rsid w:val="00792742"/>
    <w:rsid w:val="0079530B"/>
    <w:rsid w:val="007966A5"/>
    <w:rsid w:val="0079699D"/>
    <w:rsid w:val="00797924"/>
    <w:rsid w:val="007A027C"/>
    <w:rsid w:val="007A0325"/>
    <w:rsid w:val="007A13D5"/>
    <w:rsid w:val="007A2009"/>
    <w:rsid w:val="007A30E2"/>
    <w:rsid w:val="007A39BF"/>
    <w:rsid w:val="007A3FEF"/>
    <w:rsid w:val="007A6984"/>
    <w:rsid w:val="007A716E"/>
    <w:rsid w:val="007A7D45"/>
    <w:rsid w:val="007B0CB9"/>
    <w:rsid w:val="007B14B6"/>
    <w:rsid w:val="007B3B66"/>
    <w:rsid w:val="007B3EB5"/>
    <w:rsid w:val="007B5A68"/>
    <w:rsid w:val="007B5FCB"/>
    <w:rsid w:val="007B60E8"/>
    <w:rsid w:val="007B6FB7"/>
    <w:rsid w:val="007B6FD0"/>
    <w:rsid w:val="007C2D76"/>
    <w:rsid w:val="007C3105"/>
    <w:rsid w:val="007C5115"/>
    <w:rsid w:val="007D1444"/>
    <w:rsid w:val="007D1A94"/>
    <w:rsid w:val="007D4D26"/>
    <w:rsid w:val="007D50D7"/>
    <w:rsid w:val="007D77D9"/>
    <w:rsid w:val="007E0541"/>
    <w:rsid w:val="007E07C8"/>
    <w:rsid w:val="007E125D"/>
    <w:rsid w:val="007E1BF0"/>
    <w:rsid w:val="007E4AFF"/>
    <w:rsid w:val="007E4F03"/>
    <w:rsid w:val="007E6B1B"/>
    <w:rsid w:val="007F2408"/>
    <w:rsid w:val="007F50BA"/>
    <w:rsid w:val="007F6164"/>
    <w:rsid w:val="007F79A3"/>
    <w:rsid w:val="0080603A"/>
    <w:rsid w:val="0080667D"/>
    <w:rsid w:val="00807399"/>
    <w:rsid w:val="008076B2"/>
    <w:rsid w:val="00810014"/>
    <w:rsid w:val="00812E20"/>
    <w:rsid w:val="00814777"/>
    <w:rsid w:val="008161CA"/>
    <w:rsid w:val="0081676B"/>
    <w:rsid w:val="00817FCA"/>
    <w:rsid w:val="0082128F"/>
    <w:rsid w:val="0082142A"/>
    <w:rsid w:val="00822149"/>
    <w:rsid w:val="00822232"/>
    <w:rsid w:val="008226A0"/>
    <w:rsid w:val="00823B71"/>
    <w:rsid w:val="008249B2"/>
    <w:rsid w:val="0082520F"/>
    <w:rsid w:val="00825AF9"/>
    <w:rsid w:val="00830A04"/>
    <w:rsid w:val="00833D2F"/>
    <w:rsid w:val="00834C45"/>
    <w:rsid w:val="00835172"/>
    <w:rsid w:val="00835290"/>
    <w:rsid w:val="008367D9"/>
    <w:rsid w:val="00836F86"/>
    <w:rsid w:val="0083728C"/>
    <w:rsid w:val="00840519"/>
    <w:rsid w:val="00840B8A"/>
    <w:rsid w:val="00842035"/>
    <w:rsid w:val="00843513"/>
    <w:rsid w:val="00845176"/>
    <w:rsid w:val="00846273"/>
    <w:rsid w:val="008471C7"/>
    <w:rsid w:val="008474B2"/>
    <w:rsid w:val="0085081B"/>
    <w:rsid w:val="00851838"/>
    <w:rsid w:val="008605C8"/>
    <w:rsid w:val="00861254"/>
    <w:rsid w:val="008652EE"/>
    <w:rsid w:val="008664A3"/>
    <w:rsid w:val="00867540"/>
    <w:rsid w:val="0087053B"/>
    <w:rsid w:val="00871272"/>
    <w:rsid w:val="00872A19"/>
    <w:rsid w:val="00873D81"/>
    <w:rsid w:val="00875131"/>
    <w:rsid w:val="008763E3"/>
    <w:rsid w:val="00877043"/>
    <w:rsid w:val="00880BD2"/>
    <w:rsid w:val="0088214A"/>
    <w:rsid w:val="008824A8"/>
    <w:rsid w:val="00884550"/>
    <w:rsid w:val="008859C0"/>
    <w:rsid w:val="00890140"/>
    <w:rsid w:val="0089054B"/>
    <w:rsid w:val="00891B93"/>
    <w:rsid w:val="00891FBE"/>
    <w:rsid w:val="008927F0"/>
    <w:rsid w:val="00892E91"/>
    <w:rsid w:val="00893E02"/>
    <w:rsid w:val="0089574A"/>
    <w:rsid w:val="00895A66"/>
    <w:rsid w:val="008966C6"/>
    <w:rsid w:val="00897073"/>
    <w:rsid w:val="00897772"/>
    <w:rsid w:val="00897C1A"/>
    <w:rsid w:val="008A0587"/>
    <w:rsid w:val="008A1535"/>
    <w:rsid w:val="008A19DE"/>
    <w:rsid w:val="008A1C65"/>
    <w:rsid w:val="008A225E"/>
    <w:rsid w:val="008A2492"/>
    <w:rsid w:val="008A292B"/>
    <w:rsid w:val="008A3669"/>
    <w:rsid w:val="008A6DAE"/>
    <w:rsid w:val="008A7187"/>
    <w:rsid w:val="008B16A2"/>
    <w:rsid w:val="008B1D71"/>
    <w:rsid w:val="008B3C7F"/>
    <w:rsid w:val="008B3CD0"/>
    <w:rsid w:val="008B4668"/>
    <w:rsid w:val="008B4922"/>
    <w:rsid w:val="008B603A"/>
    <w:rsid w:val="008B7FB8"/>
    <w:rsid w:val="008C09C4"/>
    <w:rsid w:val="008C10FC"/>
    <w:rsid w:val="008C1623"/>
    <w:rsid w:val="008C2A45"/>
    <w:rsid w:val="008C58D5"/>
    <w:rsid w:val="008C7445"/>
    <w:rsid w:val="008C7CA1"/>
    <w:rsid w:val="008D13E9"/>
    <w:rsid w:val="008D239C"/>
    <w:rsid w:val="008D318B"/>
    <w:rsid w:val="008D3C95"/>
    <w:rsid w:val="008D3D01"/>
    <w:rsid w:val="008D3D71"/>
    <w:rsid w:val="008D4B36"/>
    <w:rsid w:val="008D6F27"/>
    <w:rsid w:val="008D741F"/>
    <w:rsid w:val="008D7E85"/>
    <w:rsid w:val="008E1680"/>
    <w:rsid w:val="008E16A0"/>
    <w:rsid w:val="008E1826"/>
    <w:rsid w:val="008E1BDA"/>
    <w:rsid w:val="008E36D1"/>
    <w:rsid w:val="008E377C"/>
    <w:rsid w:val="008E3A2C"/>
    <w:rsid w:val="008E5C53"/>
    <w:rsid w:val="008E7347"/>
    <w:rsid w:val="008F00D2"/>
    <w:rsid w:val="008F1905"/>
    <w:rsid w:val="008F1F88"/>
    <w:rsid w:val="0090402D"/>
    <w:rsid w:val="00907331"/>
    <w:rsid w:val="00910B09"/>
    <w:rsid w:val="00911B51"/>
    <w:rsid w:val="00913644"/>
    <w:rsid w:val="00913BF0"/>
    <w:rsid w:val="009200C0"/>
    <w:rsid w:val="00921D00"/>
    <w:rsid w:val="00921EF2"/>
    <w:rsid w:val="0092252D"/>
    <w:rsid w:val="0092388E"/>
    <w:rsid w:val="009252E9"/>
    <w:rsid w:val="00926604"/>
    <w:rsid w:val="00927CFD"/>
    <w:rsid w:val="00930764"/>
    <w:rsid w:val="009315C2"/>
    <w:rsid w:val="00932097"/>
    <w:rsid w:val="009344E7"/>
    <w:rsid w:val="00936732"/>
    <w:rsid w:val="009377B5"/>
    <w:rsid w:val="00940C7A"/>
    <w:rsid w:val="00940E03"/>
    <w:rsid w:val="00941D04"/>
    <w:rsid w:val="0094214B"/>
    <w:rsid w:val="00944842"/>
    <w:rsid w:val="00944DF6"/>
    <w:rsid w:val="009452EF"/>
    <w:rsid w:val="009458ED"/>
    <w:rsid w:val="009473EA"/>
    <w:rsid w:val="009474B5"/>
    <w:rsid w:val="009537D1"/>
    <w:rsid w:val="00953D74"/>
    <w:rsid w:val="00954B11"/>
    <w:rsid w:val="00955C49"/>
    <w:rsid w:val="009570BB"/>
    <w:rsid w:val="0096020C"/>
    <w:rsid w:val="009606D3"/>
    <w:rsid w:val="009628D6"/>
    <w:rsid w:val="009638BB"/>
    <w:rsid w:val="0096505C"/>
    <w:rsid w:val="009703BB"/>
    <w:rsid w:val="0097099D"/>
    <w:rsid w:val="00971182"/>
    <w:rsid w:val="00971F8A"/>
    <w:rsid w:val="009723FE"/>
    <w:rsid w:val="0097435D"/>
    <w:rsid w:val="00975395"/>
    <w:rsid w:val="0097598E"/>
    <w:rsid w:val="009765BF"/>
    <w:rsid w:val="0097671E"/>
    <w:rsid w:val="00977345"/>
    <w:rsid w:val="009831E3"/>
    <w:rsid w:val="009835AB"/>
    <w:rsid w:val="00986811"/>
    <w:rsid w:val="00987322"/>
    <w:rsid w:val="00987935"/>
    <w:rsid w:val="009915BE"/>
    <w:rsid w:val="00992171"/>
    <w:rsid w:val="00993AB3"/>
    <w:rsid w:val="00995657"/>
    <w:rsid w:val="009964F3"/>
    <w:rsid w:val="00997931"/>
    <w:rsid w:val="009A1162"/>
    <w:rsid w:val="009A1558"/>
    <w:rsid w:val="009A1C79"/>
    <w:rsid w:val="009A208F"/>
    <w:rsid w:val="009A2625"/>
    <w:rsid w:val="009A4363"/>
    <w:rsid w:val="009A4A4F"/>
    <w:rsid w:val="009A6429"/>
    <w:rsid w:val="009A6FDE"/>
    <w:rsid w:val="009A7909"/>
    <w:rsid w:val="009A7D35"/>
    <w:rsid w:val="009B2100"/>
    <w:rsid w:val="009B28E7"/>
    <w:rsid w:val="009B3339"/>
    <w:rsid w:val="009B3542"/>
    <w:rsid w:val="009B483F"/>
    <w:rsid w:val="009B4B8D"/>
    <w:rsid w:val="009B58DC"/>
    <w:rsid w:val="009B5C1B"/>
    <w:rsid w:val="009B6595"/>
    <w:rsid w:val="009B66E0"/>
    <w:rsid w:val="009B755A"/>
    <w:rsid w:val="009B77AC"/>
    <w:rsid w:val="009C128D"/>
    <w:rsid w:val="009C2664"/>
    <w:rsid w:val="009C2F84"/>
    <w:rsid w:val="009C2FB0"/>
    <w:rsid w:val="009C3C47"/>
    <w:rsid w:val="009C441A"/>
    <w:rsid w:val="009C443E"/>
    <w:rsid w:val="009C4B46"/>
    <w:rsid w:val="009C6FE5"/>
    <w:rsid w:val="009D24B3"/>
    <w:rsid w:val="009D2872"/>
    <w:rsid w:val="009D2895"/>
    <w:rsid w:val="009D295B"/>
    <w:rsid w:val="009D3904"/>
    <w:rsid w:val="009D6B79"/>
    <w:rsid w:val="009D7426"/>
    <w:rsid w:val="009E2830"/>
    <w:rsid w:val="009E3D80"/>
    <w:rsid w:val="009E586A"/>
    <w:rsid w:val="009E6424"/>
    <w:rsid w:val="009F0677"/>
    <w:rsid w:val="009F0C0D"/>
    <w:rsid w:val="009F14A7"/>
    <w:rsid w:val="009F1987"/>
    <w:rsid w:val="009F2BB1"/>
    <w:rsid w:val="009F650F"/>
    <w:rsid w:val="009F666A"/>
    <w:rsid w:val="009F719E"/>
    <w:rsid w:val="00A0277E"/>
    <w:rsid w:val="00A03ECB"/>
    <w:rsid w:val="00A0425E"/>
    <w:rsid w:val="00A04950"/>
    <w:rsid w:val="00A11D7C"/>
    <w:rsid w:val="00A12C5C"/>
    <w:rsid w:val="00A15891"/>
    <w:rsid w:val="00A16A21"/>
    <w:rsid w:val="00A17272"/>
    <w:rsid w:val="00A177B4"/>
    <w:rsid w:val="00A21065"/>
    <w:rsid w:val="00A2131B"/>
    <w:rsid w:val="00A21656"/>
    <w:rsid w:val="00A2178B"/>
    <w:rsid w:val="00A23501"/>
    <w:rsid w:val="00A2380C"/>
    <w:rsid w:val="00A23AFD"/>
    <w:rsid w:val="00A23E0F"/>
    <w:rsid w:val="00A31ECE"/>
    <w:rsid w:val="00A32D91"/>
    <w:rsid w:val="00A33D11"/>
    <w:rsid w:val="00A35922"/>
    <w:rsid w:val="00A37035"/>
    <w:rsid w:val="00A40A3C"/>
    <w:rsid w:val="00A41B3B"/>
    <w:rsid w:val="00A4265E"/>
    <w:rsid w:val="00A42DD6"/>
    <w:rsid w:val="00A43883"/>
    <w:rsid w:val="00A43B72"/>
    <w:rsid w:val="00A4496D"/>
    <w:rsid w:val="00A460DA"/>
    <w:rsid w:val="00A47800"/>
    <w:rsid w:val="00A478BA"/>
    <w:rsid w:val="00A55B8E"/>
    <w:rsid w:val="00A56050"/>
    <w:rsid w:val="00A60953"/>
    <w:rsid w:val="00A60AE0"/>
    <w:rsid w:val="00A62F27"/>
    <w:rsid w:val="00A656FD"/>
    <w:rsid w:val="00A66B7E"/>
    <w:rsid w:val="00A66CEA"/>
    <w:rsid w:val="00A67338"/>
    <w:rsid w:val="00A67D8A"/>
    <w:rsid w:val="00A70AA3"/>
    <w:rsid w:val="00A70C33"/>
    <w:rsid w:val="00A71144"/>
    <w:rsid w:val="00A718F0"/>
    <w:rsid w:val="00A7259D"/>
    <w:rsid w:val="00A755AF"/>
    <w:rsid w:val="00A75A38"/>
    <w:rsid w:val="00A76E23"/>
    <w:rsid w:val="00A80334"/>
    <w:rsid w:val="00A81573"/>
    <w:rsid w:val="00A82867"/>
    <w:rsid w:val="00A82BDD"/>
    <w:rsid w:val="00A838CA"/>
    <w:rsid w:val="00A84236"/>
    <w:rsid w:val="00A8513F"/>
    <w:rsid w:val="00A85529"/>
    <w:rsid w:val="00A85781"/>
    <w:rsid w:val="00A858D8"/>
    <w:rsid w:val="00A85C3C"/>
    <w:rsid w:val="00A86C85"/>
    <w:rsid w:val="00A9066A"/>
    <w:rsid w:val="00A91780"/>
    <w:rsid w:val="00A956C6"/>
    <w:rsid w:val="00A9596D"/>
    <w:rsid w:val="00AA01B2"/>
    <w:rsid w:val="00AA2742"/>
    <w:rsid w:val="00AA2F8B"/>
    <w:rsid w:val="00AA3161"/>
    <w:rsid w:val="00AA3868"/>
    <w:rsid w:val="00AA3AE6"/>
    <w:rsid w:val="00AA418F"/>
    <w:rsid w:val="00AA4E01"/>
    <w:rsid w:val="00AA6308"/>
    <w:rsid w:val="00AA6E59"/>
    <w:rsid w:val="00AB2A05"/>
    <w:rsid w:val="00AB7F4F"/>
    <w:rsid w:val="00AC0EB1"/>
    <w:rsid w:val="00AC0F73"/>
    <w:rsid w:val="00AC2CF0"/>
    <w:rsid w:val="00AC40E0"/>
    <w:rsid w:val="00AC5264"/>
    <w:rsid w:val="00AC7029"/>
    <w:rsid w:val="00AC7CDD"/>
    <w:rsid w:val="00AD0E51"/>
    <w:rsid w:val="00AD2DB4"/>
    <w:rsid w:val="00AD4F79"/>
    <w:rsid w:val="00AD6BF2"/>
    <w:rsid w:val="00AD771E"/>
    <w:rsid w:val="00AD7F5A"/>
    <w:rsid w:val="00AE035D"/>
    <w:rsid w:val="00AE0CDA"/>
    <w:rsid w:val="00AE149A"/>
    <w:rsid w:val="00AE1C21"/>
    <w:rsid w:val="00AE1EDC"/>
    <w:rsid w:val="00AE23D5"/>
    <w:rsid w:val="00AE7571"/>
    <w:rsid w:val="00AE7A9D"/>
    <w:rsid w:val="00AF05C4"/>
    <w:rsid w:val="00AF0B54"/>
    <w:rsid w:val="00AF0C6F"/>
    <w:rsid w:val="00AF2871"/>
    <w:rsid w:val="00AF2963"/>
    <w:rsid w:val="00AF3D4B"/>
    <w:rsid w:val="00AF4890"/>
    <w:rsid w:val="00AF5548"/>
    <w:rsid w:val="00AF7E59"/>
    <w:rsid w:val="00B00615"/>
    <w:rsid w:val="00B0555A"/>
    <w:rsid w:val="00B05B2A"/>
    <w:rsid w:val="00B0641B"/>
    <w:rsid w:val="00B07E47"/>
    <w:rsid w:val="00B10145"/>
    <w:rsid w:val="00B13689"/>
    <w:rsid w:val="00B143B9"/>
    <w:rsid w:val="00B15A7B"/>
    <w:rsid w:val="00B160E3"/>
    <w:rsid w:val="00B20748"/>
    <w:rsid w:val="00B21802"/>
    <w:rsid w:val="00B21E68"/>
    <w:rsid w:val="00B22443"/>
    <w:rsid w:val="00B232D5"/>
    <w:rsid w:val="00B233E6"/>
    <w:rsid w:val="00B23832"/>
    <w:rsid w:val="00B26F7E"/>
    <w:rsid w:val="00B26F9E"/>
    <w:rsid w:val="00B3130B"/>
    <w:rsid w:val="00B320FE"/>
    <w:rsid w:val="00B344C4"/>
    <w:rsid w:val="00B35F27"/>
    <w:rsid w:val="00B3740B"/>
    <w:rsid w:val="00B418C1"/>
    <w:rsid w:val="00B43784"/>
    <w:rsid w:val="00B44CC2"/>
    <w:rsid w:val="00B44D74"/>
    <w:rsid w:val="00B45553"/>
    <w:rsid w:val="00B5340D"/>
    <w:rsid w:val="00B543A7"/>
    <w:rsid w:val="00B56D68"/>
    <w:rsid w:val="00B612EC"/>
    <w:rsid w:val="00B63B55"/>
    <w:rsid w:val="00B63CEF"/>
    <w:rsid w:val="00B65F21"/>
    <w:rsid w:val="00B6633F"/>
    <w:rsid w:val="00B66935"/>
    <w:rsid w:val="00B67877"/>
    <w:rsid w:val="00B71457"/>
    <w:rsid w:val="00B74233"/>
    <w:rsid w:val="00B756EA"/>
    <w:rsid w:val="00B75C46"/>
    <w:rsid w:val="00B80D5F"/>
    <w:rsid w:val="00B80E6B"/>
    <w:rsid w:val="00B82AE8"/>
    <w:rsid w:val="00B84C47"/>
    <w:rsid w:val="00B85D5D"/>
    <w:rsid w:val="00B85DD6"/>
    <w:rsid w:val="00B91994"/>
    <w:rsid w:val="00B973C0"/>
    <w:rsid w:val="00B97CCB"/>
    <w:rsid w:val="00BA13CA"/>
    <w:rsid w:val="00BA1930"/>
    <w:rsid w:val="00BA44FE"/>
    <w:rsid w:val="00BA4E80"/>
    <w:rsid w:val="00BA4F0C"/>
    <w:rsid w:val="00BA53FC"/>
    <w:rsid w:val="00BA6C21"/>
    <w:rsid w:val="00BB2198"/>
    <w:rsid w:val="00BB3231"/>
    <w:rsid w:val="00BB376A"/>
    <w:rsid w:val="00BB7C42"/>
    <w:rsid w:val="00BC2DDB"/>
    <w:rsid w:val="00BC3551"/>
    <w:rsid w:val="00BC360C"/>
    <w:rsid w:val="00BC510B"/>
    <w:rsid w:val="00BC6248"/>
    <w:rsid w:val="00BC7FCA"/>
    <w:rsid w:val="00BD1C1D"/>
    <w:rsid w:val="00BD2288"/>
    <w:rsid w:val="00BD7120"/>
    <w:rsid w:val="00BE0B14"/>
    <w:rsid w:val="00BE0FF0"/>
    <w:rsid w:val="00BE2FA0"/>
    <w:rsid w:val="00BE3113"/>
    <w:rsid w:val="00BE4E99"/>
    <w:rsid w:val="00BE4F19"/>
    <w:rsid w:val="00BE5950"/>
    <w:rsid w:val="00BE7A0C"/>
    <w:rsid w:val="00BE7DB6"/>
    <w:rsid w:val="00BF0576"/>
    <w:rsid w:val="00BF3943"/>
    <w:rsid w:val="00BF3F16"/>
    <w:rsid w:val="00BF45AE"/>
    <w:rsid w:val="00BF78B7"/>
    <w:rsid w:val="00BF7AA3"/>
    <w:rsid w:val="00C0017B"/>
    <w:rsid w:val="00C00AC6"/>
    <w:rsid w:val="00C01E04"/>
    <w:rsid w:val="00C047D3"/>
    <w:rsid w:val="00C04F9A"/>
    <w:rsid w:val="00C121BD"/>
    <w:rsid w:val="00C12213"/>
    <w:rsid w:val="00C1282D"/>
    <w:rsid w:val="00C1556F"/>
    <w:rsid w:val="00C168F7"/>
    <w:rsid w:val="00C178EA"/>
    <w:rsid w:val="00C17CF8"/>
    <w:rsid w:val="00C21CCF"/>
    <w:rsid w:val="00C2228D"/>
    <w:rsid w:val="00C231F0"/>
    <w:rsid w:val="00C23431"/>
    <w:rsid w:val="00C266B9"/>
    <w:rsid w:val="00C268FE"/>
    <w:rsid w:val="00C3116A"/>
    <w:rsid w:val="00C3144D"/>
    <w:rsid w:val="00C31C07"/>
    <w:rsid w:val="00C3219F"/>
    <w:rsid w:val="00C32201"/>
    <w:rsid w:val="00C32F19"/>
    <w:rsid w:val="00C334D5"/>
    <w:rsid w:val="00C33A9B"/>
    <w:rsid w:val="00C34BA7"/>
    <w:rsid w:val="00C36039"/>
    <w:rsid w:val="00C36DB7"/>
    <w:rsid w:val="00C42953"/>
    <w:rsid w:val="00C44946"/>
    <w:rsid w:val="00C44EFD"/>
    <w:rsid w:val="00C45540"/>
    <w:rsid w:val="00C466DF"/>
    <w:rsid w:val="00C47216"/>
    <w:rsid w:val="00C4735A"/>
    <w:rsid w:val="00C51154"/>
    <w:rsid w:val="00C52726"/>
    <w:rsid w:val="00C56D70"/>
    <w:rsid w:val="00C57567"/>
    <w:rsid w:val="00C62C89"/>
    <w:rsid w:val="00C6372D"/>
    <w:rsid w:val="00C63F78"/>
    <w:rsid w:val="00C663E0"/>
    <w:rsid w:val="00C66788"/>
    <w:rsid w:val="00C67C94"/>
    <w:rsid w:val="00C7080C"/>
    <w:rsid w:val="00C742C6"/>
    <w:rsid w:val="00C75451"/>
    <w:rsid w:val="00C80E49"/>
    <w:rsid w:val="00C81499"/>
    <w:rsid w:val="00C86940"/>
    <w:rsid w:val="00C87D5C"/>
    <w:rsid w:val="00C9197A"/>
    <w:rsid w:val="00C934B5"/>
    <w:rsid w:val="00C93D15"/>
    <w:rsid w:val="00C94F0B"/>
    <w:rsid w:val="00C9629E"/>
    <w:rsid w:val="00C9646C"/>
    <w:rsid w:val="00CA3855"/>
    <w:rsid w:val="00CA3AF9"/>
    <w:rsid w:val="00CA443A"/>
    <w:rsid w:val="00CA44C1"/>
    <w:rsid w:val="00CA4990"/>
    <w:rsid w:val="00CA7A13"/>
    <w:rsid w:val="00CB05C2"/>
    <w:rsid w:val="00CB59B5"/>
    <w:rsid w:val="00CB7E4F"/>
    <w:rsid w:val="00CC0167"/>
    <w:rsid w:val="00CC03FD"/>
    <w:rsid w:val="00CC0812"/>
    <w:rsid w:val="00CC1B41"/>
    <w:rsid w:val="00CC1BCD"/>
    <w:rsid w:val="00CC1C6D"/>
    <w:rsid w:val="00CC1CCF"/>
    <w:rsid w:val="00CC1DCE"/>
    <w:rsid w:val="00CC241D"/>
    <w:rsid w:val="00CC5FF6"/>
    <w:rsid w:val="00CC7568"/>
    <w:rsid w:val="00CD1133"/>
    <w:rsid w:val="00CD2188"/>
    <w:rsid w:val="00CD30A3"/>
    <w:rsid w:val="00CD31B0"/>
    <w:rsid w:val="00CD3267"/>
    <w:rsid w:val="00CD5175"/>
    <w:rsid w:val="00CE050B"/>
    <w:rsid w:val="00CE1606"/>
    <w:rsid w:val="00CE4122"/>
    <w:rsid w:val="00CE46A3"/>
    <w:rsid w:val="00CE4D38"/>
    <w:rsid w:val="00CE5C8F"/>
    <w:rsid w:val="00CE6A91"/>
    <w:rsid w:val="00CE76C8"/>
    <w:rsid w:val="00CE773A"/>
    <w:rsid w:val="00CF2BAD"/>
    <w:rsid w:val="00CF39D3"/>
    <w:rsid w:val="00CF4035"/>
    <w:rsid w:val="00CF460D"/>
    <w:rsid w:val="00CF65A5"/>
    <w:rsid w:val="00CF75F5"/>
    <w:rsid w:val="00CF76BA"/>
    <w:rsid w:val="00CF7EF0"/>
    <w:rsid w:val="00D022C9"/>
    <w:rsid w:val="00D027FA"/>
    <w:rsid w:val="00D05EB0"/>
    <w:rsid w:val="00D1016D"/>
    <w:rsid w:val="00D108D6"/>
    <w:rsid w:val="00D10FDD"/>
    <w:rsid w:val="00D12474"/>
    <w:rsid w:val="00D142CB"/>
    <w:rsid w:val="00D170DB"/>
    <w:rsid w:val="00D23BE0"/>
    <w:rsid w:val="00D24FB1"/>
    <w:rsid w:val="00D25147"/>
    <w:rsid w:val="00D2730D"/>
    <w:rsid w:val="00D30D2E"/>
    <w:rsid w:val="00D31F27"/>
    <w:rsid w:val="00D32692"/>
    <w:rsid w:val="00D33D51"/>
    <w:rsid w:val="00D34185"/>
    <w:rsid w:val="00D34295"/>
    <w:rsid w:val="00D345FB"/>
    <w:rsid w:val="00D346CC"/>
    <w:rsid w:val="00D3550E"/>
    <w:rsid w:val="00D35682"/>
    <w:rsid w:val="00D35D33"/>
    <w:rsid w:val="00D366A0"/>
    <w:rsid w:val="00D37FDE"/>
    <w:rsid w:val="00D42030"/>
    <w:rsid w:val="00D42F0F"/>
    <w:rsid w:val="00D42F69"/>
    <w:rsid w:val="00D435C0"/>
    <w:rsid w:val="00D441D7"/>
    <w:rsid w:val="00D44A53"/>
    <w:rsid w:val="00D44F6E"/>
    <w:rsid w:val="00D500D8"/>
    <w:rsid w:val="00D50C03"/>
    <w:rsid w:val="00D520F7"/>
    <w:rsid w:val="00D52E11"/>
    <w:rsid w:val="00D52E8A"/>
    <w:rsid w:val="00D565CA"/>
    <w:rsid w:val="00D57273"/>
    <w:rsid w:val="00D6033F"/>
    <w:rsid w:val="00D6076B"/>
    <w:rsid w:val="00D6113D"/>
    <w:rsid w:val="00D61665"/>
    <w:rsid w:val="00D61833"/>
    <w:rsid w:val="00D63DE3"/>
    <w:rsid w:val="00D642E2"/>
    <w:rsid w:val="00D64742"/>
    <w:rsid w:val="00D65112"/>
    <w:rsid w:val="00D652AB"/>
    <w:rsid w:val="00D6698E"/>
    <w:rsid w:val="00D76793"/>
    <w:rsid w:val="00D767ED"/>
    <w:rsid w:val="00D76C4F"/>
    <w:rsid w:val="00D81692"/>
    <w:rsid w:val="00D823BD"/>
    <w:rsid w:val="00D83C66"/>
    <w:rsid w:val="00D851E4"/>
    <w:rsid w:val="00D85C7D"/>
    <w:rsid w:val="00D863E3"/>
    <w:rsid w:val="00D91028"/>
    <w:rsid w:val="00D929FF"/>
    <w:rsid w:val="00D9581F"/>
    <w:rsid w:val="00D958CF"/>
    <w:rsid w:val="00D9694B"/>
    <w:rsid w:val="00DA1017"/>
    <w:rsid w:val="00DA20EB"/>
    <w:rsid w:val="00DA2F20"/>
    <w:rsid w:val="00DA3971"/>
    <w:rsid w:val="00DA3C5E"/>
    <w:rsid w:val="00DA7411"/>
    <w:rsid w:val="00DA7A96"/>
    <w:rsid w:val="00DB0240"/>
    <w:rsid w:val="00DB09D1"/>
    <w:rsid w:val="00DB1F7C"/>
    <w:rsid w:val="00DB3BE9"/>
    <w:rsid w:val="00DB4992"/>
    <w:rsid w:val="00DB508D"/>
    <w:rsid w:val="00DB5EC7"/>
    <w:rsid w:val="00DB762E"/>
    <w:rsid w:val="00DB7CC3"/>
    <w:rsid w:val="00DC00F7"/>
    <w:rsid w:val="00DC02A7"/>
    <w:rsid w:val="00DC1FDB"/>
    <w:rsid w:val="00DC2207"/>
    <w:rsid w:val="00DC30C4"/>
    <w:rsid w:val="00DC4929"/>
    <w:rsid w:val="00DD458E"/>
    <w:rsid w:val="00DD54CF"/>
    <w:rsid w:val="00DD5ED6"/>
    <w:rsid w:val="00DD6053"/>
    <w:rsid w:val="00DD6D61"/>
    <w:rsid w:val="00DD6FB5"/>
    <w:rsid w:val="00DE2F92"/>
    <w:rsid w:val="00DE378D"/>
    <w:rsid w:val="00DE4673"/>
    <w:rsid w:val="00DE5921"/>
    <w:rsid w:val="00DE5B0D"/>
    <w:rsid w:val="00DE5C55"/>
    <w:rsid w:val="00DE7783"/>
    <w:rsid w:val="00DF0448"/>
    <w:rsid w:val="00DF067E"/>
    <w:rsid w:val="00DF0F78"/>
    <w:rsid w:val="00DF1A46"/>
    <w:rsid w:val="00DF2228"/>
    <w:rsid w:val="00DF3355"/>
    <w:rsid w:val="00DF53CD"/>
    <w:rsid w:val="00DF5BB7"/>
    <w:rsid w:val="00DF61D8"/>
    <w:rsid w:val="00DF7509"/>
    <w:rsid w:val="00E00072"/>
    <w:rsid w:val="00E00EC7"/>
    <w:rsid w:val="00E01C37"/>
    <w:rsid w:val="00E01D90"/>
    <w:rsid w:val="00E01F18"/>
    <w:rsid w:val="00E028F5"/>
    <w:rsid w:val="00E02A8F"/>
    <w:rsid w:val="00E039F6"/>
    <w:rsid w:val="00E05E17"/>
    <w:rsid w:val="00E06AE0"/>
    <w:rsid w:val="00E11134"/>
    <w:rsid w:val="00E11CDA"/>
    <w:rsid w:val="00E15249"/>
    <w:rsid w:val="00E15E7B"/>
    <w:rsid w:val="00E17713"/>
    <w:rsid w:val="00E20C15"/>
    <w:rsid w:val="00E23F28"/>
    <w:rsid w:val="00E25DBD"/>
    <w:rsid w:val="00E31528"/>
    <w:rsid w:val="00E3263C"/>
    <w:rsid w:val="00E34073"/>
    <w:rsid w:val="00E3447D"/>
    <w:rsid w:val="00E37699"/>
    <w:rsid w:val="00E3772D"/>
    <w:rsid w:val="00E405D3"/>
    <w:rsid w:val="00E4375D"/>
    <w:rsid w:val="00E44295"/>
    <w:rsid w:val="00E44A4C"/>
    <w:rsid w:val="00E44ACC"/>
    <w:rsid w:val="00E44E02"/>
    <w:rsid w:val="00E539F3"/>
    <w:rsid w:val="00E554E1"/>
    <w:rsid w:val="00E56D7F"/>
    <w:rsid w:val="00E5728A"/>
    <w:rsid w:val="00E609C2"/>
    <w:rsid w:val="00E61C78"/>
    <w:rsid w:val="00E62C3E"/>
    <w:rsid w:val="00E64549"/>
    <w:rsid w:val="00E6633B"/>
    <w:rsid w:val="00E670F1"/>
    <w:rsid w:val="00E703C8"/>
    <w:rsid w:val="00E711E0"/>
    <w:rsid w:val="00E71E83"/>
    <w:rsid w:val="00E7395B"/>
    <w:rsid w:val="00E75F59"/>
    <w:rsid w:val="00E771F6"/>
    <w:rsid w:val="00E77330"/>
    <w:rsid w:val="00E77AFD"/>
    <w:rsid w:val="00E8012B"/>
    <w:rsid w:val="00E80A78"/>
    <w:rsid w:val="00E81416"/>
    <w:rsid w:val="00E815A0"/>
    <w:rsid w:val="00E81ACC"/>
    <w:rsid w:val="00E821CA"/>
    <w:rsid w:val="00E825EE"/>
    <w:rsid w:val="00E82E8C"/>
    <w:rsid w:val="00E845D9"/>
    <w:rsid w:val="00E8598F"/>
    <w:rsid w:val="00E87B84"/>
    <w:rsid w:val="00E90385"/>
    <w:rsid w:val="00E90FEF"/>
    <w:rsid w:val="00E9101A"/>
    <w:rsid w:val="00E927F0"/>
    <w:rsid w:val="00E931CE"/>
    <w:rsid w:val="00E95CC8"/>
    <w:rsid w:val="00E97C48"/>
    <w:rsid w:val="00EA084B"/>
    <w:rsid w:val="00EA6D3C"/>
    <w:rsid w:val="00EA7327"/>
    <w:rsid w:val="00EA7E50"/>
    <w:rsid w:val="00EB1752"/>
    <w:rsid w:val="00EB2435"/>
    <w:rsid w:val="00EB3510"/>
    <w:rsid w:val="00EB3F24"/>
    <w:rsid w:val="00EB6DDE"/>
    <w:rsid w:val="00EB70E6"/>
    <w:rsid w:val="00EC0041"/>
    <w:rsid w:val="00EC0BA4"/>
    <w:rsid w:val="00EC116C"/>
    <w:rsid w:val="00EC171C"/>
    <w:rsid w:val="00EC1A56"/>
    <w:rsid w:val="00EC2078"/>
    <w:rsid w:val="00EC3143"/>
    <w:rsid w:val="00EC35EC"/>
    <w:rsid w:val="00EC43B0"/>
    <w:rsid w:val="00EC7A6E"/>
    <w:rsid w:val="00ED0CDD"/>
    <w:rsid w:val="00ED3F13"/>
    <w:rsid w:val="00ED429E"/>
    <w:rsid w:val="00ED54A2"/>
    <w:rsid w:val="00ED63EA"/>
    <w:rsid w:val="00ED6562"/>
    <w:rsid w:val="00ED7769"/>
    <w:rsid w:val="00EE2960"/>
    <w:rsid w:val="00EE7860"/>
    <w:rsid w:val="00EF038B"/>
    <w:rsid w:val="00EF0AF7"/>
    <w:rsid w:val="00EF1F2F"/>
    <w:rsid w:val="00EF21E0"/>
    <w:rsid w:val="00EF4E74"/>
    <w:rsid w:val="00EF5140"/>
    <w:rsid w:val="00EF7C41"/>
    <w:rsid w:val="00F00551"/>
    <w:rsid w:val="00F01159"/>
    <w:rsid w:val="00F02D09"/>
    <w:rsid w:val="00F02FA7"/>
    <w:rsid w:val="00F03D5F"/>
    <w:rsid w:val="00F0509B"/>
    <w:rsid w:val="00F05A94"/>
    <w:rsid w:val="00F15C3B"/>
    <w:rsid w:val="00F21995"/>
    <w:rsid w:val="00F22365"/>
    <w:rsid w:val="00F23182"/>
    <w:rsid w:val="00F27293"/>
    <w:rsid w:val="00F305C6"/>
    <w:rsid w:val="00F3529D"/>
    <w:rsid w:val="00F369EA"/>
    <w:rsid w:val="00F37F01"/>
    <w:rsid w:val="00F4061C"/>
    <w:rsid w:val="00F4097E"/>
    <w:rsid w:val="00F41FC4"/>
    <w:rsid w:val="00F42E31"/>
    <w:rsid w:val="00F4345E"/>
    <w:rsid w:val="00F436DB"/>
    <w:rsid w:val="00F45109"/>
    <w:rsid w:val="00F45F83"/>
    <w:rsid w:val="00F4633B"/>
    <w:rsid w:val="00F4737A"/>
    <w:rsid w:val="00F47BD3"/>
    <w:rsid w:val="00F502D3"/>
    <w:rsid w:val="00F52DA1"/>
    <w:rsid w:val="00F55A75"/>
    <w:rsid w:val="00F56B4E"/>
    <w:rsid w:val="00F572E5"/>
    <w:rsid w:val="00F578A5"/>
    <w:rsid w:val="00F603A8"/>
    <w:rsid w:val="00F6205C"/>
    <w:rsid w:val="00F62B06"/>
    <w:rsid w:val="00F64470"/>
    <w:rsid w:val="00F65517"/>
    <w:rsid w:val="00F65F29"/>
    <w:rsid w:val="00F66491"/>
    <w:rsid w:val="00F67BD7"/>
    <w:rsid w:val="00F72114"/>
    <w:rsid w:val="00F7212E"/>
    <w:rsid w:val="00F7424F"/>
    <w:rsid w:val="00F752CB"/>
    <w:rsid w:val="00F75A33"/>
    <w:rsid w:val="00F7684F"/>
    <w:rsid w:val="00F76933"/>
    <w:rsid w:val="00F76ABE"/>
    <w:rsid w:val="00F7706C"/>
    <w:rsid w:val="00F7716E"/>
    <w:rsid w:val="00F77668"/>
    <w:rsid w:val="00F77C75"/>
    <w:rsid w:val="00F800E4"/>
    <w:rsid w:val="00F803E6"/>
    <w:rsid w:val="00F80630"/>
    <w:rsid w:val="00F812F2"/>
    <w:rsid w:val="00F81537"/>
    <w:rsid w:val="00F82D14"/>
    <w:rsid w:val="00F84B73"/>
    <w:rsid w:val="00F84CC9"/>
    <w:rsid w:val="00F86488"/>
    <w:rsid w:val="00F90451"/>
    <w:rsid w:val="00F90951"/>
    <w:rsid w:val="00F92C3E"/>
    <w:rsid w:val="00F9389A"/>
    <w:rsid w:val="00F94F1B"/>
    <w:rsid w:val="00FA1541"/>
    <w:rsid w:val="00FA1A29"/>
    <w:rsid w:val="00FA25F4"/>
    <w:rsid w:val="00FA2953"/>
    <w:rsid w:val="00FA2C44"/>
    <w:rsid w:val="00FA306F"/>
    <w:rsid w:val="00FA614A"/>
    <w:rsid w:val="00FB35F4"/>
    <w:rsid w:val="00FB39CC"/>
    <w:rsid w:val="00FB52E7"/>
    <w:rsid w:val="00FB7DAC"/>
    <w:rsid w:val="00FC1D26"/>
    <w:rsid w:val="00FC3A72"/>
    <w:rsid w:val="00FC516E"/>
    <w:rsid w:val="00FC6088"/>
    <w:rsid w:val="00FC69C0"/>
    <w:rsid w:val="00FC6DD6"/>
    <w:rsid w:val="00FC6E6E"/>
    <w:rsid w:val="00FD0780"/>
    <w:rsid w:val="00FD250C"/>
    <w:rsid w:val="00FD6851"/>
    <w:rsid w:val="00FD6A22"/>
    <w:rsid w:val="00FD7B99"/>
    <w:rsid w:val="00FD7E5B"/>
    <w:rsid w:val="00FE10F4"/>
    <w:rsid w:val="00FE1FAC"/>
    <w:rsid w:val="00FE2C87"/>
    <w:rsid w:val="00FE3246"/>
    <w:rsid w:val="00FE539A"/>
    <w:rsid w:val="00FE5FEB"/>
    <w:rsid w:val="00FE62EA"/>
    <w:rsid w:val="00FE6318"/>
    <w:rsid w:val="00FF1F53"/>
    <w:rsid w:val="00FF244E"/>
    <w:rsid w:val="00FF4BAD"/>
    <w:rsid w:val="00FF566A"/>
    <w:rsid w:val="00FF7125"/>
    <w:rsid w:val="00FF7A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63117243"/>
  <w15:docId w15:val="{1E28D819-25A7-4766-8E26-FC4D226B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876"/>
    <w:pPr>
      <w:spacing w:line="260" w:lineRule="atLeast"/>
    </w:pPr>
    <w:rPr>
      <w:rFonts w:ascii="Times New Roman" w:hAnsi="Times New Roman"/>
      <w:sz w:val="22"/>
      <w:szCs w:val="24"/>
      <w:lang w:val="sv-SE" w:eastAsia="sv-SE"/>
    </w:rPr>
  </w:style>
  <w:style w:type="paragraph" w:styleId="Titre1">
    <w:name w:val="heading 1"/>
    <w:basedOn w:val="Normal"/>
    <w:next w:val="Normal"/>
    <w:link w:val="Titre1Car"/>
    <w:uiPriority w:val="9"/>
    <w:qFormat/>
    <w:rsid w:val="00180876"/>
    <w:pPr>
      <w:keepNext/>
      <w:widowControl w:val="0"/>
      <w:numPr>
        <w:numId w:val="9"/>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basedOn w:val="Normal"/>
    <w:next w:val="Normal"/>
    <w:link w:val="Titre2Car"/>
    <w:uiPriority w:val="9"/>
    <w:qFormat/>
    <w:rsid w:val="00180876"/>
    <w:pPr>
      <w:keepNext/>
      <w:numPr>
        <w:ilvl w:val="1"/>
        <w:numId w:val="9"/>
      </w:numPr>
      <w:tabs>
        <w:tab w:val="left" w:pos="1304"/>
      </w:tabs>
      <w:spacing w:before="240" w:after="60" w:line="280" w:lineRule="atLeast"/>
      <w:outlineLvl w:val="1"/>
    </w:pPr>
    <w:rPr>
      <w:rFonts w:ascii="Arial" w:hAnsi="Arial" w:cs="Arial"/>
      <w:b/>
      <w:bCs/>
      <w:iCs/>
      <w:sz w:val="28"/>
      <w:szCs w:val="28"/>
    </w:rPr>
  </w:style>
  <w:style w:type="paragraph" w:styleId="Titre3">
    <w:name w:val="heading 3"/>
    <w:basedOn w:val="Normal"/>
    <w:next w:val="Normal"/>
    <w:link w:val="Titre3Car"/>
    <w:qFormat/>
    <w:rsid w:val="00180876"/>
    <w:pPr>
      <w:keepNext/>
      <w:numPr>
        <w:ilvl w:val="2"/>
        <w:numId w:val="9"/>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link w:val="Titre4Car"/>
    <w:qFormat/>
    <w:rsid w:val="00A8513F"/>
    <w:pPr>
      <w:keepNext/>
      <w:numPr>
        <w:ilvl w:val="3"/>
        <w:numId w:val="9"/>
      </w:numPr>
      <w:tabs>
        <w:tab w:val="left" w:pos="1304"/>
      </w:tabs>
      <w:spacing w:before="300" w:after="240" w:line="280" w:lineRule="atLeast"/>
      <w:outlineLvl w:val="3"/>
    </w:pPr>
    <w:rPr>
      <w:rFonts w:ascii="Arial" w:eastAsia="Times New Roman" w:hAnsi="Arial" w:cs="Arial"/>
      <w:b/>
      <w:bCs/>
      <w:szCs w:val="22"/>
      <w:lang w:val="en-GB"/>
    </w:rPr>
  </w:style>
  <w:style w:type="paragraph" w:styleId="Titre5">
    <w:name w:val="heading 5"/>
    <w:basedOn w:val="Normal"/>
    <w:next w:val="Normal"/>
    <w:link w:val="Titre5Car"/>
    <w:qFormat/>
    <w:rsid w:val="00A8513F"/>
    <w:pPr>
      <w:numPr>
        <w:ilvl w:val="4"/>
        <w:numId w:val="9"/>
      </w:numPr>
      <w:spacing w:before="240" w:after="60" w:line="240" w:lineRule="atLeast"/>
      <w:outlineLvl w:val="4"/>
    </w:pPr>
    <w:rPr>
      <w:rFonts w:ascii="Arial" w:hAnsi="Arial" w:cs="Arial"/>
      <w:b/>
      <w:bCs/>
      <w:i/>
      <w:iCs/>
      <w:szCs w:val="22"/>
      <w:lang w:val="en-GB"/>
    </w:rPr>
  </w:style>
  <w:style w:type="paragraph" w:styleId="Titre6">
    <w:name w:val="heading 6"/>
    <w:basedOn w:val="Normal"/>
    <w:next w:val="Corpsdetexte"/>
    <w:link w:val="Titre6Car"/>
    <w:qFormat/>
    <w:rsid w:val="00A8513F"/>
    <w:pPr>
      <w:numPr>
        <w:ilvl w:val="5"/>
        <w:numId w:val="9"/>
      </w:numPr>
      <w:spacing w:before="240" w:after="60"/>
      <w:outlineLvl w:val="5"/>
    </w:pPr>
    <w:rPr>
      <w:rFonts w:ascii="Arial" w:hAnsi="Arial" w:cs="Arial"/>
      <w:iCs/>
      <w:szCs w:val="22"/>
      <w:lang w:val="en-GB"/>
    </w:rPr>
  </w:style>
  <w:style w:type="paragraph" w:styleId="Titre7">
    <w:name w:val="heading 7"/>
    <w:basedOn w:val="Default"/>
    <w:next w:val="Corpsdetexte"/>
    <w:link w:val="Titre7Car"/>
    <w:qFormat/>
    <w:rsid w:val="002A22E0"/>
    <w:pPr>
      <w:spacing w:line="276" w:lineRule="auto"/>
      <w:jc w:val="both"/>
      <w:outlineLvl w:val="6"/>
    </w:pPr>
    <w:rPr>
      <w:rFonts w:ascii="Arial" w:hAnsi="Arial" w:cs="Arial"/>
      <w:b/>
      <w:i/>
      <w:sz w:val="22"/>
      <w:szCs w:val="22"/>
      <w:lang w:val="en-GB"/>
    </w:rPr>
  </w:style>
  <w:style w:type="paragraph" w:styleId="Titre8">
    <w:name w:val="heading 8"/>
    <w:basedOn w:val="Normal"/>
    <w:next w:val="Normal"/>
    <w:link w:val="Titre8Car"/>
    <w:qFormat/>
    <w:rsid w:val="00180876"/>
    <w:pPr>
      <w:numPr>
        <w:ilvl w:val="7"/>
        <w:numId w:val="9"/>
      </w:numPr>
      <w:spacing w:before="120"/>
      <w:outlineLvl w:val="7"/>
    </w:pPr>
    <w:rPr>
      <w:iCs/>
      <w:szCs w:val="20"/>
      <w:u w:val="single"/>
      <w:lang w:val="fr-FR"/>
    </w:rPr>
  </w:style>
  <w:style w:type="paragraph" w:styleId="Titre9">
    <w:name w:val="heading 9"/>
    <w:basedOn w:val="Normal"/>
    <w:next w:val="Normal"/>
    <w:link w:val="Titre9Car"/>
    <w:qFormat/>
    <w:rsid w:val="00180876"/>
    <w:pPr>
      <w:numPr>
        <w:ilvl w:val="8"/>
        <w:numId w:val="9"/>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180876"/>
    <w:rPr>
      <w:rFonts w:ascii="Arial" w:hAnsi="Arial"/>
      <w:b/>
      <w:bCs/>
      <w:sz w:val="32"/>
      <w:szCs w:val="24"/>
      <w:lang w:val="sv-SE" w:eastAsia="sv-SE"/>
    </w:rPr>
  </w:style>
  <w:style w:type="character" w:customStyle="1" w:styleId="Titre2Car">
    <w:name w:val="Titre 2 Car"/>
    <w:link w:val="Titre2"/>
    <w:uiPriority w:val="9"/>
    <w:locked/>
    <w:rsid w:val="00180876"/>
    <w:rPr>
      <w:rFonts w:ascii="Arial" w:hAnsi="Arial" w:cs="Arial"/>
      <w:b/>
      <w:bCs/>
      <w:iCs/>
      <w:sz w:val="28"/>
      <w:szCs w:val="28"/>
      <w:lang w:val="sv-SE" w:eastAsia="sv-SE"/>
    </w:rPr>
  </w:style>
  <w:style w:type="character" w:customStyle="1" w:styleId="Titre3Car">
    <w:name w:val="Titre 3 Car"/>
    <w:link w:val="Titre3"/>
    <w:locked/>
    <w:rsid w:val="00180876"/>
    <w:rPr>
      <w:rFonts w:ascii="Arial" w:hAnsi="Arial" w:cs="Arial"/>
      <w:b/>
      <w:bCs/>
      <w:sz w:val="24"/>
      <w:szCs w:val="26"/>
      <w:lang w:val="sv-SE" w:eastAsia="sv-SE"/>
    </w:rPr>
  </w:style>
  <w:style w:type="character" w:customStyle="1" w:styleId="Titre4Car">
    <w:name w:val="Titre 4 Car"/>
    <w:link w:val="Titre4"/>
    <w:locked/>
    <w:rsid w:val="00A8513F"/>
    <w:rPr>
      <w:rFonts w:ascii="Arial" w:eastAsia="Times New Roman" w:hAnsi="Arial" w:cs="Arial"/>
      <w:b/>
      <w:bCs/>
      <w:sz w:val="22"/>
      <w:szCs w:val="22"/>
      <w:lang w:val="en-GB" w:eastAsia="sv-SE"/>
    </w:rPr>
  </w:style>
  <w:style w:type="character" w:customStyle="1" w:styleId="Titre5Car">
    <w:name w:val="Titre 5 Car"/>
    <w:link w:val="Titre5"/>
    <w:locked/>
    <w:rsid w:val="00A8513F"/>
    <w:rPr>
      <w:rFonts w:ascii="Arial" w:hAnsi="Arial" w:cs="Arial"/>
      <w:b/>
      <w:bCs/>
      <w:i/>
      <w:iCs/>
      <w:sz w:val="22"/>
      <w:szCs w:val="22"/>
      <w:lang w:val="en-GB" w:eastAsia="sv-SE"/>
    </w:rPr>
  </w:style>
  <w:style w:type="character" w:customStyle="1" w:styleId="Titre6Car">
    <w:name w:val="Titre 6 Car"/>
    <w:link w:val="Titre6"/>
    <w:locked/>
    <w:rsid w:val="00A8513F"/>
    <w:rPr>
      <w:rFonts w:ascii="Arial" w:hAnsi="Arial" w:cs="Arial"/>
      <w:iCs/>
      <w:sz w:val="22"/>
      <w:szCs w:val="22"/>
      <w:lang w:val="en-GB" w:eastAsia="sv-SE"/>
    </w:rPr>
  </w:style>
  <w:style w:type="character" w:customStyle="1" w:styleId="Titre7Car">
    <w:name w:val="Titre 7 Car"/>
    <w:link w:val="Titre7"/>
    <w:locked/>
    <w:rsid w:val="002A22E0"/>
    <w:rPr>
      <w:rFonts w:ascii="Arial" w:hAnsi="Arial" w:cs="Arial"/>
      <w:b/>
      <w:i/>
      <w:color w:val="000000"/>
      <w:sz w:val="22"/>
      <w:szCs w:val="22"/>
      <w:lang w:val="en-GB"/>
    </w:rPr>
  </w:style>
  <w:style w:type="character" w:customStyle="1" w:styleId="Titre8Car">
    <w:name w:val="Titre 8 Car"/>
    <w:link w:val="Titre8"/>
    <w:locked/>
    <w:rsid w:val="00180876"/>
    <w:rPr>
      <w:rFonts w:ascii="Times New Roman" w:hAnsi="Times New Roman"/>
      <w:iCs/>
      <w:sz w:val="22"/>
      <w:u w:val="single"/>
      <w:lang w:eastAsia="sv-SE"/>
    </w:rPr>
  </w:style>
  <w:style w:type="character" w:customStyle="1" w:styleId="Titre9Car">
    <w:name w:val="Titre 9 Car"/>
    <w:link w:val="Titre9"/>
    <w:locked/>
    <w:rsid w:val="00180876"/>
    <w:rPr>
      <w:rFonts w:ascii="Times New Roman" w:hAnsi="Times New Roman"/>
      <w:b/>
      <w:bCs/>
      <w:iCs/>
      <w:sz w:val="22"/>
      <w:szCs w:val="18"/>
      <w:lang w:eastAsia="sv-SE"/>
    </w:rPr>
  </w:style>
  <w:style w:type="paragraph" w:styleId="Corpsdetexte">
    <w:name w:val="Body Text"/>
    <w:aliases w:val="Text"/>
    <w:basedOn w:val="Normal"/>
    <w:link w:val="CorpsdetexteCar"/>
    <w:rsid w:val="00180876"/>
    <w:pPr>
      <w:spacing w:line="360" w:lineRule="auto"/>
    </w:pPr>
    <w:rPr>
      <w:bCs/>
      <w:szCs w:val="48"/>
    </w:rPr>
  </w:style>
  <w:style w:type="character" w:customStyle="1" w:styleId="CorpsdetexteCar">
    <w:name w:val="Corps de texte Car"/>
    <w:aliases w:val="Text Car"/>
    <w:link w:val="Corpsdetexte"/>
    <w:locked/>
    <w:rsid w:val="00180876"/>
    <w:rPr>
      <w:rFonts w:ascii="Times New Roman" w:hAnsi="Times New Roman" w:cs="Times New Roman"/>
      <w:bCs/>
      <w:sz w:val="48"/>
      <w:szCs w:val="48"/>
      <w:lang w:eastAsia="sv-SE"/>
    </w:rPr>
  </w:style>
  <w:style w:type="paragraph" w:styleId="TM2">
    <w:name w:val="toc 2"/>
    <w:basedOn w:val="Normal"/>
    <w:next w:val="Normal"/>
    <w:autoRedefine/>
    <w:uiPriority w:val="39"/>
    <w:qFormat/>
    <w:rsid w:val="00180876"/>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qFormat/>
    <w:rsid w:val="00B3130B"/>
    <w:pPr>
      <w:tabs>
        <w:tab w:val="left" w:pos="0"/>
        <w:tab w:val="left" w:pos="567"/>
        <w:tab w:val="right" w:leader="dot" w:pos="8364"/>
      </w:tabs>
      <w:spacing w:before="240"/>
      <w:ind w:right="567"/>
    </w:pPr>
    <w:rPr>
      <w:rFonts w:ascii="Arial" w:hAnsi="Arial" w:cs="Arial"/>
      <w:b/>
      <w:noProof/>
      <w:snapToGrid w:val="0"/>
      <w:sz w:val="20"/>
      <w:szCs w:val="20"/>
      <w:lang w:val="en-GB"/>
    </w:rPr>
  </w:style>
  <w:style w:type="paragraph" w:styleId="TM3">
    <w:name w:val="toc 3"/>
    <w:basedOn w:val="Normal"/>
    <w:next w:val="Normal"/>
    <w:autoRedefine/>
    <w:uiPriority w:val="39"/>
    <w:qFormat/>
    <w:rsid w:val="00180876"/>
    <w:pPr>
      <w:tabs>
        <w:tab w:val="left" w:pos="1276"/>
        <w:tab w:val="right" w:leader="dot" w:pos="8364"/>
      </w:tabs>
      <w:ind w:left="1276" w:right="567" w:hanging="709"/>
    </w:pPr>
    <w:rPr>
      <w:rFonts w:ascii="Arial" w:hAnsi="Arial"/>
      <w:noProof/>
      <w:sz w:val="20"/>
    </w:rPr>
  </w:style>
  <w:style w:type="character" w:styleId="Lienhypertexte">
    <w:name w:val="Hyperlink"/>
    <w:uiPriority w:val="99"/>
    <w:rsid w:val="00180876"/>
    <w:rPr>
      <w:rFonts w:ascii="Arial" w:hAnsi="Arial" w:cs="Times New Roman"/>
      <w:color w:val="0000FF"/>
      <w:u w:val="single"/>
    </w:rPr>
  </w:style>
  <w:style w:type="paragraph" w:customStyle="1" w:styleId="Titel1">
    <w:name w:val="Titel 1"/>
    <w:basedOn w:val="Titre1"/>
    <w:next w:val="Normal"/>
    <w:rsid w:val="00180876"/>
    <w:pPr>
      <w:numPr>
        <w:numId w:val="0"/>
      </w:numPr>
      <w:outlineLvl w:val="9"/>
    </w:pPr>
  </w:style>
  <w:style w:type="paragraph" w:styleId="Textedebulles">
    <w:name w:val="Balloon Text"/>
    <w:basedOn w:val="Normal"/>
    <w:link w:val="TextedebullesCar"/>
    <w:uiPriority w:val="99"/>
    <w:semiHidden/>
    <w:rsid w:val="0076544F"/>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76544F"/>
    <w:rPr>
      <w:rFonts w:ascii="Tahoma" w:hAnsi="Tahoma" w:cs="Tahoma"/>
      <w:sz w:val="16"/>
      <w:szCs w:val="16"/>
      <w:lang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link w:val="NotedebasdepageCar"/>
    <w:uiPriority w:val="99"/>
    <w:qFormat/>
    <w:rsid w:val="009A7D35"/>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Car Car,EFSA op_Footnote Car,FEEDAP Op_Footnote Car,Fußnotentext Car"/>
    <w:link w:val="Notedebasdepage"/>
    <w:uiPriority w:val="99"/>
    <w:locked/>
    <w:rsid w:val="009A7D35"/>
    <w:rPr>
      <w:rFonts w:ascii="Times New Roman" w:hAnsi="Times New Roman" w:cs="Times New Roman"/>
      <w:sz w:val="20"/>
      <w:szCs w:val="20"/>
      <w:lang w:eastAsia="sv-SE"/>
    </w:rPr>
  </w:style>
  <w:style w:type="character" w:styleId="Appelnotedebasdep">
    <w:name w:val="footnote reference"/>
    <w:aliases w:val="DAR001 Char1"/>
    <w:uiPriority w:val="99"/>
    <w:rsid w:val="009A7D35"/>
    <w:rPr>
      <w:rFonts w:cs="Times New Roman"/>
      <w:vertAlign w:val="superscript"/>
    </w:rPr>
  </w:style>
  <w:style w:type="paragraph" w:styleId="En-tte">
    <w:name w:val="header"/>
    <w:basedOn w:val="Normal"/>
    <w:link w:val="En-tteCar"/>
    <w:rsid w:val="005C4123"/>
    <w:pPr>
      <w:tabs>
        <w:tab w:val="center" w:pos="4536"/>
        <w:tab w:val="right" w:pos="9072"/>
      </w:tabs>
      <w:spacing w:line="240" w:lineRule="auto"/>
    </w:pPr>
  </w:style>
  <w:style w:type="character" w:customStyle="1" w:styleId="En-tteCar">
    <w:name w:val="En-tête Car"/>
    <w:link w:val="En-tte"/>
    <w:locked/>
    <w:rsid w:val="005C4123"/>
    <w:rPr>
      <w:rFonts w:ascii="Times New Roman" w:hAnsi="Times New Roman" w:cs="Times New Roman"/>
      <w:sz w:val="24"/>
      <w:szCs w:val="24"/>
      <w:lang w:eastAsia="sv-SE"/>
    </w:rPr>
  </w:style>
  <w:style w:type="paragraph" w:styleId="Pieddepage">
    <w:name w:val="footer"/>
    <w:basedOn w:val="Normal"/>
    <w:link w:val="PieddepageCar"/>
    <w:uiPriority w:val="99"/>
    <w:rsid w:val="005C4123"/>
    <w:pPr>
      <w:tabs>
        <w:tab w:val="center" w:pos="4536"/>
        <w:tab w:val="right" w:pos="9072"/>
      </w:tabs>
      <w:spacing w:line="240" w:lineRule="auto"/>
    </w:pPr>
  </w:style>
  <w:style w:type="character" w:customStyle="1" w:styleId="PieddepageCar">
    <w:name w:val="Pied de page Car"/>
    <w:link w:val="Pieddepage"/>
    <w:uiPriority w:val="99"/>
    <w:locked/>
    <w:rsid w:val="005C4123"/>
    <w:rPr>
      <w:rFonts w:ascii="Times New Roman" w:hAnsi="Times New Roman" w:cs="Times New Roman"/>
      <w:sz w:val="24"/>
      <w:szCs w:val="24"/>
      <w:lang w:eastAsia="sv-SE"/>
    </w:rPr>
  </w:style>
  <w:style w:type="character" w:styleId="Marquedecommentaire">
    <w:name w:val="annotation reference"/>
    <w:uiPriority w:val="99"/>
    <w:rsid w:val="00AA3868"/>
    <w:rPr>
      <w:rFonts w:cs="Times New Roman"/>
      <w:sz w:val="16"/>
      <w:szCs w:val="16"/>
    </w:rPr>
  </w:style>
  <w:style w:type="paragraph" w:styleId="Commentaire">
    <w:name w:val="annotation text"/>
    <w:basedOn w:val="Normal"/>
    <w:link w:val="CommentaireCar"/>
    <w:uiPriority w:val="99"/>
    <w:rsid w:val="00AA3868"/>
    <w:pPr>
      <w:spacing w:line="240" w:lineRule="auto"/>
    </w:pPr>
    <w:rPr>
      <w:sz w:val="20"/>
      <w:szCs w:val="20"/>
    </w:rPr>
  </w:style>
  <w:style w:type="character" w:customStyle="1" w:styleId="CommentaireCar">
    <w:name w:val="Commentaire Car"/>
    <w:link w:val="Commentaire"/>
    <w:uiPriority w:val="99"/>
    <w:locked/>
    <w:rsid w:val="00AA3868"/>
    <w:rPr>
      <w:rFonts w:ascii="Times New Roman" w:hAnsi="Times New Roman" w:cs="Times New Roman"/>
      <w:sz w:val="20"/>
      <w:szCs w:val="20"/>
      <w:lang w:eastAsia="sv-SE"/>
    </w:rPr>
  </w:style>
  <w:style w:type="paragraph" w:styleId="Objetducommentaire">
    <w:name w:val="annotation subject"/>
    <w:basedOn w:val="Commentaire"/>
    <w:next w:val="Commentaire"/>
    <w:link w:val="ObjetducommentaireCar"/>
    <w:uiPriority w:val="99"/>
    <w:semiHidden/>
    <w:rsid w:val="00AA3868"/>
    <w:rPr>
      <w:b/>
      <w:bCs/>
    </w:rPr>
  </w:style>
  <w:style w:type="character" w:customStyle="1" w:styleId="ObjetducommentaireCar">
    <w:name w:val="Objet du commentaire Car"/>
    <w:link w:val="Objetducommentaire"/>
    <w:uiPriority w:val="99"/>
    <w:semiHidden/>
    <w:locked/>
    <w:rsid w:val="00AA3868"/>
    <w:rPr>
      <w:rFonts w:ascii="Times New Roman" w:hAnsi="Times New Roman" w:cs="Times New Roman"/>
      <w:b/>
      <w:bCs/>
      <w:sz w:val="20"/>
      <w:szCs w:val="20"/>
      <w:lang w:eastAsia="sv-SE"/>
    </w:rPr>
  </w:style>
  <w:style w:type="paragraph" w:customStyle="1" w:styleId="Punkt-Liste">
    <w:name w:val="Punkt-Liste"/>
    <w:basedOn w:val="Normal"/>
    <w:rsid w:val="00C6372D"/>
    <w:pPr>
      <w:numPr>
        <w:numId w:val="1"/>
      </w:numPr>
      <w:spacing w:before="60" w:after="60" w:line="360" w:lineRule="auto"/>
      <w:ind w:left="2013" w:hanging="284"/>
    </w:pPr>
    <w:rPr>
      <w:szCs w:val="20"/>
      <w:lang w:val="de-DE" w:eastAsia="en-US"/>
    </w:rPr>
  </w:style>
  <w:style w:type="paragraph" w:customStyle="1" w:styleId="Tablehead">
    <w:name w:val="Tablehead"/>
    <w:basedOn w:val="Normal"/>
    <w:link w:val="TableheadZchn"/>
    <w:rsid w:val="00484945"/>
    <w:pPr>
      <w:spacing w:line="240" w:lineRule="auto"/>
    </w:pPr>
    <w:rPr>
      <w:b/>
      <w:sz w:val="20"/>
      <w:lang w:val="en-US" w:eastAsia="de-DE"/>
    </w:rPr>
  </w:style>
  <w:style w:type="paragraph" w:customStyle="1" w:styleId="Tablebody">
    <w:name w:val="Tablebody"/>
    <w:basedOn w:val="Normal"/>
    <w:rsid w:val="00484945"/>
    <w:pPr>
      <w:spacing w:line="240" w:lineRule="auto"/>
    </w:pPr>
    <w:rPr>
      <w:sz w:val="20"/>
      <w:lang w:val="en-US" w:eastAsia="de-DE"/>
    </w:rPr>
  </w:style>
  <w:style w:type="paragraph" w:customStyle="1" w:styleId="Tabpclist">
    <w:name w:val="Tab_pc_list"/>
    <w:basedOn w:val="Tablehead"/>
    <w:rsid w:val="00484945"/>
  </w:style>
  <w:style w:type="character" w:customStyle="1" w:styleId="TableheadZchn">
    <w:name w:val="Tablehead Zchn"/>
    <w:link w:val="Tablehead"/>
    <w:locked/>
    <w:rsid w:val="00484945"/>
    <w:rPr>
      <w:rFonts w:ascii="Times New Roman" w:hAnsi="Times New Roman" w:cs="Times New Roman"/>
      <w:b/>
      <w:sz w:val="24"/>
      <w:szCs w:val="24"/>
      <w:lang w:val="en-US" w:eastAsia="de-DE"/>
    </w:rPr>
  </w:style>
  <w:style w:type="paragraph" w:customStyle="1" w:styleId="BfRBBStandard">
    <w:name w:val="BfR BB Standard"/>
    <w:link w:val="BfRBBStandardZchn"/>
    <w:rsid w:val="00113253"/>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rsid w:val="00113253"/>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ink w:val="BfRBBStandard"/>
    <w:locked/>
    <w:rsid w:val="00113253"/>
    <w:rPr>
      <w:rFonts w:ascii="Arial" w:hAnsi="Arial" w:cs="Arial"/>
      <w:noProof/>
      <w:sz w:val="22"/>
      <w:szCs w:val="22"/>
      <w:lang w:val="en-US" w:eastAsia="de-DE" w:bidi="ar-SA"/>
    </w:rPr>
  </w:style>
  <w:style w:type="paragraph" w:customStyle="1" w:styleId="BfRBBberschrift3">
    <w:name w:val="BfR BB Überschrift 3"/>
    <w:basedOn w:val="Normal"/>
    <w:next w:val="BfRBBStandard"/>
    <w:rsid w:val="00113253"/>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rsid w:val="00197E09"/>
    <w:pPr>
      <w:ind w:left="720"/>
      <w:contextualSpacing/>
    </w:pPr>
  </w:style>
  <w:style w:type="paragraph" w:customStyle="1" w:styleId="Rvision1">
    <w:name w:val="Révision1"/>
    <w:hidden/>
    <w:semiHidden/>
    <w:rsid w:val="00197E09"/>
    <w:rPr>
      <w:rFonts w:ascii="Times New Roman" w:hAnsi="Times New Roman"/>
      <w:sz w:val="22"/>
      <w:szCs w:val="24"/>
      <w:lang w:val="sv-SE" w:eastAsia="sv-SE"/>
    </w:rPr>
  </w:style>
  <w:style w:type="paragraph" w:customStyle="1" w:styleId="BfRBBTabelle">
    <w:name w:val="BfR BB Tabelle"/>
    <w:rsid w:val="005E52E7"/>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5E52E7"/>
    <w:pPr>
      <w:autoSpaceDE w:val="0"/>
      <w:autoSpaceDN w:val="0"/>
      <w:jc w:val="both"/>
    </w:pPr>
    <w:rPr>
      <w:rFonts w:ascii="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5E52E7"/>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rsid w:val="005E52E7"/>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rsid w:val="005E52E7"/>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rsid w:val="005E52E7"/>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rsid w:val="005E52E7"/>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rsid w:val="005E52E7"/>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qFormat/>
    <w:rsid w:val="005E7543"/>
    <w:pPr>
      <w:spacing w:after="100" w:line="276" w:lineRule="auto"/>
      <w:ind w:left="660"/>
    </w:pPr>
    <w:rPr>
      <w:rFonts w:ascii="Calibri" w:hAnsi="Calibri"/>
      <w:szCs w:val="22"/>
    </w:rPr>
  </w:style>
  <w:style w:type="paragraph" w:styleId="TM5">
    <w:name w:val="toc 5"/>
    <w:basedOn w:val="Normal"/>
    <w:next w:val="Normal"/>
    <w:autoRedefine/>
    <w:uiPriority w:val="39"/>
    <w:qFormat/>
    <w:rsid w:val="005E7543"/>
    <w:pPr>
      <w:spacing w:after="100" w:line="276" w:lineRule="auto"/>
      <w:ind w:left="880"/>
    </w:pPr>
    <w:rPr>
      <w:rFonts w:ascii="Calibri" w:hAnsi="Calibri"/>
      <w:szCs w:val="22"/>
    </w:rPr>
  </w:style>
  <w:style w:type="paragraph" w:styleId="TM6">
    <w:name w:val="toc 6"/>
    <w:basedOn w:val="Normal"/>
    <w:next w:val="Normal"/>
    <w:autoRedefine/>
    <w:uiPriority w:val="39"/>
    <w:qFormat/>
    <w:rsid w:val="005E7543"/>
    <w:pPr>
      <w:spacing w:after="100" w:line="276" w:lineRule="auto"/>
      <w:ind w:left="1100"/>
    </w:pPr>
    <w:rPr>
      <w:rFonts w:ascii="Calibri" w:hAnsi="Calibri"/>
      <w:szCs w:val="22"/>
    </w:rPr>
  </w:style>
  <w:style w:type="paragraph" w:styleId="TM7">
    <w:name w:val="toc 7"/>
    <w:basedOn w:val="Normal"/>
    <w:next w:val="Normal"/>
    <w:autoRedefine/>
    <w:uiPriority w:val="39"/>
    <w:rsid w:val="005E7543"/>
    <w:pPr>
      <w:spacing w:after="100" w:line="276" w:lineRule="auto"/>
      <w:ind w:left="1320"/>
    </w:pPr>
    <w:rPr>
      <w:rFonts w:ascii="Calibri" w:hAnsi="Calibri"/>
      <w:szCs w:val="22"/>
    </w:rPr>
  </w:style>
  <w:style w:type="paragraph" w:styleId="TM8">
    <w:name w:val="toc 8"/>
    <w:basedOn w:val="Normal"/>
    <w:next w:val="Normal"/>
    <w:autoRedefine/>
    <w:uiPriority w:val="39"/>
    <w:rsid w:val="005E7543"/>
    <w:pPr>
      <w:spacing w:after="100" w:line="276" w:lineRule="auto"/>
      <w:ind w:left="1540"/>
    </w:pPr>
    <w:rPr>
      <w:rFonts w:ascii="Calibri" w:hAnsi="Calibri"/>
      <w:szCs w:val="22"/>
    </w:rPr>
  </w:style>
  <w:style w:type="paragraph" w:styleId="TM9">
    <w:name w:val="toc 9"/>
    <w:basedOn w:val="Normal"/>
    <w:next w:val="Normal"/>
    <w:autoRedefine/>
    <w:uiPriority w:val="39"/>
    <w:rsid w:val="005E7543"/>
    <w:pPr>
      <w:spacing w:after="100" w:line="276" w:lineRule="auto"/>
      <w:ind w:left="1760"/>
    </w:pPr>
    <w:rPr>
      <w:rFonts w:ascii="Calibri" w:hAnsi="Calibri"/>
      <w:szCs w:val="22"/>
    </w:rPr>
  </w:style>
  <w:style w:type="paragraph" w:customStyle="1" w:styleId="Point1">
    <w:name w:val="Point 1"/>
    <w:basedOn w:val="Normal"/>
    <w:rsid w:val="00FE5FEB"/>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rsid w:val="00FE5FEB"/>
    <w:pPr>
      <w:spacing w:after="120" w:line="480" w:lineRule="auto"/>
      <w:ind w:left="283"/>
      <w:jc w:val="both"/>
    </w:pPr>
    <w:rPr>
      <w:rFonts w:eastAsia="Times New Roman"/>
      <w:sz w:val="24"/>
      <w:szCs w:val="20"/>
      <w:lang w:val="en-GB" w:eastAsia="en-US"/>
    </w:rPr>
  </w:style>
  <w:style w:type="paragraph" w:styleId="NormalWeb">
    <w:name w:val="Normal (Web)"/>
    <w:basedOn w:val="Normal"/>
    <w:rsid w:val="00FE5FEB"/>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rsid w:val="00E75F59"/>
    <w:pPr>
      <w:spacing w:before="120" w:after="120" w:line="360" w:lineRule="auto"/>
      <w:ind w:left="1729"/>
    </w:pPr>
    <w:rPr>
      <w:rFonts w:eastAsia="Times New Roman"/>
      <w:szCs w:val="20"/>
      <w:lang w:val="de-DE" w:eastAsia="de-DE"/>
    </w:rPr>
  </w:style>
  <w:style w:type="paragraph" w:customStyle="1" w:styleId="Table">
    <w:name w:val="Table"/>
    <w:basedOn w:val="Normal"/>
    <w:rsid w:val="009C2664"/>
    <w:pPr>
      <w:suppressAutoHyphens/>
      <w:spacing w:before="60" w:after="60" w:line="240" w:lineRule="auto"/>
      <w:jc w:val="center"/>
    </w:pPr>
    <w:rPr>
      <w:rFonts w:ascii="Arial" w:eastAsia="Times New Roman" w:hAnsi="Arial"/>
      <w:sz w:val="20"/>
      <w:lang w:val="en-GB" w:eastAsia="ar-SA"/>
    </w:rPr>
  </w:style>
  <w:style w:type="paragraph" w:customStyle="1" w:styleId="Tablehead0">
    <w:name w:val="Table head"/>
    <w:basedOn w:val="Normal"/>
    <w:rsid w:val="009C2664"/>
    <w:pPr>
      <w:overflowPunct w:val="0"/>
      <w:autoSpaceDE w:val="0"/>
      <w:autoSpaceDN w:val="0"/>
      <w:adjustRightInd w:val="0"/>
      <w:spacing w:before="60" w:after="60" w:line="240" w:lineRule="auto"/>
      <w:jc w:val="center"/>
      <w:textAlignment w:val="baseline"/>
    </w:pPr>
    <w:rPr>
      <w:rFonts w:ascii="Arial" w:eastAsia="Times New Roman" w:hAnsi="Arial"/>
      <w:b/>
      <w:color w:val="FF0000"/>
      <w:sz w:val="20"/>
      <w:lang w:val="en-GB" w:eastAsia="en-US"/>
    </w:rPr>
  </w:style>
  <w:style w:type="paragraph" w:customStyle="1" w:styleId="myParagraph">
    <w:name w:val="myParagraph"/>
    <w:basedOn w:val="Normal"/>
    <w:qFormat/>
    <w:rsid w:val="009F719E"/>
    <w:pPr>
      <w:widowControl w:val="0"/>
      <w:kinsoku w:val="0"/>
      <w:spacing w:after="120" w:line="240" w:lineRule="auto"/>
      <w:mirrorIndents/>
      <w:jc w:val="both"/>
    </w:pPr>
    <w:rPr>
      <w:rFonts w:ascii="Calibri" w:eastAsia="Times New Roman" w:hAnsi="Calibri" w:cs="Calibri"/>
      <w:szCs w:val="22"/>
      <w:lang w:val="en-US" w:eastAsia="fr-FR"/>
    </w:rPr>
  </w:style>
  <w:style w:type="paragraph" w:customStyle="1" w:styleId="MyParagrph">
    <w:name w:val="MyParagrph"/>
    <w:basedOn w:val="Normal"/>
    <w:link w:val="MyParagrphCar"/>
    <w:rsid w:val="009F719E"/>
    <w:pPr>
      <w:spacing w:after="120" w:line="240" w:lineRule="auto"/>
      <w:jc w:val="both"/>
    </w:pPr>
    <w:rPr>
      <w:rFonts w:ascii="Calibri" w:hAnsi="Calibri"/>
      <w:szCs w:val="22"/>
      <w:lang w:val="en-US" w:eastAsia="en-US"/>
    </w:rPr>
  </w:style>
  <w:style w:type="character" w:customStyle="1" w:styleId="MyParagrphCar">
    <w:name w:val="MyParagrph Car"/>
    <w:link w:val="MyParagrph"/>
    <w:rsid w:val="009F719E"/>
    <w:rPr>
      <w:sz w:val="22"/>
      <w:szCs w:val="22"/>
      <w:lang w:val="en-US" w:eastAsia="en-US"/>
    </w:rPr>
  </w:style>
  <w:style w:type="paragraph" w:customStyle="1" w:styleId="MyList">
    <w:name w:val="MyList"/>
    <w:basedOn w:val="myParagraph"/>
    <w:link w:val="MyListCar"/>
    <w:qFormat/>
    <w:rsid w:val="009F719E"/>
    <w:pPr>
      <w:numPr>
        <w:numId w:val="2"/>
      </w:numPr>
      <w:spacing w:after="0"/>
      <w:ind w:left="0" w:hanging="357"/>
    </w:pPr>
    <w:rPr>
      <w:color w:val="000000"/>
      <w:spacing w:val="-4"/>
    </w:rPr>
  </w:style>
  <w:style w:type="character" w:customStyle="1" w:styleId="MyListCar">
    <w:name w:val="MyList Car"/>
    <w:link w:val="MyList"/>
    <w:rsid w:val="009F719E"/>
    <w:rPr>
      <w:rFonts w:eastAsia="Times New Roman" w:cs="Calibri"/>
      <w:color w:val="000000"/>
      <w:spacing w:val="-4"/>
      <w:sz w:val="22"/>
      <w:szCs w:val="22"/>
      <w:lang w:val="en-US"/>
    </w:rPr>
  </w:style>
  <w:style w:type="paragraph" w:customStyle="1" w:styleId="Kopzeile-fett">
    <w:name w:val="Kopzeile-fett"/>
    <w:basedOn w:val="En-tte"/>
    <w:rsid w:val="001C4017"/>
    <w:pPr>
      <w:spacing w:after="120"/>
    </w:pPr>
    <w:rPr>
      <w:rFonts w:eastAsia="Times New Roman"/>
      <w:b/>
      <w:sz w:val="20"/>
      <w:szCs w:val="20"/>
      <w:lang w:val="de-DE" w:eastAsia="de-DE"/>
    </w:rPr>
  </w:style>
  <w:style w:type="paragraph" w:customStyle="1" w:styleId="Default">
    <w:name w:val="Default"/>
    <w:rsid w:val="00B07E47"/>
    <w:pPr>
      <w:autoSpaceDE w:val="0"/>
      <w:autoSpaceDN w:val="0"/>
      <w:adjustRightInd w:val="0"/>
    </w:pPr>
    <w:rPr>
      <w:rFonts w:ascii="Times New Roman" w:hAnsi="Times New Roman"/>
      <w:color w:val="000000"/>
      <w:sz w:val="24"/>
      <w:szCs w:val="24"/>
    </w:rPr>
  </w:style>
  <w:style w:type="paragraph" w:customStyle="1" w:styleId="Standard-italics">
    <w:name w:val="Standard-italics"/>
    <w:basedOn w:val="Normal"/>
    <w:rsid w:val="00F90951"/>
    <w:pPr>
      <w:keepNext/>
      <w:spacing w:after="60" w:line="240" w:lineRule="auto"/>
    </w:pPr>
    <w:rPr>
      <w:rFonts w:ascii="Arial" w:eastAsia="Times New Roman" w:hAnsi="Arial"/>
      <w:i/>
      <w:sz w:val="20"/>
      <w:szCs w:val="20"/>
      <w:lang w:val="en-US" w:eastAsia="de-DE"/>
    </w:rPr>
  </w:style>
  <w:style w:type="paragraph" w:customStyle="1" w:styleId="THESISTEXT">
    <w:name w:val="THESIS TEXT"/>
    <w:basedOn w:val="Normal"/>
    <w:link w:val="THESISTEXTChar"/>
    <w:rsid w:val="00372CDF"/>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372CDF"/>
    <w:rPr>
      <w:rFonts w:ascii="Times New Roman" w:eastAsia="Times New Roman" w:hAnsi="Times New Roman"/>
      <w:sz w:val="24"/>
      <w:lang w:val="en-GB"/>
    </w:rPr>
  </w:style>
  <w:style w:type="paragraph" w:styleId="Rvision">
    <w:name w:val="Revision"/>
    <w:hidden/>
    <w:uiPriority w:val="99"/>
    <w:semiHidden/>
    <w:rsid w:val="00A0277E"/>
    <w:rPr>
      <w:rFonts w:ascii="Times New Roman" w:hAnsi="Times New Roman"/>
      <w:sz w:val="22"/>
      <w:szCs w:val="24"/>
      <w:lang w:val="sv-SE" w:eastAsia="sv-SE"/>
    </w:rPr>
  </w:style>
  <w:style w:type="paragraph" w:customStyle="1" w:styleId="Standard-fett">
    <w:name w:val="Standard-fett"/>
    <w:basedOn w:val="Normal"/>
    <w:rsid w:val="00891B93"/>
    <w:pPr>
      <w:spacing w:before="60" w:after="60" w:line="240" w:lineRule="auto"/>
    </w:pPr>
    <w:rPr>
      <w:rFonts w:eastAsia="Times New Roman"/>
      <w:b/>
      <w:sz w:val="20"/>
      <w:szCs w:val="20"/>
      <w:lang w:val="de-DE" w:eastAsia="de-DE"/>
    </w:rPr>
  </w:style>
  <w:style w:type="paragraph" w:styleId="Paragraphedeliste">
    <w:name w:val="List Paragraph"/>
    <w:basedOn w:val="Normal"/>
    <w:link w:val="ParagraphedelisteCar"/>
    <w:uiPriority w:val="34"/>
    <w:qFormat/>
    <w:rsid w:val="00DB1F7C"/>
    <w:pPr>
      <w:spacing w:after="200" w:line="276" w:lineRule="auto"/>
      <w:ind w:left="720"/>
      <w:contextualSpacing/>
      <w:jc w:val="both"/>
    </w:pPr>
    <w:rPr>
      <w:rFonts w:ascii="Calibri" w:hAnsi="Calibri"/>
      <w:szCs w:val="22"/>
      <w:lang w:val="fr-FR" w:eastAsia="en-US"/>
    </w:rPr>
  </w:style>
  <w:style w:type="paragraph" w:styleId="Explorateurdedocuments">
    <w:name w:val="Document Map"/>
    <w:basedOn w:val="Normal"/>
    <w:link w:val="ExplorateurdedocumentsCar"/>
    <w:rsid w:val="002A22E0"/>
    <w:rPr>
      <w:rFonts w:ascii="Tahoma" w:hAnsi="Tahoma" w:cs="Tahoma"/>
      <w:sz w:val="16"/>
      <w:szCs w:val="16"/>
    </w:rPr>
  </w:style>
  <w:style w:type="character" w:customStyle="1" w:styleId="ExplorateurdedocumentsCar">
    <w:name w:val="Explorateur de documents Car"/>
    <w:link w:val="Explorateurdedocuments"/>
    <w:rsid w:val="002A22E0"/>
    <w:rPr>
      <w:rFonts w:ascii="Tahoma" w:hAnsi="Tahoma" w:cs="Tahoma"/>
      <w:sz w:val="16"/>
      <w:szCs w:val="16"/>
      <w:lang w:val="sv-SE" w:eastAsia="sv-SE"/>
    </w:rPr>
  </w:style>
  <w:style w:type="paragraph" w:styleId="Lgende">
    <w:name w:val="caption"/>
    <w:basedOn w:val="Normal"/>
    <w:next w:val="Normal"/>
    <w:uiPriority w:val="35"/>
    <w:unhideWhenUsed/>
    <w:qFormat/>
    <w:locked/>
    <w:rsid w:val="00A9066A"/>
    <w:rPr>
      <w:b/>
      <w:bCs/>
      <w:sz w:val="20"/>
      <w:szCs w:val="20"/>
    </w:rPr>
  </w:style>
  <w:style w:type="paragraph" w:customStyle="1" w:styleId="Contenudetableau">
    <w:name w:val="Contenu de tableau"/>
    <w:basedOn w:val="Normal"/>
    <w:rsid w:val="00FC6E6E"/>
    <w:pPr>
      <w:suppressLineNumbers/>
      <w:suppressAutoHyphens/>
      <w:spacing w:line="240" w:lineRule="auto"/>
    </w:pPr>
    <w:rPr>
      <w:rFonts w:eastAsia="Times New Roman"/>
      <w:sz w:val="24"/>
      <w:lang w:val="fr-FR" w:eastAsia="ar-SA"/>
    </w:rPr>
  </w:style>
  <w:style w:type="paragraph" w:customStyle="1" w:styleId="NormalTierI">
    <w:name w:val="Normal Tier I"/>
    <w:basedOn w:val="Normal"/>
    <w:rsid w:val="00554379"/>
    <w:pPr>
      <w:spacing w:before="60" w:after="60" w:line="240" w:lineRule="auto"/>
    </w:pPr>
    <w:rPr>
      <w:rFonts w:eastAsia="Times New Roman"/>
      <w:sz w:val="20"/>
      <w:szCs w:val="20"/>
      <w:lang w:val="en-GB" w:eastAsia="en-US"/>
    </w:rPr>
  </w:style>
  <w:style w:type="character" w:customStyle="1" w:styleId="longtext">
    <w:name w:val="long_text"/>
    <w:basedOn w:val="Policepardfaut"/>
    <w:rsid w:val="00CD31B0"/>
  </w:style>
  <w:style w:type="character" w:customStyle="1" w:styleId="hps">
    <w:name w:val="hps"/>
    <w:basedOn w:val="Policepardfaut"/>
    <w:rsid w:val="00CD31B0"/>
  </w:style>
  <w:style w:type="paragraph" w:styleId="Titre">
    <w:name w:val="Title"/>
    <w:basedOn w:val="Normal"/>
    <w:next w:val="Normal"/>
    <w:link w:val="TitreCar"/>
    <w:qFormat/>
    <w:locked/>
    <w:rsid w:val="00104987"/>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104987"/>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412082"/>
    <w:pPr>
      <w:widowControl w:val="0"/>
      <w:tabs>
        <w:tab w:val="center" w:pos="4536"/>
        <w:tab w:val="right" w:pos="9072"/>
      </w:tabs>
      <w:spacing w:line="240" w:lineRule="auto"/>
    </w:pPr>
    <w:rPr>
      <w:rFonts w:eastAsia="Times New Roman"/>
      <w:sz w:val="20"/>
      <w:szCs w:val="20"/>
      <w:lang w:val="fr-FR" w:eastAsia="fr-FR"/>
    </w:rPr>
  </w:style>
  <w:style w:type="table" w:customStyle="1" w:styleId="Grilledutableau1">
    <w:name w:val="Grille du tableau1"/>
    <w:basedOn w:val="TableauNormal"/>
    <w:next w:val="Grilledutableau"/>
    <w:uiPriority w:val="59"/>
    <w:rsid w:val="003E07E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45109"/>
    <w:rPr>
      <w:rFonts w:ascii="TimesNewRomanPSMT" w:hAnsi="TimesNewRomanPSMT" w:hint="default"/>
      <w:b w:val="0"/>
      <w:bCs w:val="0"/>
      <w:i w:val="0"/>
      <w:iCs w:val="0"/>
      <w:color w:val="000000"/>
      <w:sz w:val="24"/>
      <w:szCs w:val="24"/>
    </w:rPr>
  </w:style>
  <w:style w:type="table" w:customStyle="1" w:styleId="Grilledutableau2">
    <w:name w:val="Grille du tableau2"/>
    <w:basedOn w:val="TableauNormal"/>
    <w:next w:val="Grilledutableau"/>
    <w:uiPriority w:val="59"/>
    <w:rsid w:val="00096492"/>
    <w:pPr>
      <w:autoSpaceDE w:val="0"/>
      <w:autoSpaceDN w:val="0"/>
      <w:jc w:val="both"/>
    </w:pPr>
    <w:rPr>
      <w:rFonts w:ascii="Times New Roman" w:eastAsia="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7684F"/>
    <w:pPr>
      <w:autoSpaceDE w:val="0"/>
      <w:autoSpaceDN w:val="0"/>
      <w:jc w:val="both"/>
    </w:pPr>
    <w:rPr>
      <w:rFonts w:ascii="Times New Roman" w:eastAsia="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E4F03"/>
    <w:rPr>
      <w:color w:val="800080"/>
      <w:u w:val="single"/>
    </w:rPr>
  </w:style>
  <w:style w:type="character" w:customStyle="1" w:styleId="ParagraphedelisteCar">
    <w:name w:val="Paragraphe de liste Car"/>
    <w:link w:val="Paragraphedeliste"/>
    <w:uiPriority w:val="34"/>
    <w:locked/>
    <w:rsid w:val="00183479"/>
    <w:rPr>
      <w:sz w:val="22"/>
      <w:szCs w:val="22"/>
      <w:lang w:eastAsia="en-US"/>
    </w:rPr>
  </w:style>
  <w:style w:type="paragraph" w:customStyle="1" w:styleId="TableParagraph">
    <w:name w:val="Table Paragraph"/>
    <w:basedOn w:val="Normal"/>
    <w:uiPriority w:val="1"/>
    <w:qFormat/>
    <w:rsid w:val="00DB508D"/>
    <w:pPr>
      <w:widowControl w:val="0"/>
      <w:spacing w:line="240" w:lineRule="auto"/>
      <w:ind w:left="67"/>
    </w:pPr>
    <w:rPr>
      <w:rFonts w:ascii="Arial" w:eastAsia="Arial" w:hAnsi="Arial" w:cs="Arial"/>
      <w:szCs w:val="22"/>
      <w:lang w:val="en-US" w:eastAsia="en-US"/>
    </w:rPr>
  </w:style>
  <w:style w:type="numbering" w:customStyle="1" w:styleId="Aucuneliste1">
    <w:name w:val="Aucune liste1"/>
    <w:next w:val="Aucuneliste"/>
    <w:uiPriority w:val="99"/>
    <w:semiHidden/>
    <w:unhideWhenUsed/>
    <w:rsid w:val="00A23501"/>
  </w:style>
  <w:style w:type="numbering" w:customStyle="1" w:styleId="Aucuneliste11">
    <w:name w:val="Aucune liste11"/>
    <w:next w:val="Aucuneliste"/>
    <w:uiPriority w:val="99"/>
    <w:semiHidden/>
    <w:unhideWhenUsed/>
    <w:rsid w:val="00A23501"/>
  </w:style>
  <w:style w:type="character" w:customStyle="1" w:styleId="heading1Zchn">
    <w:name w:val="heading1 Zchn"/>
    <w:locked/>
    <w:rsid w:val="00A23501"/>
    <w:rPr>
      <w:rFonts w:ascii="Times" w:hAnsi="Times"/>
      <w:b/>
      <w:color w:val="auto"/>
      <w:sz w:val="29"/>
    </w:rPr>
  </w:style>
  <w:style w:type="paragraph" w:customStyle="1" w:styleId="ReportHeading1">
    <w:name w:val="Report Heading 1"/>
    <w:basedOn w:val="Normal"/>
    <w:next w:val="Normal"/>
    <w:uiPriority w:val="1"/>
    <w:qFormat/>
    <w:rsid w:val="00A23501"/>
    <w:pPr>
      <w:widowControl w:val="0"/>
      <w:autoSpaceDE w:val="0"/>
      <w:autoSpaceDN w:val="0"/>
      <w:adjustRightInd w:val="0"/>
      <w:spacing w:before="200" w:line="240" w:lineRule="auto"/>
    </w:pPr>
    <w:rPr>
      <w:rFonts w:ascii="Verdana" w:eastAsia="Times New Roman" w:hAnsi="Verdana" w:cs="Times"/>
      <w:b/>
      <w:bCs/>
      <w:sz w:val="50"/>
      <w:szCs w:val="29"/>
      <w:lang w:val="de-DE" w:eastAsia="de-DE"/>
    </w:rPr>
  </w:style>
  <w:style w:type="paragraph" w:customStyle="1" w:styleId="ReportHeading2">
    <w:name w:val="Report Heading 2"/>
    <w:basedOn w:val="ReportHeading1"/>
    <w:next w:val="Normal"/>
    <w:uiPriority w:val="1"/>
    <w:qFormat/>
    <w:rsid w:val="00A23501"/>
    <w:rPr>
      <w:sz w:val="35"/>
    </w:rPr>
  </w:style>
  <w:style w:type="paragraph" w:customStyle="1" w:styleId="ReportHeading3">
    <w:name w:val="Report Heading 3"/>
    <w:basedOn w:val="ReportHeading2"/>
    <w:next w:val="Normal"/>
    <w:uiPriority w:val="1"/>
    <w:qFormat/>
    <w:rsid w:val="00A23501"/>
    <w:rPr>
      <w:sz w:val="29"/>
    </w:rPr>
  </w:style>
  <w:style w:type="paragraph" w:customStyle="1" w:styleId="ReportHeading4">
    <w:name w:val="Report Heading 4"/>
    <w:basedOn w:val="ReportHeading3"/>
    <w:next w:val="Normal"/>
    <w:uiPriority w:val="1"/>
    <w:qFormat/>
    <w:rsid w:val="00A23501"/>
    <w:rPr>
      <w:sz w:val="24"/>
    </w:rPr>
  </w:style>
  <w:style w:type="paragraph" w:customStyle="1" w:styleId="ReportHeading5">
    <w:name w:val="Report Heading 5"/>
    <w:basedOn w:val="ReportHeading4"/>
    <w:next w:val="Normal"/>
    <w:uiPriority w:val="1"/>
    <w:qFormat/>
    <w:rsid w:val="00A23501"/>
    <w:rPr>
      <w:sz w:val="20"/>
    </w:rPr>
  </w:style>
  <w:style w:type="paragraph" w:customStyle="1" w:styleId="ReportHeading6">
    <w:name w:val="Report Heading 6"/>
    <w:basedOn w:val="ReportHeading5"/>
    <w:next w:val="Normal"/>
    <w:uiPriority w:val="1"/>
    <w:qFormat/>
    <w:rsid w:val="00A23501"/>
  </w:style>
  <w:style w:type="paragraph" w:customStyle="1" w:styleId="TableHeading">
    <w:name w:val="Table Heading"/>
    <w:basedOn w:val="ReportHeading6"/>
    <w:next w:val="Normal"/>
    <w:uiPriority w:val="1"/>
    <w:qFormat/>
    <w:rsid w:val="00A23501"/>
  </w:style>
  <w:style w:type="paragraph" w:customStyle="1" w:styleId="Special">
    <w:name w:val="Special"/>
    <w:basedOn w:val="ReportHeading6"/>
    <w:next w:val="Normal"/>
    <w:uiPriority w:val="1"/>
    <w:qFormat/>
    <w:rsid w:val="00A23501"/>
    <w:pPr>
      <w:spacing w:before="0"/>
    </w:pPr>
    <w:rPr>
      <w:b w:val="0"/>
      <w:sz w:val="16"/>
    </w:rPr>
  </w:style>
  <w:style w:type="paragraph" w:styleId="En-ttedetabledesmatires">
    <w:name w:val="TOC Heading"/>
    <w:basedOn w:val="Normal"/>
    <w:next w:val="Normal"/>
    <w:uiPriority w:val="39"/>
    <w:semiHidden/>
    <w:unhideWhenUsed/>
    <w:qFormat/>
    <w:rsid w:val="00A23501"/>
    <w:pPr>
      <w:keepNext/>
      <w:keepLines/>
      <w:spacing w:before="480" w:line="276" w:lineRule="auto"/>
    </w:pPr>
    <w:rPr>
      <w:rFonts w:ascii="Cambria" w:eastAsia="MS Gothic" w:hAnsi="Cambria"/>
      <w:b/>
      <w:bCs/>
      <w:color w:val="365F91"/>
      <w:sz w:val="28"/>
      <w:szCs w:val="28"/>
      <w:lang w:val="en-US" w:eastAsia="ja-JP"/>
    </w:rPr>
  </w:style>
  <w:style w:type="paragraph" w:styleId="Notedefin">
    <w:name w:val="endnote text"/>
    <w:basedOn w:val="Normal"/>
    <w:link w:val="NotedefinCar"/>
    <w:uiPriority w:val="99"/>
    <w:unhideWhenUsed/>
    <w:rsid w:val="00A23501"/>
    <w:pPr>
      <w:widowControl w:val="0"/>
      <w:autoSpaceDE w:val="0"/>
      <w:autoSpaceDN w:val="0"/>
      <w:adjustRightInd w:val="0"/>
      <w:spacing w:line="240" w:lineRule="auto"/>
    </w:pPr>
    <w:rPr>
      <w:rFonts w:ascii="Verdana" w:eastAsia="Times New Roman" w:hAnsi="Verdana" w:cs="Times"/>
      <w:bCs/>
      <w:sz w:val="20"/>
      <w:szCs w:val="20"/>
      <w:lang w:val="de-DE" w:eastAsia="de-DE"/>
    </w:rPr>
  </w:style>
  <w:style w:type="character" w:customStyle="1" w:styleId="NotedefinCar">
    <w:name w:val="Note de fin Car"/>
    <w:basedOn w:val="Policepardfaut"/>
    <w:link w:val="Notedefin"/>
    <w:uiPriority w:val="99"/>
    <w:rsid w:val="00A23501"/>
    <w:rPr>
      <w:rFonts w:ascii="Verdana" w:eastAsia="Times New Roman" w:hAnsi="Verdana" w:cs="Times"/>
      <w:bCs/>
      <w:lang w:val="de-DE" w:eastAsia="de-DE"/>
    </w:rPr>
  </w:style>
  <w:style w:type="character" w:styleId="Appeldenotedefin">
    <w:name w:val="endnote reference"/>
    <w:uiPriority w:val="99"/>
    <w:unhideWhenUsed/>
    <w:rsid w:val="00A2350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5238">
      <w:bodyDiv w:val="1"/>
      <w:marLeft w:val="0"/>
      <w:marRight w:val="0"/>
      <w:marTop w:val="0"/>
      <w:marBottom w:val="0"/>
      <w:divBdr>
        <w:top w:val="none" w:sz="0" w:space="0" w:color="auto"/>
        <w:left w:val="none" w:sz="0" w:space="0" w:color="auto"/>
        <w:bottom w:val="none" w:sz="0" w:space="0" w:color="auto"/>
        <w:right w:val="none" w:sz="0" w:space="0" w:color="auto"/>
      </w:divBdr>
    </w:div>
    <w:div w:id="93019242">
      <w:bodyDiv w:val="1"/>
      <w:marLeft w:val="0"/>
      <w:marRight w:val="0"/>
      <w:marTop w:val="0"/>
      <w:marBottom w:val="0"/>
      <w:divBdr>
        <w:top w:val="none" w:sz="0" w:space="0" w:color="auto"/>
        <w:left w:val="none" w:sz="0" w:space="0" w:color="auto"/>
        <w:bottom w:val="none" w:sz="0" w:space="0" w:color="auto"/>
        <w:right w:val="none" w:sz="0" w:space="0" w:color="auto"/>
      </w:divBdr>
    </w:div>
    <w:div w:id="192885777">
      <w:bodyDiv w:val="1"/>
      <w:marLeft w:val="0"/>
      <w:marRight w:val="0"/>
      <w:marTop w:val="0"/>
      <w:marBottom w:val="0"/>
      <w:divBdr>
        <w:top w:val="none" w:sz="0" w:space="0" w:color="auto"/>
        <w:left w:val="none" w:sz="0" w:space="0" w:color="auto"/>
        <w:bottom w:val="none" w:sz="0" w:space="0" w:color="auto"/>
        <w:right w:val="none" w:sz="0" w:space="0" w:color="auto"/>
      </w:divBdr>
    </w:div>
    <w:div w:id="341246462">
      <w:bodyDiv w:val="1"/>
      <w:marLeft w:val="0"/>
      <w:marRight w:val="0"/>
      <w:marTop w:val="0"/>
      <w:marBottom w:val="0"/>
      <w:divBdr>
        <w:top w:val="none" w:sz="0" w:space="0" w:color="auto"/>
        <w:left w:val="none" w:sz="0" w:space="0" w:color="auto"/>
        <w:bottom w:val="none" w:sz="0" w:space="0" w:color="auto"/>
        <w:right w:val="none" w:sz="0" w:space="0" w:color="auto"/>
      </w:divBdr>
      <w:divsChild>
        <w:div w:id="390736276">
          <w:marLeft w:val="0"/>
          <w:marRight w:val="0"/>
          <w:marTop w:val="0"/>
          <w:marBottom w:val="0"/>
          <w:divBdr>
            <w:top w:val="none" w:sz="0" w:space="0" w:color="auto"/>
            <w:left w:val="none" w:sz="0" w:space="0" w:color="auto"/>
            <w:bottom w:val="none" w:sz="0" w:space="0" w:color="auto"/>
            <w:right w:val="none" w:sz="0" w:space="0" w:color="auto"/>
          </w:divBdr>
          <w:divsChild>
            <w:div w:id="544483778">
              <w:marLeft w:val="0"/>
              <w:marRight w:val="0"/>
              <w:marTop w:val="0"/>
              <w:marBottom w:val="0"/>
              <w:divBdr>
                <w:top w:val="none" w:sz="0" w:space="0" w:color="auto"/>
                <w:left w:val="none" w:sz="0" w:space="0" w:color="auto"/>
                <w:bottom w:val="none" w:sz="0" w:space="0" w:color="auto"/>
                <w:right w:val="none" w:sz="0" w:space="0" w:color="auto"/>
              </w:divBdr>
              <w:divsChild>
                <w:div w:id="292447994">
                  <w:marLeft w:val="0"/>
                  <w:marRight w:val="0"/>
                  <w:marTop w:val="0"/>
                  <w:marBottom w:val="0"/>
                  <w:divBdr>
                    <w:top w:val="none" w:sz="0" w:space="0" w:color="auto"/>
                    <w:left w:val="none" w:sz="0" w:space="0" w:color="auto"/>
                    <w:bottom w:val="none" w:sz="0" w:space="0" w:color="auto"/>
                    <w:right w:val="none" w:sz="0" w:space="0" w:color="auto"/>
                  </w:divBdr>
                  <w:divsChild>
                    <w:div w:id="446893764">
                      <w:marLeft w:val="0"/>
                      <w:marRight w:val="0"/>
                      <w:marTop w:val="0"/>
                      <w:marBottom w:val="0"/>
                      <w:divBdr>
                        <w:top w:val="single" w:sz="24" w:space="0" w:color="E8E8E8"/>
                        <w:left w:val="none" w:sz="0" w:space="0" w:color="auto"/>
                        <w:bottom w:val="none" w:sz="0" w:space="0" w:color="auto"/>
                        <w:right w:val="none" w:sz="0" w:space="0" w:color="auto"/>
                      </w:divBdr>
                      <w:divsChild>
                        <w:div w:id="701369849">
                          <w:marLeft w:val="0"/>
                          <w:marRight w:val="4904"/>
                          <w:marTop w:val="0"/>
                          <w:marBottom w:val="0"/>
                          <w:divBdr>
                            <w:top w:val="none" w:sz="0" w:space="0" w:color="auto"/>
                            <w:left w:val="none" w:sz="0" w:space="0" w:color="auto"/>
                            <w:bottom w:val="none" w:sz="0" w:space="0" w:color="auto"/>
                            <w:right w:val="none" w:sz="0" w:space="0" w:color="auto"/>
                          </w:divBdr>
                          <w:divsChild>
                            <w:div w:id="375473778">
                              <w:marLeft w:val="0"/>
                              <w:marRight w:val="0"/>
                              <w:marTop w:val="0"/>
                              <w:marBottom w:val="0"/>
                              <w:divBdr>
                                <w:top w:val="none" w:sz="0" w:space="0" w:color="auto"/>
                                <w:left w:val="none" w:sz="0" w:space="0" w:color="auto"/>
                                <w:bottom w:val="none" w:sz="0" w:space="0" w:color="auto"/>
                                <w:right w:val="none" w:sz="0" w:space="0" w:color="auto"/>
                              </w:divBdr>
                              <w:divsChild>
                                <w:div w:id="19666459">
                                  <w:marLeft w:val="0"/>
                                  <w:marRight w:val="0"/>
                                  <w:marTop w:val="0"/>
                                  <w:marBottom w:val="0"/>
                                  <w:divBdr>
                                    <w:top w:val="single" w:sz="6" w:space="0" w:color="FFFFFF"/>
                                    <w:left w:val="none" w:sz="0" w:space="0" w:color="auto"/>
                                    <w:bottom w:val="none" w:sz="0" w:space="0" w:color="auto"/>
                                    <w:right w:val="none" w:sz="0" w:space="0" w:color="auto"/>
                                  </w:divBdr>
                                  <w:divsChild>
                                    <w:div w:id="1485849905">
                                      <w:marLeft w:val="0"/>
                                      <w:marRight w:val="0"/>
                                      <w:marTop w:val="0"/>
                                      <w:marBottom w:val="0"/>
                                      <w:divBdr>
                                        <w:top w:val="none" w:sz="0" w:space="0" w:color="auto"/>
                                        <w:left w:val="none" w:sz="0" w:space="0" w:color="auto"/>
                                        <w:bottom w:val="none" w:sz="0" w:space="0" w:color="auto"/>
                                        <w:right w:val="none" w:sz="0" w:space="0" w:color="auto"/>
                                      </w:divBdr>
                                      <w:divsChild>
                                        <w:div w:id="1231307970">
                                          <w:marLeft w:val="0"/>
                                          <w:marRight w:val="0"/>
                                          <w:marTop w:val="0"/>
                                          <w:marBottom w:val="0"/>
                                          <w:divBdr>
                                            <w:top w:val="none" w:sz="0" w:space="0" w:color="auto"/>
                                            <w:left w:val="none" w:sz="0" w:space="0" w:color="auto"/>
                                            <w:bottom w:val="none" w:sz="0" w:space="0" w:color="auto"/>
                                            <w:right w:val="none" w:sz="0" w:space="0" w:color="auto"/>
                                          </w:divBdr>
                                          <w:divsChild>
                                            <w:div w:id="804933673">
                                              <w:marLeft w:val="0"/>
                                              <w:marRight w:val="0"/>
                                              <w:marTop w:val="0"/>
                                              <w:marBottom w:val="0"/>
                                              <w:divBdr>
                                                <w:top w:val="none" w:sz="0" w:space="0" w:color="auto"/>
                                                <w:left w:val="none" w:sz="0" w:space="0" w:color="auto"/>
                                                <w:bottom w:val="none" w:sz="0" w:space="0" w:color="auto"/>
                                                <w:right w:val="none" w:sz="0" w:space="0" w:color="auto"/>
                                              </w:divBdr>
                                              <w:divsChild>
                                                <w:div w:id="602300170">
                                                  <w:marLeft w:val="41"/>
                                                  <w:marRight w:val="68"/>
                                                  <w:marTop w:val="0"/>
                                                  <w:marBottom w:val="0"/>
                                                  <w:divBdr>
                                                    <w:top w:val="none" w:sz="0" w:space="0" w:color="auto"/>
                                                    <w:left w:val="none" w:sz="0" w:space="0" w:color="auto"/>
                                                    <w:bottom w:val="none" w:sz="0" w:space="0" w:color="auto"/>
                                                    <w:right w:val="none" w:sz="0" w:space="0" w:color="auto"/>
                                                  </w:divBdr>
                                                  <w:divsChild>
                                                    <w:div w:id="668947516">
                                                      <w:marLeft w:val="0"/>
                                                      <w:marRight w:val="0"/>
                                                      <w:marTop w:val="0"/>
                                                      <w:marBottom w:val="0"/>
                                                      <w:divBdr>
                                                        <w:top w:val="none" w:sz="0" w:space="0" w:color="auto"/>
                                                        <w:left w:val="none" w:sz="0" w:space="0" w:color="auto"/>
                                                        <w:bottom w:val="none" w:sz="0" w:space="0" w:color="auto"/>
                                                        <w:right w:val="none" w:sz="0" w:space="0" w:color="auto"/>
                                                      </w:divBdr>
                                                      <w:divsChild>
                                                        <w:div w:id="334503702">
                                                          <w:marLeft w:val="0"/>
                                                          <w:marRight w:val="-24000"/>
                                                          <w:marTop w:val="0"/>
                                                          <w:marBottom w:val="0"/>
                                                          <w:divBdr>
                                                            <w:top w:val="none" w:sz="0" w:space="0" w:color="auto"/>
                                                            <w:left w:val="none" w:sz="0" w:space="0" w:color="auto"/>
                                                            <w:bottom w:val="none" w:sz="0" w:space="0" w:color="auto"/>
                                                            <w:right w:val="none" w:sz="0" w:space="0" w:color="auto"/>
                                                          </w:divBdr>
                                                          <w:divsChild>
                                                            <w:div w:id="164974828">
                                                              <w:marLeft w:val="0"/>
                                                              <w:marRight w:val="0"/>
                                                              <w:marTop w:val="0"/>
                                                              <w:marBottom w:val="0"/>
                                                              <w:divBdr>
                                                                <w:top w:val="none" w:sz="0" w:space="0" w:color="auto"/>
                                                                <w:left w:val="none" w:sz="0" w:space="0" w:color="auto"/>
                                                                <w:bottom w:val="none" w:sz="0" w:space="0" w:color="auto"/>
                                                                <w:right w:val="none" w:sz="0" w:space="0" w:color="auto"/>
                                                              </w:divBdr>
                                                              <w:divsChild>
                                                                <w:div w:id="11698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3457895">
      <w:bodyDiv w:val="1"/>
      <w:marLeft w:val="0"/>
      <w:marRight w:val="0"/>
      <w:marTop w:val="0"/>
      <w:marBottom w:val="0"/>
      <w:divBdr>
        <w:top w:val="none" w:sz="0" w:space="0" w:color="auto"/>
        <w:left w:val="none" w:sz="0" w:space="0" w:color="auto"/>
        <w:bottom w:val="none" w:sz="0" w:space="0" w:color="auto"/>
        <w:right w:val="none" w:sz="0" w:space="0" w:color="auto"/>
      </w:divBdr>
    </w:div>
    <w:div w:id="578826168">
      <w:bodyDiv w:val="1"/>
      <w:marLeft w:val="0"/>
      <w:marRight w:val="0"/>
      <w:marTop w:val="0"/>
      <w:marBottom w:val="0"/>
      <w:divBdr>
        <w:top w:val="none" w:sz="0" w:space="0" w:color="auto"/>
        <w:left w:val="none" w:sz="0" w:space="0" w:color="auto"/>
        <w:bottom w:val="none" w:sz="0" w:space="0" w:color="auto"/>
        <w:right w:val="none" w:sz="0" w:space="0" w:color="auto"/>
      </w:divBdr>
    </w:div>
    <w:div w:id="760682113">
      <w:bodyDiv w:val="1"/>
      <w:marLeft w:val="0"/>
      <w:marRight w:val="0"/>
      <w:marTop w:val="0"/>
      <w:marBottom w:val="0"/>
      <w:divBdr>
        <w:top w:val="none" w:sz="0" w:space="0" w:color="auto"/>
        <w:left w:val="none" w:sz="0" w:space="0" w:color="auto"/>
        <w:bottom w:val="none" w:sz="0" w:space="0" w:color="auto"/>
        <w:right w:val="none" w:sz="0" w:space="0" w:color="auto"/>
      </w:divBdr>
    </w:div>
    <w:div w:id="776607304">
      <w:bodyDiv w:val="1"/>
      <w:marLeft w:val="0"/>
      <w:marRight w:val="0"/>
      <w:marTop w:val="0"/>
      <w:marBottom w:val="0"/>
      <w:divBdr>
        <w:top w:val="none" w:sz="0" w:space="0" w:color="auto"/>
        <w:left w:val="none" w:sz="0" w:space="0" w:color="auto"/>
        <w:bottom w:val="none" w:sz="0" w:space="0" w:color="auto"/>
        <w:right w:val="none" w:sz="0" w:space="0" w:color="auto"/>
      </w:divBdr>
    </w:div>
    <w:div w:id="909928437">
      <w:bodyDiv w:val="1"/>
      <w:marLeft w:val="0"/>
      <w:marRight w:val="0"/>
      <w:marTop w:val="0"/>
      <w:marBottom w:val="0"/>
      <w:divBdr>
        <w:top w:val="none" w:sz="0" w:space="0" w:color="auto"/>
        <w:left w:val="none" w:sz="0" w:space="0" w:color="auto"/>
        <w:bottom w:val="none" w:sz="0" w:space="0" w:color="auto"/>
        <w:right w:val="none" w:sz="0" w:space="0" w:color="auto"/>
      </w:divBdr>
    </w:div>
    <w:div w:id="959073381">
      <w:bodyDiv w:val="1"/>
      <w:marLeft w:val="0"/>
      <w:marRight w:val="0"/>
      <w:marTop w:val="0"/>
      <w:marBottom w:val="0"/>
      <w:divBdr>
        <w:top w:val="none" w:sz="0" w:space="0" w:color="auto"/>
        <w:left w:val="none" w:sz="0" w:space="0" w:color="auto"/>
        <w:bottom w:val="none" w:sz="0" w:space="0" w:color="auto"/>
        <w:right w:val="none" w:sz="0" w:space="0" w:color="auto"/>
      </w:divBdr>
    </w:div>
    <w:div w:id="994996842">
      <w:bodyDiv w:val="1"/>
      <w:marLeft w:val="0"/>
      <w:marRight w:val="0"/>
      <w:marTop w:val="0"/>
      <w:marBottom w:val="0"/>
      <w:divBdr>
        <w:top w:val="none" w:sz="0" w:space="0" w:color="auto"/>
        <w:left w:val="none" w:sz="0" w:space="0" w:color="auto"/>
        <w:bottom w:val="none" w:sz="0" w:space="0" w:color="auto"/>
        <w:right w:val="none" w:sz="0" w:space="0" w:color="auto"/>
      </w:divBdr>
      <w:divsChild>
        <w:div w:id="1903060373">
          <w:marLeft w:val="0"/>
          <w:marRight w:val="0"/>
          <w:marTop w:val="0"/>
          <w:marBottom w:val="0"/>
          <w:divBdr>
            <w:top w:val="none" w:sz="0" w:space="0" w:color="auto"/>
            <w:left w:val="none" w:sz="0" w:space="0" w:color="auto"/>
            <w:bottom w:val="none" w:sz="0" w:space="0" w:color="auto"/>
            <w:right w:val="none" w:sz="0" w:space="0" w:color="auto"/>
          </w:divBdr>
          <w:divsChild>
            <w:div w:id="183176069">
              <w:marLeft w:val="0"/>
              <w:marRight w:val="0"/>
              <w:marTop w:val="0"/>
              <w:marBottom w:val="0"/>
              <w:divBdr>
                <w:top w:val="none" w:sz="0" w:space="0" w:color="auto"/>
                <w:left w:val="none" w:sz="0" w:space="0" w:color="auto"/>
                <w:bottom w:val="none" w:sz="0" w:space="0" w:color="auto"/>
                <w:right w:val="none" w:sz="0" w:space="0" w:color="auto"/>
              </w:divBdr>
              <w:divsChild>
                <w:div w:id="1847402802">
                  <w:marLeft w:val="0"/>
                  <w:marRight w:val="0"/>
                  <w:marTop w:val="0"/>
                  <w:marBottom w:val="0"/>
                  <w:divBdr>
                    <w:top w:val="none" w:sz="0" w:space="0" w:color="auto"/>
                    <w:left w:val="none" w:sz="0" w:space="0" w:color="auto"/>
                    <w:bottom w:val="none" w:sz="0" w:space="0" w:color="auto"/>
                    <w:right w:val="none" w:sz="0" w:space="0" w:color="auto"/>
                  </w:divBdr>
                  <w:divsChild>
                    <w:div w:id="1195459198">
                      <w:marLeft w:val="0"/>
                      <w:marRight w:val="0"/>
                      <w:marTop w:val="0"/>
                      <w:marBottom w:val="0"/>
                      <w:divBdr>
                        <w:top w:val="single" w:sz="24" w:space="0" w:color="E8E8E8"/>
                        <w:left w:val="none" w:sz="0" w:space="0" w:color="auto"/>
                        <w:bottom w:val="none" w:sz="0" w:space="0" w:color="auto"/>
                        <w:right w:val="none" w:sz="0" w:space="0" w:color="auto"/>
                      </w:divBdr>
                      <w:divsChild>
                        <w:div w:id="834538589">
                          <w:marLeft w:val="0"/>
                          <w:marRight w:val="4904"/>
                          <w:marTop w:val="0"/>
                          <w:marBottom w:val="0"/>
                          <w:divBdr>
                            <w:top w:val="none" w:sz="0" w:space="0" w:color="auto"/>
                            <w:left w:val="none" w:sz="0" w:space="0" w:color="auto"/>
                            <w:bottom w:val="none" w:sz="0" w:space="0" w:color="auto"/>
                            <w:right w:val="none" w:sz="0" w:space="0" w:color="auto"/>
                          </w:divBdr>
                          <w:divsChild>
                            <w:div w:id="1320884080">
                              <w:marLeft w:val="0"/>
                              <w:marRight w:val="0"/>
                              <w:marTop w:val="0"/>
                              <w:marBottom w:val="0"/>
                              <w:divBdr>
                                <w:top w:val="none" w:sz="0" w:space="0" w:color="auto"/>
                                <w:left w:val="none" w:sz="0" w:space="0" w:color="auto"/>
                                <w:bottom w:val="none" w:sz="0" w:space="0" w:color="auto"/>
                                <w:right w:val="none" w:sz="0" w:space="0" w:color="auto"/>
                              </w:divBdr>
                              <w:divsChild>
                                <w:div w:id="904221644">
                                  <w:marLeft w:val="0"/>
                                  <w:marRight w:val="0"/>
                                  <w:marTop w:val="0"/>
                                  <w:marBottom w:val="0"/>
                                  <w:divBdr>
                                    <w:top w:val="single" w:sz="6" w:space="0" w:color="FFFFFF"/>
                                    <w:left w:val="none" w:sz="0" w:space="0" w:color="auto"/>
                                    <w:bottom w:val="none" w:sz="0" w:space="0" w:color="auto"/>
                                    <w:right w:val="none" w:sz="0" w:space="0" w:color="auto"/>
                                  </w:divBdr>
                                  <w:divsChild>
                                    <w:div w:id="27338382">
                                      <w:marLeft w:val="0"/>
                                      <w:marRight w:val="0"/>
                                      <w:marTop w:val="0"/>
                                      <w:marBottom w:val="0"/>
                                      <w:divBdr>
                                        <w:top w:val="none" w:sz="0" w:space="0" w:color="auto"/>
                                        <w:left w:val="none" w:sz="0" w:space="0" w:color="auto"/>
                                        <w:bottom w:val="none" w:sz="0" w:space="0" w:color="auto"/>
                                        <w:right w:val="none" w:sz="0" w:space="0" w:color="auto"/>
                                      </w:divBdr>
                                      <w:divsChild>
                                        <w:div w:id="1929343124">
                                          <w:marLeft w:val="0"/>
                                          <w:marRight w:val="0"/>
                                          <w:marTop w:val="0"/>
                                          <w:marBottom w:val="0"/>
                                          <w:divBdr>
                                            <w:top w:val="none" w:sz="0" w:space="0" w:color="auto"/>
                                            <w:left w:val="none" w:sz="0" w:space="0" w:color="auto"/>
                                            <w:bottom w:val="none" w:sz="0" w:space="0" w:color="auto"/>
                                            <w:right w:val="none" w:sz="0" w:space="0" w:color="auto"/>
                                          </w:divBdr>
                                          <w:divsChild>
                                            <w:div w:id="574706383">
                                              <w:marLeft w:val="0"/>
                                              <w:marRight w:val="0"/>
                                              <w:marTop w:val="0"/>
                                              <w:marBottom w:val="0"/>
                                              <w:divBdr>
                                                <w:top w:val="none" w:sz="0" w:space="0" w:color="auto"/>
                                                <w:left w:val="none" w:sz="0" w:space="0" w:color="auto"/>
                                                <w:bottom w:val="none" w:sz="0" w:space="0" w:color="auto"/>
                                                <w:right w:val="none" w:sz="0" w:space="0" w:color="auto"/>
                                              </w:divBdr>
                                              <w:divsChild>
                                                <w:div w:id="275528959">
                                                  <w:marLeft w:val="41"/>
                                                  <w:marRight w:val="68"/>
                                                  <w:marTop w:val="0"/>
                                                  <w:marBottom w:val="0"/>
                                                  <w:divBdr>
                                                    <w:top w:val="none" w:sz="0" w:space="0" w:color="auto"/>
                                                    <w:left w:val="none" w:sz="0" w:space="0" w:color="auto"/>
                                                    <w:bottom w:val="none" w:sz="0" w:space="0" w:color="auto"/>
                                                    <w:right w:val="none" w:sz="0" w:space="0" w:color="auto"/>
                                                  </w:divBdr>
                                                  <w:divsChild>
                                                    <w:div w:id="1497572411">
                                                      <w:marLeft w:val="0"/>
                                                      <w:marRight w:val="0"/>
                                                      <w:marTop w:val="0"/>
                                                      <w:marBottom w:val="0"/>
                                                      <w:divBdr>
                                                        <w:top w:val="none" w:sz="0" w:space="0" w:color="auto"/>
                                                        <w:left w:val="none" w:sz="0" w:space="0" w:color="auto"/>
                                                        <w:bottom w:val="none" w:sz="0" w:space="0" w:color="auto"/>
                                                        <w:right w:val="none" w:sz="0" w:space="0" w:color="auto"/>
                                                      </w:divBdr>
                                                      <w:divsChild>
                                                        <w:div w:id="1103259157">
                                                          <w:marLeft w:val="0"/>
                                                          <w:marRight w:val="-24000"/>
                                                          <w:marTop w:val="0"/>
                                                          <w:marBottom w:val="0"/>
                                                          <w:divBdr>
                                                            <w:top w:val="none" w:sz="0" w:space="0" w:color="auto"/>
                                                            <w:left w:val="none" w:sz="0" w:space="0" w:color="auto"/>
                                                            <w:bottom w:val="none" w:sz="0" w:space="0" w:color="auto"/>
                                                            <w:right w:val="none" w:sz="0" w:space="0" w:color="auto"/>
                                                          </w:divBdr>
                                                          <w:divsChild>
                                                            <w:div w:id="1375231578">
                                                              <w:marLeft w:val="0"/>
                                                              <w:marRight w:val="0"/>
                                                              <w:marTop w:val="0"/>
                                                              <w:marBottom w:val="0"/>
                                                              <w:divBdr>
                                                                <w:top w:val="none" w:sz="0" w:space="0" w:color="auto"/>
                                                                <w:left w:val="none" w:sz="0" w:space="0" w:color="auto"/>
                                                                <w:bottom w:val="none" w:sz="0" w:space="0" w:color="auto"/>
                                                                <w:right w:val="none" w:sz="0" w:space="0" w:color="auto"/>
                                                              </w:divBdr>
                                                              <w:divsChild>
                                                                <w:div w:id="5511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5351129">
      <w:bodyDiv w:val="1"/>
      <w:marLeft w:val="0"/>
      <w:marRight w:val="0"/>
      <w:marTop w:val="0"/>
      <w:marBottom w:val="0"/>
      <w:divBdr>
        <w:top w:val="none" w:sz="0" w:space="0" w:color="auto"/>
        <w:left w:val="none" w:sz="0" w:space="0" w:color="auto"/>
        <w:bottom w:val="none" w:sz="0" w:space="0" w:color="auto"/>
        <w:right w:val="none" w:sz="0" w:space="0" w:color="auto"/>
      </w:divBdr>
    </w:div>
    <w:div w:id="1073963984">
      <w:bodyDiv w:val="1"/>
      <w:marLeft w:val="0"/>
      <w:marRight w:val="0"/>
      <w:marTop w:val="0"/>
      <w:marBottom w:val="0"/>
      <w:divBdr>
        <w:top w:val="none" w:sz="0" w:space="0" w:color="auto"/>
        <w:left w:val="none" w:sz="0" w:space="0" w:color="auto"/>
        <w:bottom w:val="none" w:sz="0" w:space="0" w:color="auto"/>
        <w:right w:val="none" w:sz="0" w:space="0" w:color="auto"/>
      </w:divBdr>
    </w:div>
    <w:div w:id="1077098543">
      <w:bodyDiv w:val="1"/>
      <w:marLeft w:val="0"/>
      <w:marRight w:val="0"/>
      <w:marTop w:val="0"/>
      <w:marBottom w:val="0"/>
      <w:divBdr>
        <w:top w:val="none" w:sz="0" w:space="0" w:color="auto"/>
        <w:left w:val="none" w:sz="0" w:space="0" w:color="auto"/>
        <w:bottom w:val="none" w:sz="0" w:space="0" w:color="auto"/>
        <w:right w:val="none" w:sz="0" w:space="0" w:color="auto"/>
      </w:divBdr>
    </w:div>
    <w:div w:id="1276135178">
      <w:bodyDiv w:val="1"/>
      <w:marLeft w:val="0"/>
      <w:marRight w:val="0"/>
      <w:marTop w:val="0"/>
      <w:marBottom w:val="0"/>
      <w:divBdr>
        <w:top w:val="none" w:sz="0" w:space="0" w:color="auto"/>
        <w:left w:val="none" w:sz="0" w:space="0" w:color="auto"/>
        <w:bottom w:val="none" w:sz="0" w:space="0" w:color="auto"/>
        <w:right w:val="none" w:sz="0" w:space="0" w:color="auto"/>
      </w:divBdr>
      <w:divsChild>
        <w:div w:id="396705908">
          <w:marLeft w:val="0"/>
          <w:marRight w:val="0"/>
          <w:marTop w:val="0"/>
          <w:marBottom w:val="0"/>
          <w:divBdr>
            <w:top w:val="none" w:sz="0" w:space="0" w:color="auto"/>
            <w:left w:val="none" w:sz="0" w:space="0" w:color="auto"/>
            <w:bottom w:val="none" w:sz="0" w:space="0" w:color="auto"/>
            <w:right w:val="none" w:sz="0" w:space="0" w:color="auto"/>
          </w:divBdr>
          <w:divsChild>
            <w:div w:id="639461804">
              <w:marLeft w:val="0"/>
              <w:marRight w:val="0"/>
              <w:marTop w:val="0"/>
              <w:marBottom w:val="0"/>
              <w:divBdr>
                <w:top w:val="none" w:sz="0" w:space="0" w:color="auto"/>
                <w:left w:val="none" w:sz="0" w:space="0" w:color="auto"/>
                <w:bottom w:val="none" w:sz="0" w:space="0" w:color="auto"/>
                <w:right w:val="none" w:sz="0" w:space="0" w:color="auto"/>
              </w:divBdr>
              <w:divsChild>
                <w:div w:id="243808344">
                  <w:marLeft w:val="0"/>
                  <w:marRight w:val="0"/>
                  <w:marTop w:val="0"/>
                  <w:marBottom w:val="0"/>
                  <w:divBdr>
                    <w:top w:val="none" w:sz="0" w:space="0" w:color="auto"/>
                    <w:left w:val="none" w:sz="0" w:space="0" w:color="auto"/>
                    <w:bottom w:val="none" w:sz="0" w:space="0" w:color="auto"/>
                    <w:right w:val="none" w:sz="0" w:space="0" w:color="auto"/>
                  </w:divBdr>
                  <w:divsChild>
                    <w:div w:id="1081100220">
                      <w:marLeft w:val="0"/>
                      <w:marRight w:val="0"/>
                      <w:marTop w:val="0"/>
                      <w:marBottom w:val="0"/>
                      <w:divBdr>
                        <w:top w:val="single" w:sz="24" w:space="0" w:color="E8E8E8"/>
                        <w:left w:val="none" w:sz="0" w:space="0" w:color="auto"/>
                        <w:bottom w:val="none" w:sz="0" w:space="0" w:color="auto"/>
                        <w:right w:val="none" w:sz="0" w:space="0" w:color="auto"/>
                      </w:divBdr>
                      <w:divsChild>
                        <w:div w:id="1658267822">
                          <w:marLeft w:val="0"/>
                          <w:marRight w:val="4904"/>
                          <w:marTop w:val="0"/>
                          <w:marBottom w:val="0"/>
                          <w:divBdr>
                            <w:top w:val="none" w:sz="0" w:space="0" w:color="auto"/>
                            <w:left w:val="none" w:sz="0" w:space="0" w:color="auto"/>
                            <w:bottom w:val="none" w:sz="0" w:space="0" w:color="auto"/>
                            <w:right w:val="none" w:sz="0" w:space="0" w:color="auto"/>
                          </w:divBdr>
                          <w:divsChild>
                            <w:div w:id="1651322842">
                              <w:marLeft w:val="0"/>
                              <w:marRight w:val="0"/>
                              <w:marTop w:val="0"/>
                              <w:marBottom w:val="0"/>
                              <w:divBdr>
                                <w:top w:val="none" w:sz="0" w:space="0" w:color="auto"/>
                                <w:left w:val="none" w:sz="0" w:space="0" w:color="auto"/>
                                <w:bottom w:val="none" w:sz="0" w:space="0" w:color="auto"/>
                                <w:right w:val="none" w:sz="0" w:space="0" w:color="auto"/>
                              </w:divBdr>
                              <w:divsChild>
                                <w:div w:id="1428771691">
                                  <w:marLeft w:val="0"/>
                                  <w:marRight w:val="0"/>
                                  <w:marTop w:val="0"/>
                                  <w:marBottom w:val="0"/>
                                  <w:divBdr>
                                    <w:top w:val="single" w:sz="6" w:space="0" w:color="FFFFFF"/>
                                    <w:left w:val="none" w:sz="0" w:space="0" w:color="auto"/>
                                    <w:bottom w:val="none" w:sz="0" w:space="0" w:color="auto"/>
                                    <w:right w:val="none" w:sz="0" w:space="0" w:color="auto"/>
                                  </w:divBdr>
                                  <w:divsChild>
                                    <w:div w:id="971516626">
                                      <w:marLeft w:val="0"/>
                                      <w:marRight w:val="0"/>
                                      <w:marTop w:val="0"/>
                                      <w:marBottom w:val="0"/>
                                      <w:divBdr>
                                        <w:top w:val="none" w:sz="0" w:space="0" w:color="auto"/>
                                        <w:left w:val="none" w:sz="0" w:space="0" w:color="auto"/>
                                        <w:bottom w:val="none" w:sz="0" w:space="0" w:color="auto"/>
                                        <w:right w:val="none" w:sz="0" w:space="0" w:color="auto"/>
                                      </w:divBdr>
                                      <w:divsChild>
                                        <w:div w:id="319191323">
                                          <w:marLeft w:val="0"/>
                                          <w:marRight w:val="0"/>
                                          <w:marTop w:val="0"/>
                                          <w:marBottom w:val="0"/>
                                          <w:divBdr>
                                            <w:top w:val="none" w:sz="0" w:space="0" w:color="auto"/>
                                            <w:left w:val="none" w:sz="0" w:space="0" w:color="auto"/>
                                            <w:bottom w:val="none" w:sz="0" w:space="0" w:color="auto"/>
                                            <w:right w:val="none" w:sz="0" w:space="0" w:color="auto"/>
                                          </w:divBdr>
                                          <w:divsChild>
                                            <w:div w:id="1008870006">
                                              <w:marLeft w:val="0"/>
                                              <w:marRight w:val="0"/>
                                              <w:marTop w:val="0"/>
                                              <w:marBottom w:val="0"/>
                                              <w:divBdr>
                                                <w:top w:val="none" w:sz="0" w:space="0" w:color="auto"/>
                                                <w:left w:val="none" w:sz="0" w:space="0" w:color="auto"/>
                                                <w:bottom w:val="none" w:sz="0" w:space="0" w:color="auto"/>
                                                <w:right w:val="none" w:sz="0" w:space="0" w:color="auto"/>
                                              </w:divBdr>
                                              <w:divsChild>
                                                <w:div w:id="1539783182">
                                                  <w:marLeft w:val="41"/>
                                                  <w:marRight w:val="68"/>
                                                  <w:marTop w:val="0"/>
                                                  <w:marBottom w:val="0"/>
                                                  <w:divBdr>
                                                    <w:top w:val="none" w:sz="0" w:space="0" w:color="auto"/>
                                                    <w:left w:val="none" w:sz="0" w:space="0" w:color="auto"/>
                                                    <w:bottom w:val="none" w:sz="0" w:space="0" w:color="auto"/>
                                                    <w:right w:val="none" w:sz="0" w:space="0" w:color="auto"/>
                                                  </w:divBdr>
                                                  <w:divsChild>
                                                    <w:div w:id="2120756326">
                                                      <w:marLeft w:val="0"/>
                                                      <w:marRight w:val="0"/>
                                                      <w:marTop w:val="0"/>
                                                      <w:marBottom w:val="0"/>
                                                      <w:divBdr>
                                                        <w:top w:val="none" w:sz="0" w:space="0" w:color="auto"/>
                                                        <w:left w:val="none" w:sz="0" w:space="0" w:color="auto"/>
                                                        <w:bottom w:val="none" w:sz="0" w:space="0" w:color="auto"/>
                                                        <w:right w:val="none" w:sz="0" w:space="0" w:color="auto"/>
                                                      </w:divBdr>
                                                      <w:divsChild>
                                                        <w:div w:id="979309179">
                                                          <w:marLeft w:val="0"/>
                                                          <w:marRight w:val="-24000"/>
                                                          <w:marTop w:val="0"/>
                                                          <w:marBottom w:val="0"/>
                                                          <w:divBdr>
                                                            <w:top w:val="none" w:sz="0" w:space="0" w:color="auto"/>
                                                            <w:left w:val="none" w:sz="0" w:space="0" w:color="auto"/>
                                                            <w:bottom w:val="none" w:sz="0" w:space="0" w:color="auto"/>
                                                            <w:right w:val="none" w:sz="0" w:space="0" w:color="auto"/>
                                                          </w:divBdr>
                                                          <w:divsChild>
                                                            <w:div w:id="379210392">
                                                              <w:marLeft w:val="0"/>
                                                              <w:marRight w:val="0"/>
                                                              <w:marTop w:val="0"/>
                                                              <w:marBottom w:val="0"/>
                                                              <w:divBdr>
                                                                <w:top w:val="none" w:sz="0" w:space="0" w:color="auto"/>
                                                                <w:left w:val="none" w:sz="0" w:space="0" w:color="auto"/>
                                                                <w:bottom w:val="none" w:sz="0" w:space="0" w:color="auto"/>
                                                                <w:right w:val="none" w:sz="0" w:space="0" w:color="auto"/>
                                                              </w:divBdr>
                                                              <w:divsChild>
                                                                <w:div w:id="1418940869">
                                                                  <w:marLeft w:val="0"/>
                                                                  <w:marRight w:val="0"/>
                                                                  <w:marTop w:val="0"/>
                                                                  <w:marBottom w:val="0"/>
                                                                  <w:divBdr>
                                                                    <w:top w:val="none" w:sz="0" w:space="0" w:color="auto"/>
                                                                    <w:left w:val="none" w:sz="0" w:space="0" w:color="auto"/>
                                                                    <w:bottom w:val="none" w:sz="0" w:space="0" w:color="auto"/>
                                                                    <w:right w:val="none" w:sz="0" w:space="0" w:color="auto"/>
                                                                  </w:divBdr>
                                                                  <w:divsChild>
                                                                    <w:div w:id="2443258">
                                                                      <w:marLeft w:val="0"/>
                                                                      <w:marRight w:val="0"/>
                                                                      <w:marTop w:val="0"/>
                                                                      <w:marBottom w:val="0"/>
                                                                      <w:divBdr>
                                                                        <w:top w:val="none" w:sz="0" w:space="0" w:color="auto"/>
                                                                        <w:left w:val="none" w:sz="0" w:space="0" w:color="auto"/>
                                                                        <w:bottom w:val="none" w:sz="0" w:space="0" w:color="auto"/>
                                                                        <w:right w:val="none" w:sz="0" w:space="0" w:color="auto"/>
                                                                      </w:divBdr>
                                                                      <w:divsChild>
                                                                        <w:div w:id="16825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626585">
      <w:bodyDiv w:val="1"/>
      <w:marLeft w:val="0"/>
      <w:marRight w:val="0"/>
      <w:marTop w:val="0"/>
      <w:marBottom w:val="0"/>
      <w:divBdr>
        <w:top w:val="none" w:sz="0" w:space="0" w:color="auto"/>
        <w:left w:val="none" w:sz="0" w:space="0" w:color="auto"/>
        <w:bottom w:val="none" w:sz="0" w:space="0" w:color="auto"/>
        <w:right w:val="none" w:sz="0" w:space="0" w:color="auto"/>
      </w:divBdr>
    </w:div>
    <w:div w:id="1434131945">
      <w:bodyDiv w:val="1"/>
      <w:marLeft w:val="0"/>
      <w:marRight w:val="0"/>
      <w:marTop w:val="0"/>
      <w:marBottom w:val="0"/>
      <w:divBdr>
        <w:top w:val="none" w:sz="0" w:space="0" w:color="auto"/>
        <w:left w:val="none" w:sz="0" w:space="0" w:color="auto"/>
        <w:bottom w:val="none" w:sz="0" w:space="0" w:color="auto"/>
        <w:right w:val="none" w:sz="0" w:space="0" w:color="auto"/>
      </w:divBdr>
    </w:div>
    <w:div w:id="1493712686">
      <w:bodyDiv w:val="1"/>
      <w:marLeft w:val="0"/>
      <w:marRight w:val="0"/>
      <w:marTop w:val="0"/>
      <w:marBottom w:val="0"/>
      <w:divBdr>
        <w:top w:val="none" w:sz="0" w:space="0" w:color="auto"/>
        <w:left w:val="none" w:sz="0" w:space="0" w:color="auto"/>
        <w:bottom w:val="none" w:sz="0" w:space="0" w:color="auto"/>
        <w:right w:val="none" w:sz="0" w:space="0" w:color="auto"/>
      </w:divBdr>
    </w:div>
    <w:div w:id="1905413781">
      <w:bodyDiv w:val="1"/>
      <w:marLeft w:val="0"/>
      <w:marRight w:val="0"/>
      <w:marTop w:val="0"/>
      <w:marBottom w:val="0"/>
      <w:divBdr>
        <w:top w:val="none" w:sz="0" w:space="0" w:color="auto"/>
        <w:left w:val="none" w:sz="0" w:space="0" w:color="auto"/>
        <w:bottom w:val="none" w:sz="0" w:space="0" w:color="auto"/>
        <w:right w:val="none" w:sz="0" w:space="0" w:color="auto"/>
      </w:divBdr>
    </w:div>
    <w:div w:id="2008483661">
      <w:bodyDiv w:val="1"/>
      <w:marLeft w:val="0"/>
      <w:marRight w:val="0"/>
      <w:marTop w:val="0"/>
      <w:marBottom w:val="0"/>
      <w:divBdr>
        <w:top w:val="none" w:sz="0" w:space="0" w:color="auto"/>
        <w:left w:val="none" w:sz="0" w:space="0" w:color="auto"/>
        <w:bottom w:val="none" w:sz="0" w:space="0" w:color="auto"/>
        <w:right w:val="none" w:sz="0" w:space="0" w:color="auto"/>
      </w:divBdr>
    </w:div>
    <w:div w:id="2062944545">
      <w:bodyDiv w:val="1"/>
      <w:marLeft w:val="0"/>
      <w:marRight w:val="0"/>
      <w:marTop w:val="0"/>
      <w:marBottom w:val="0"/>
      <w:divBdr>
        <w:top w:val="none" w:sz="0" w:space="0" w:color="auto"/>
        <w:left w:val="none" w:sz="0" w:space="0" w:color="auto"/>
        <w:bottom w:val="none" w:sz="0" w:space="0" w:color="auto"/>
        <w:right w:val="none" w:sz="0" w:space="0" w:color="auto"/>
      </w:divBdr>
    </w:div>
    <w:div w:id="2065639537">
      <w:bodyDiv w:val="1"/>
      <w:marLeft w:val="0"/>
      <w:marRight w:val="0"/>
      <w:marTop w:val="0"/>
      <w:marBottom w:val="0"/>
      <w:divBdr>
        <w:top w:val="none" w:sz="0" w:space="0" w:color="auto"/>
        <w:left w:val="none" w:sz="0" w:space="0" w:color="auto"/>
        <w:bottom w:val="none" w:sz="0" w:space="0" w:color="auto"/>
        <w:right w:val="none" w:sz="0" w:space="0" w:color="auto"/>
      </w:divBdr>
    </w:div>
    <w:div w:id="2095474907">
      <w:bodyDiv w:val="1"/>
      <w:marLeft w:val="0"/>
      <w:marRight w:val="0"/>
      <w:marTop w:val="0"/>
      <w:marBottom w:val="0"/>
      <w:divBdr>
        <w:top w:val="none" w:sz="0" w:space="0" w:color="auto"/>
        <w:left w:val="none" w:sz="0" w:space="0" w:color="auto"/>
        <w:bottom w:val="none" w:sz="0" w:space="0" w:color="auto"/>
        <w:right w:val="none" w:sz="0" w:space="0" w:color="auto"/>
      </w:divBdr>
      <w:divsChild>
        <w:div w:id="1574269339">
          <w:marLeft w:val="0"/>
          <w:marRight w:val="0"/>
          <w:marTop w:val="0"/>
          <w:marBottom w:val="0"/>
          <w:divBdr>
            <w:top w:val="none" w:sz="0" w:space="0" w:color="auto"/>
            <w:left w:val="none" w:sz="0" w:space="0" w:color="auto"/>
            <w:bottom w:val="none" w:sz="0" w:space="0" w:color="auto"/>
            <w:right w:val="none" w:sz="0" w:space="0" w:color="auto"/>
          </w:divBdr>
          <w:divsChild>
            <w:div w:id="2047246180">
              <w:marLeft w:val="0"/>
              <w:marRight w:val="0"/>
              <w:marTop w:val="0"/>
              <w:marBottom w:val="0"/>
              <w:divBdr>
                <w:top w:val="none" w:sz="0" w:space="0" w:color="auto"/>
                <w:left w:val="none" w:sz="0" w:space="0" w:color="auto"/>
                <w:bottom w:val="none" w:sz="0" w:space="0" w:color="auto"/>
                <w:right w:val="none" w:sz="0" w:space="0" w:color="auto"/>
              </w:divBdr>
              <w:divsChild>
                <w:div w:id="1220433616">
                  <w:marLeft w:val="0"/>
                  <w:marRight w:val="0"/>
                  <w:marTop w:val="0"/>
                  <w:marBottom w:val="0"/>
                  <w:divBdr>
                    <w:top w:val="none" w:sz="0" w:space="0" w:color="auto"/>
                    <w:left w:val="none" w:sz="0" w:space="0" w:color="auto"/>
                    <w:bottom w:val="none" w:sz="0" w:space="0" w:color="auto"/>
                    <w:right w:val="none" w:sz="0" w:space="0" w:color="auto"/>
                  </w:divBdr>
                  <w:divsChild>
                    <w:div w:id="342978496">
                      <w:marLeft w:val="0"/>
                      <w:marRight w:val="0"/>
                      <w:marTop w:val="0"/>
                      <w:marBottom w:val="0"/>
                      <w:divBdr>
                        <w:top w:val="none" w:sz="0" w:space="0" w:color="auto"/>
                        <w:left w:val="none" w:sz="0" w:space="0" w:color="auto"/>
                        <w:bottom w:val="none" w:sz="0" w:space="0" w:color="auto"/>
                        <w:right w:val="none" w:sz="0" w:space="0" w:color="auto"/>
                      </w:divBdr>
                      <w:divsChild>
                        <w:div w:id="1293749706">
                          <w:marLeft w:val="0"/>
                          <w:marRight w:val="0"/>
                          <w:marTop w:val="0"/>
                          <w:marBottom w:val="0"/>
                          <w:divBdr>
                            <w:top w:val="none" w:sz="0" w:space="0" w:color="auto"/>
                            <w:left w:val="none" w:sz="0" w:space="0" w:color="auto"/>
                            <w:bottom w:val="none" w:sz="0" w:space="0" w:color="auto"/>
                            <w:right w:val="none" w:sz="0" w:space="0" w:color="auto"/>
                          </w:divBdr>
                          <w:divsChild>
                            <w:div w:id="193157749">
                              <w:marLeft w:val="0"/>
                              <w:marRight w:val="0"/>
                              <w:marTop w:val="0"/>
                              <w:marBottom w:val="0"/>
                              <w:divBdr>
                                <w:top w:val="none" w:sz="0" w:space="0" w:color="auto"/>
                                <w:left w:val="none" w:sz="0" w:space="0" w:color="auto"/>
                                <w:bottom w:val="none" w:sz="0" w:space="0" w:color="auto"/>
                                <w:right w:val="none" w:sz="0" w:space="0" w:color="auto"/>
                              </w:divBdr>
                              <w:divsChild>
                                <w:div w:id="340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eur-lex.europa.eu/LexUriServ/LexUriServ.do?uri=CELEX:32008L0081:EN:NO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1DE19-0C36-4187-80A0-985FD7EF3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114</Pages>
  <Words>32135</Words>
  <Characters>179467</Characters>
  <Application>Microsoft Office Word</Application>
  <DocSecurity>0</DocSecurity>
  <Lines>1495</Lines>
  <Paragraphs>422</Paragraphs>
  <ScaleCrop>false</ScaleCrop>
  <HeadingPairs>
    <vt:vector size="2" baseType="variant">
      <vt:variant>
        <vt:lpstr>Titre</vt:lpstr>
      </vt:variant>
      <vt:variant>
        <vt:i4>1</vt:i4>
      </vt:variant>
    </vt:vector>
  </HeadingPairs>
  <TitlesOfParts>
    <vt:vector size="1" baseType="lpstr">
      <vt:lpstr>Product Assessment Report</vt:lpstr>
    </vt:vector>
  </TitlesOfParts>
  <Company>HP</Company>
  <LinksUpToDate>false</LinksUpToDate>
  <CharactersWithSpaces>211180</CharactersWithSpaces>
  <SharedDoc>false</SharedDoc>
  <HLinks>
    <vt:vector size="336" baseType="variant">
      <vt:variant>
        <vt:i4>4653061</vt:i4>
      </vt:variant>
      <vt:variant>
        <vt:i4>333</vt:i4>
      </vt:variant>
      <vt:variant>
        <vt:i4>0</vt:i4>
      </vt:variant>
      <vt:variant>
        <vt:i4>5</vt:i4>
      </vt:variant>
      <vt:variant>
        <vt:lpwstr>http://eur-lex.europa.eu/LexUriServ/LexUriServ.do?uri=CELEX:32008L0081:EN:NOT</vt:lpwstr>
      </vt:variant>
      <vt:variant>
        <vt:lpwstr/>
      </vt:variant>
      <vt:variant>
        <vt:i4>2031666</vt:i4>
      </vt:variant>
      <vt:variant>
        <vt:i4>326</vt:i4>
      </vt:variant>
      <vt:variant>
        <vt:i4>0</vt:i4>
      </vt:variant>
      <vt:variant>
        <vt:i4>5</vt:i4>
      </vt:variant>
      <vt:variant>
        <vt:lpwstr/>
      </vt:variant>
      <vt:variant>
        <vt:lpwstr>_Toc491435406</vt:lpwstr>
      </vt:variant>
      <vt:variant>
        <vt:i4>2031666</vt:i4>
      </vt:variant>
      <vt:variant>
        <vt:i4>320</vt:i4>
      </vt:variant>
      <vt:variant>
        <vt:i4>0</vt:i4>
      </vt:variant>
      <vt:variant>
        <vt:i4>5</vt:i4>
      </vt:variant>
      <vt:variant>
        <vt:lpwstr/>
      </vt:variant>
      <vt:variant>
        <vt:lpwstr>_Toc491435405</vt:lpwstr>
      </vt:variant>
      <vt:variant>
        <vt:i4>2031666</vt:i4>
      </vt:variant>
      <vt:variant>
        <vt:i4>314</vt:i4>
      </vt:variant>
      <vt:variant>
        <vt:i4>0</vt:i4>
      </vt:variant>
      <vt:variant>
        <vt:i4>5</vt:i4>
      </vt:variant>
      <vt:variant>
        <vt:lpwstr/>
      </vt:variant>
      <vt:variant>
        <vt:lpwstr>_Toc491435404</vt:lpwstr>
      </vt:variant>
      <vt:variant>
        <vt:i4>2031666</vt:i4>
      </vt:variant>
      <vt:variant>
        <vt:i4>308</vt:i4>
      </vt:variant>
      <vt:variant>
        <vt:i4>0</vt:i4>
      </vt:variant>
      <vt:variant>
        <vt:i4>5</vt:i4>
      </vt:variant>
      <vt:variant>
        <vt:lpwstr/>
      </vt:variant>
      <vt:variant>
        <vt:lpwstr>_Toc491435403</vt:lpwstr>
      </vt:variant>
      <vt:variant>
        <vt:i4>2031666</vt:i4>
      </vt:variant>
      <vt:variant>
        <vt:i4>302</vt:i4>
      </vt:variant>
      <vt:variant>
        <vt:i4>0</vt:i4>
      </vt:variant>
      <vt:variant>
        <vt:i4>5</vt:i4>
      </vt:variant>
      <vt:variant>
        <vt:lpwstr/>
      </vt:variant>
      <vt:variant>
        <vt:lpwstr>_Toc491435402</vt:lpwstr>
      </vt:variant>
      <vt:variant>
        <vt:i4>2031666</vt:i4>
      </vt:variant>
      <vt:variant>
        <vt:i4>296</vt:i4>
      </vt:variant>
      <vt:variant>
        <vt:i4>0</vt:i4>
      </vt:variant>
      <vt:variant>
        <vt:i4>5</vt:i4>
      </vt:variant>
      <vt:variant>
        <vt:lpwstr/>
      </vt:variant>
      <vt:variant>
        <vt:lpwstr>_Toc491435401</vt:lpwstr>
      </vt:variant>
      <vt:variant>
        <vt:i4>2031666</vt:i4>
      </vt:variant>
      <vt:variant>
        <vt:i4>290</vt:i4>
      </vt:variant>
      <vt:variant>
        <vt:i4>0</vt:i4>
      </vt:variant>
      <vt:variant>
        <vt:i4>5</vt:i4>
      </vt:variant>
      <vt:variant>
        <vt:lpwstr/>
      </vt:variant>
      <vt:variant>
        <vt:lpwstr>_Toc491435400</vt:lpwstr>
      </vt:variant>
      <vt:variant>
        <vt:i4>1441845</vt:i4>
      </vt:variant>
      <vt:variant>
        <vt:i4>284</vt:i4>
      </vt:variant>
      <vt:variant>
        <vt:i4>0</vt:i4>
      </vt:variant>
      <vt:variant>
        <vt:i4>5</vt:i4>
      </vt:variant>
      <vt:variant>
        <vt:lpwstr/>
      </vt:variant>
      <vt:variant>
        <vt:lpwstr>_Toc491435399</vt:lpwstr>
      </vt:variant>
      <vt:variant>
        <vt:i4>1441845</vt:i4>
      </vt:variant>
      <vt:variant>
        <vt:i4>278</vt:i4>
      </vt:variant>
      <vt:variant>
        <vt:i4>0</vt:i4>
      </vt:variant>
      <vt:variant>
        <vt:i4>5</vt:i4>
      </vt:variant>
      <vt:variant>
        <vt:lpwstr/>
      </vt:variant>
      <vt:variant>
        <vt:lpwstr>_Toc491435398</vt:lpwstr>
      </vt:variant>
      <vt:variant>
        <vt:i4>1638453</vt:i4>
      </vt:variant>
      <vt:variant>
        <vt:i4>272</vt:i4>
      </vt:variant>
      <vt:variant>
        <vt:i4>0</vt:i4>
      </vt:variant>
      <vt:variant>
        <vt:i4>5</vt:i4>
      </vt:variant>
      <vt:variant>
        <vt:lpwstr/>
      </vt:variant>
      <vt:variant>
        <vt:lpwstr>_Toc491435368</vt:lpwstr>
      </vt:variant>
      <vt:variant>
        <vt:i4>1638453</vt:i4>
      </vt:variant>
      <vt:variant>
        <vt:i4>266</vt:i4>
      </vt:variant>
      <vt:variant>
        <vt:i4>0</vt:i4>
      </vt:variant>
      <vt:variant>
        <vt:i4>5</vt:i4>
      </vt:variant>
      <vt:variant>
        <vt:lpwstr/>
      </vt:variant>
      <vt:variant>
        <vt:lpwstr>_Toc491435367</vt:lpwstr>
      </vt:variant>
      <vt:variant>
        <vt:i4>1638453</vt:i4>
      </vt:variant>
      <vt:variant>
        <vt:i4>260</vt:i4>
      </vt:variant>
      <vt:variant>
        <vt:i4>0</vt:i4>
      </vt:variant>
      <vt:variant>
        <vt:i4>5</vt:i4>
      </vt:variant>
      <vt:variant>
        <vt:lpwstr/>
      </vt:variant>
      <vt:variant>
        <vt:lpwstr>_Toc491435366</vt:lpwstr>
      </vt:variant>
      <vt:variant>
        <vt:i4>1638453</vt:i4>
      </vt:variant>
      <vt:variant>
        <vt:i4>254</vt:i4>
      </vt:variant>
      <vt:variant>
        <vt:i4>0</vt:i4>
      </vt:variant>
      <vt:variant>
        <vt:i4>5</vt:i4>
      </vt:variant>
      <vt:variant>
        <vt:lpwstr/>
      </vt:variant>
      <vt:variant>
        <vt:lpwstr>_Toc491435365</vt:lpwstr>
      </vt:variant>
      <vt:variant>
        <vt:i4>1638453</vt:i4>
      </vt:variant>
      <vt:variant>
        <vt:i4>248</vt:i4>
      </vt:variant>
      <vt:variant>
        <vt:i4>0</vt:i4>
      </vt:variant>
      <vt:variant>
        <vt:i4>5</vt:i4>
      </vt:variant>
      <vt:variant>
        <vt:lpwstr/>
      </vt:variant>
      <vt:variant>
        <vt:lpwstr>_Toc491435364</vt:lpwstr>
      </vt:variant>
      <vt:variant>
        <vt:i4>1638453</vt:i4>
      </vt:variant>
      <vt:variant>
        <vt:i4>242</vt:i4>
      </vt:variant>
      <vt:variant>
        <vt:i4>0</vt:i4>
      </vt:variant>
      <vt:variant>
        <vt:i4>5</vt:i4>
      </vt:variant>
      <vt:variant>
        <vt:lpwstr/>
      </vt:variant>
      <vt:variant>
        <vt:lpwstr>_Toc491435363</vt:lpwstr>
      </vt:variant>
      <vt:variant>
        <vt:i4>1638453</vt:i4>
      </vt:variant>
      <vt:variant>
        <vt:i4>236</vt:i4>
      </vt:variant>
      <vt:variant>
        <vt:i4>0</vt:i4>
      </vt:variant>
      <vt:variant>
        <vt:i4>5</vt:i4>
      </vt:variant>
      <vt:variant>
        <vt:lpwstr/>
      </vt:variant>
      <vt:variant>
        <vt:lpwstr>_Toc491435362</vt:lpwstr>
      </vt:variant>
      <vt:variant>
        <vt:i4>1638453</vt:i4>
      </vt:variant>
      <vt:variant>
        <vt:i4>230</vt:i4>
      </vt:variant>
      <vt:variant>
        <vt:i4>0</vt:i4>
      </vt:variant>
      <vt:variant>
        <vt:i4>5</vt:i4>
      </vt:variant>
      <vt:variant>
        <vt:lpwstr/>
      </vt:variant>
      <vt:variant>
        <vt:lpwstr>_Toc491435361</vt:lpwstr>
      </vt:variant>
      <vt:variant>
        <vt:i4>1638453</vt:i4>
      </vt:variant>
      <vt:variant>
        <vt:i4>224</vt:i4>
      </vt:variant>
      <vt:variant>
        <vt:i4>0</vt:i4>
      </vt:variant>
      <vt:variant>
        <vt:i4>5</vt:i4>
      </vt:variant>
      <vt:variant>
        <vt:lpwstr/>
      </vt:variant>
      <vt:variant>
        <vt:lpwstr>_Toc491435360</vt:lpwstr>
      </vt:variant>
      <vt:variant>
        <vt:i4>1703989</vt:i4>
      </vt:variant>
      <vt:variant>
        <vt:i4>218</vt:i4>
      </vt:variant>
      <vt:variant>
        <vt:i4>0</vt:i4>
      </vt:variant>
      <vt:variant>
        <vt:i4>5</vt:i4>
      </vt:variant>
      <vt:variant>
        <vt:lpwstr/>
      </vt:variant>
      <vt:variant>
        <vt:lpwstr>_Toc491435359</vt:lpwstr>
      </vt:variant>
      <vt:variant>
        <vt:i4>1703989</vt:i4>
      </vt:variant>
      <vt:variant>
        <vt:i4>212</vt:i4>
      </vt:variant>
      <vt:variant>
        <vt:i4>0</vt:i4>
      </vt:variant>
      <vt:variant>
        <vt:i4>5</vt:i4>
      </vt:variant>
      <vt:variant>
        <vt:lpwstr/>
      </vt:variant>
      <vt:variant>
        <vt:lpwstr>_Toc491435358</vt:lpwstr>
      </vt:variant>
      <vt:variant>
        <vt:i4>1703989</vt:i4>
      </vt:variant>
      <vt:variant>
        <vt:i4>206</vt:i4>
      </vt:variant>
      <vt:variant>
        <vt:i4>0</vt:i4>
      </vt:variant>
      <vt:variant>
        <vt:i4>5</vt:i4>
      </vt:variant>
      <vt:variant>
        <vt:lpwstr/>
      </vt:variant>
      <vt:variant>
        <vt:lpwstr>_Toc491435357</vt:lpwstr>
      </vt:variant>
      <vt:variant>
        <vt:i4>1703989</vt:i4>
      </vt:variant>
      <vt:variant>
        <vt:i4>200</vt:i4>
      </vt:variant>
      <vt:variant>
        <vt:i4>0</vt:i4>
      </vt:variant>
      <vt:variant>
        <vt:i4>5</vt:i4>
      </vt:variant>
      <vt:variant>
        <vt:lpwstr/>
      </vt:variant>
      <vt:variant>
        <vt:lpwstr>_Toc491435356</vt:lpwstr>
      </vt:variant>
      <vt:variant>
        <vt:i4>1703989</vt:i4>
      </vt:variant>
      <vt:variant>
        <vt:i4>194</vt:i4>
      </vt:variant>
      <vt:variant>
        <vt:i4>0</vt:i4>
      </vt:variant>
      <vt:variant>
        <vt:i4>5</vt:i4>
      </vt:variant>
      <vt:variant>
        <vt:lpwstr/>
      </vt:variant>
      <vt:variant>
        <vt:lpwstr>_Toc491435355</vt:lpwstr>
      </vt:variant>
      <vt:variant>
        <vt:i4>1703989</vt:i4>
      </vt:variant>
      <vt:variant>
        <vt:i4>188</vt:i4>
      </vt:variant>
      <vt:variant>
        <vt:i4>0</vt:i4>
      </vt:variant>
      <vt:variant>
        <vt:i4>5</vt:i4>
      </vt:variant>
      <vt:variant>
        <vt:lpwstr/>
      </vt:variant>
      <vt:variant>
        <vt:lpwstr>_Toc491435354</vt:lpwstr>
      </vt:variant>
      <vt:variant>
        <vt:i4>1703989</vt:i4>
      </vt:variant>
      <vt:variant>
        <vt:i4>182</vt:i4>
      </vt:variant>
      <vt:variant>
        <vt:i4>0</vt:i4>
      </vt:variant>
      <vt:variant>
        <vt:i4>5</vt:i4>
      </vt:variant>
      <vt:variant>
        <vt:lpwstr/>
      </vt:variant>
      <vt:variant>
        <vt:lpwstr>_Toc491435353</vt:lpwstr>
      </vt:variant>
      <vt:variant>
        <vt:i4>1703989</vt:i4>
      </vt:variant>
      <vt:variant>
        <vt:i4>176</vt:i4>
      </vt:variant>
      <vt:variant>
        <vt:i4>0</vt:i4>
      </vt:variant>
      <vt:variant>
        <vt:i4>5</vt:i4>
      </vt:variant>
      <vt:variant>
        <vt:lpwstr/>
      </vt:variant>
      <vt:variant>
        <vt:lpwstr>_Toc491435352</vt:lpwstr>
      </vt:variant>
      <vt:variant>
        <vt:i4>1703989</vt:i4>
      </vt:variant>
      <vt:variant>
        <vt:i4>170</vt:i4>
      </vt:variant>
      <vt:variant>
        <vt:i4>0</vt:i4>
      </vt:variant>
      <vt:variant>
        <vt:i4>5</vt:i4>
      </vt:variant>
      <vt:variant>
        <vt:lpwstr/>
      </vt:variant>
      <vt:variant>
        <vt:lpwstr>_Toc491435351</vt:lpwstr>
      </vt:variant>
      <vt:variant>
        <vt:i4>1703989</vt:i4>
      </vt:variant>
      <vt:variant>
        <vt:i4>164</vt:i4>
      </vt:variant>
      <vt:variant>
        <vt:i4>0</vt:i4>
      </vt:variant>
      <vt:variant>
        <vt:i4>5</vt:i4>
      </vt:variant>
      <vt:variant>
        <vt:lpwstr/>
      </vt:variant>
      <vt:variant>
        <vt:lpwstr>_Toc491435350</vt:lpwstr>
      </vt:variant>
      <vt:variant>
        <vt:i4>1769525</vt:i4>
      </vt:variant>
      <vt:variant>
        <vt:i4>158</vt:i4>
      </vt:variant>
      <vt:variant>
        <vt:i4>0</vt:i4>
      </vt:variant>
      <vt:variant>
        <vt:i4>5</vt:i4>
      </vt:variant>
      <vt:variant>
        <vt:lpwstr/>
      </vt:variant>
      <vt:variant>
        <vt:lpwstr>_Toc491435349</vt:lpwstr>
      </vt:variant>
      <vt:variant>
        <vt:i4>1769525</vt:i4>
      </vt:variant>
      <vt:variant>
        <vt:i4>152</vt:i4>
      </vt:variant>
      <vt:variant>
        <vt:i4>0</vt:i4>
      </vt:variant>
      <vt:variant>
        <vt:i4>5</vt:i4>
      </vt:variant>
      <vt:variant>
        <vt:lpwstr/>
      </vt:variant>
      <vt:variant>
        <vt:lpwstr>_Toc491435348</vt:lpwstr>
      </vt:variant>
      <vt:variant>
        <vt:i4>1769525</vt:i4>
      </vt:variant>
      <vt:variant>
        <vt:i4>146</vt:i4>
      </vt:variant>
      <vt:variant>
        <vt:i4>0</vt:i4>
      </vt:variant>
      <vt:variant>
        <vt:i4>5</vt:i4>
      </vt:variant>
      <vt:variant>
        <vt:lpwstr/>
      </vt:variant>
      <vt:variant>
        <vt:lpwstr>_Toc491435347</vt:lpwstr>
      </vt:variant>
      <vt:variant>
        <vt:i4>1769525</vt:i4>
      </vt:variant>
      <vt:variant>
        <vt:i4>140</vt:i4>
      </vt:variant>
      <vt:variant>
        <vt:i4>0</vt:i4>
      </vt:variant>
      <vt:variant>
        <vt:i4>5</vt:i4>
      </vt:variant>
      <vt:variant>
        <vt:lpwstr/>
      </vt:variant>
      <vt:variant>
        <vt:lpwstr>_Toc491435346</vt:lpwstr>
      </vt:variant>
      <vt:variant>
        <vt:i4>1769525</vt:i4>
      </vt:variant>
      <vt:variant>
        <vt:i4>134</vt:i4>
      </vt:variant>
      <vt:variant>
        <vt:i4>0</vt:i4>
      </vt:variant>
      <vt:variant>
        <vt:i4>5</vt:i4>
      </vt:variant>
      <vt:variant>
        <vt:lpwstr/>
      </vt:variant>
      <vt:variant>
        <vt:lpwstr>_Toc491435345</vt:lpwstr>
      </vt:variant>
      <vt:variant>
        <vt:i4>1769525</vt:i4>
      </vt:variant>
      <vt:variant>
        <vt:i4>128</vt:i4>
      </vt:variant>
      <vt:variant>
        <vt:i4>0</vt:i4>
      </vt:variant>
      <vt:variant>
        <vt:i4>5</vt:i4>
      </vt:variant>
      <vt:variant>
        <vt:lpwstr/>
      </vt:variant>
      <vt:variant>
        <vt:lpwstr>_Toc491435344</vt:lpwstr>
      </vt:variant>
      <vt:variant>
        <vt:i4>1769525</vt:i4>
      </vt:variant>
      <vt:variant>
        <vt:i4>122</vt:i4>
      </vt:variant>
      <vt:variant>
        <vt:i4>0</vt:i4>
      </vt:variant>
      <vt:variant>
        <vt:i4>5</vt:i4>
      </vt:variant>
      <vt:variant>
        <vt:lpwstr/>
      </vt:variant>
      <vt:variant>
        <vt:lpwstr>_Toc491435343</vt:lpwstr>
      </vt:variant>
      <vt:variant>
        <vt:i4>1769525</vt:i4>
      </vt:variant>
      <vt:variant>
        <vt:i4>116</vt:i4>
      </vt:variant>
      <vt:variant>
        <vt:i4>0</vt:i4>
      </vt:variant>
      <vt:variant>
        <vt:i4>5</vt:i4>
      </vt:variant>
      <vt:variant>
        <vt:lpwstr/>
      </vt:variant>
      <vt:variant>
        <vt:lpwstr>_Toc491435342</vt:lpwstr>
      </vt:variant>
      <vt:variant>
        <vt:i4>1769525</vt:i4>
      </vt:variant>
      <vt:variant>
        <vt:i4>110</vt:i4>
      </vt:variant>
      <vt:variant>
        <vt:i4>0</vt:i4>
      </vt:variant>
      <vt:variant>
        <vt:i4>5</vt:i4>
      </vt:variant>
      <vt:variant>
        <vt:lpwstr/>
      </vt:variant>
      <vt:variant>
        <vt:lpwstr>_Toc491435341</vt:lpwstr>
      </vt:variant>
      <vt:variant>
        <vt:i4>1769525</vt:i4>
      </vt:variant>
      <vt:variant>
        <vt:i4>104</vt:i4>
      </vt:variant>
      <vt:variant>
        <vt:i4>0</vt:i4>
      </vt:variant>
      <vt:variant>
        <vt:i4>5</vt:i4>
      </vt:variant>
      <vt:variant>
        <vt:lpwstr/>
      </vt:variant>
      <vt:variant>
        <vt:lpwstr>_Toc491435340</vt:lpwstr>
      </vt:variant>
      <vt:variant>
        <vt:i4>1835061</vt:i4>
      </vt:variant>
      <vt:variant>
        <vt:i4>98</vt:i4>
      </vt:variant>
      <vt:variant>
        <vt:i4>0</vt:i4>
      </vt:variant>
      <vt:variant>
        <vt:i4>5</vt:i4>
      </vt:variant>
      <vt:variant>
        <vt:lpwstr/>
      </vt:variant>
      <vt:variant>
        <vt:lpwstr>_Toc491435339</vt:lpwstr>
      </vt:variant>
      <vt:variant>
        <vt:i4>1835061</vt:i4>
      </vt:variant>
      <vt:variant>
        <vt:i4>92</vt:i4>
      </vt:variant>
      <vt:variant>
        <vt:i4>0</vt:i4>
      </vt:variant>
      <vt:variant>
        <vt:i4>5</vt:i4>
      </vt:variant>
      <vt:variant>
        <vt:lpwstr/>
      </vt:variant>
      <vt:variant>
        <vt:lpwstr>_Toc491435338</vt:lpwstr>
      </vt:variant>
      <vt:variant>
        <vt:i4>1835061</vt:i4>
      </vt:variant>
      <vt:variant>
        <vt:i4>86</vt:i4>
      </vt:variant>
      <vt:variant>
        <vt:i4>0</vt:i4>
      </vt:variant>
      <vt:variant>
        <vt:i4>5</vt:i4>
      </vt:variant>
      <vt:variant>
        <vt:lpwstr/>
      </vt:variant>
      <vt:variant>
        <vt:lpwstr>_Toc491435337</vt:lpwstr>
      </vt:variant>
      <vt:variant>
        <vt:i4>1835061</vt:i4>
      </vt:variant>
      <vt:variant>
        <vt:i4>80</vt:i4>
      </vt:variant>
      <vt:variant>
        <vt:i4>0</vt:i4>
      </vt:variant>
      <vt:variant>
        <vt:i4>5</vt:i4>
      </vt:variant>
      <vt:variant>
        <vt:lpwstr/>
      </vt:variant>
      <vt:variant>
        <vt:lpwstr>_Toc491435336</vt:lpwstr>
      </vt:variant>
      <vt:variant>
        <vt:i4>1835061</vt:i4>
      </vt:variant>
      <vt:variant>
        <vt:i4>74</vt:i4>
      </vt:variant>
      <vt:variant>
        <vt:i4>0</vt:i4>
      </vt:variant>
      <vt:variant>
        <vt:i4>5</vt:i4>
      </vt:variant>
      <vt:variant>
        <vt:lpwstr/>
      </vt:variant>
      <vt:variant>
        <vt:lpwstr>_Toc491435335</vt:lpwstr>
      </vt:variant>
      <vt:variant>
        <vt:i4>1835061</vt:i4>
      </vt:variant>
      <vt:variant>
        <vt:i4>68</vt:i4>
      </vt:variant>
      <vt:variant>
        <vt:i4>0</vt:i4>
      </vt:variant>
      <vt:variant>
        <vt:i4>5</vt:i4>
      </vt:variant>
      <vt:variant>
        <vt:lpwstr/>
      </vt:variant>
      <vt:variant>
        <vt:lpwstr>_Toc491435334</vt:lpwstr>
      </vt:variant>
      <vt:variant>
        <vt:i4>1835061</vt:i4>
      </vt:variant>
      <vt:variant>
        <vt:i4>62</vt:i4>
      </vt:variant>
      <vt:variant>
        <vt:i4>0</vt:i4>
      </vt:variant>
      <vt:variant>
        <vt:i4>5</vt:i4>
      </vt:variant>
      <vt:variant>
        <vt:lpwstr/>
      </vt:variant>
      <vt:variant>
        <vt:lpwstr>_Toc491435333</vt:lpwstr>
      </vt:variant>
      <vt:variant>
        <vt:i4>1835061</vt:i4>
      </vt:variant>
      <vt:variant>
        <vt:i4>56</vt:i4>
      </vt:variant>
      <vt:variant>
        <vt:i4>0</vt:i4>
      </vt:variant>
      <vt:variant>
        <vt:i4>5</vt:i4>
      </vt:variant>
      <vt:variant>
        <vt:lpwstr/>
      </vt:variant>
      <vt:variant>
        <vt:lpwstr>_Toc491435332</vt:lpwstr>
      </vt:variant>
      <vt:variant>
        <vt:i4>1835061</vt:i4>
      </vt:variant>
      <vt:variant>
        <vt:i4>50</vt:i4>
      </vt:variant>
      <vt:variant>
        <vt:i4>0</vt:i4>
      </vt:variant>
      <vt:variant>
        <vt:i4>5</vt:i4>
      </vt:variant>
      <vt:variant>
        <vt:lpwstr/>
      </vt:variant>
      <vt:variant>
        <vt:lpwstr>_Toc491435331</vt:lpwstr>
      </vt:variant>
      <vt:variant>
        <vt:i4>1835061</vt:i4>
      </vt:variant>
      <vt:variant>
        <vt:i4>44</vt:i4>
      </vt:variant>
      <vt:variant>
        <vt:i4>0</vt:i4>
      </vt:variant>
      <vt:variant>
        <vt:i4>5</vt:i4>
      </vt:variant>
      <vt:variant>
        <vt:lpwstr/>
      </vt:variant>
      <vt:variant>
        <vt:lpwstr>_Toc491435330</vt:lpwstr>
      </vt:variant>
      <vt:variant>
        <vt:i4>1900597</vt:i4>
      </vt:variant>
      <vt:variant>
        <vt:i4>38</vt:i4>
      </vt:variant>
      <vt:variant>
        <vt:i4>0</vt:i4>
      </vt:variant>
      <vt:variant>
        <vt:i4>5</vt:i4>
      </vt:variant>
      <vt:variant>
        <vt:lpwstr/>
      </vt:variant>
      <vt:variant>
        <vt:lpwstr>_Toc491435329</vt:lpwstr>
      </vt:variant>
      <vt:variant>
        <vt:i4>1900597</vt:i4>
      </vt:variant>
      <vt:variant>
        <vt:i4>32</vt:i4>
      </vt:variant>
      <vt:variant>
        <vt:i4>0</vt:i4>
      </vt:variant>
      <vt:variant>
        <vt:i4>5</vt:i4>
      </vt:variant>
      <vt:variant>
        <vt:lpwstr/>
      </vt:variant>
      <vt:variant>
        <vt:lpwstr>_Toc491435328</vt:lpwstr>
      </vt:variant>
      <vt:variant>
        <vt:i4>1900597</vt:i4>
      </vt:variant>
      <vt:variant>
        <vt:i4>26</vt:i4>
      </vt:variant>
      <vt:variant>
        <vt:i4>0</vt:i4>
      </vt:variant>
      <vt:variant>
        <vt:i4>5</vt:i4>
      </vt:variant>
      <vt:variant>
        <vt:lpwstr/>
      </vt:variant>
      <vt:variant>
        <vt:lpwstr>_Toc491435327</vt:lpwstr>
      </vt:variant>
      <vt:variant>
        <vt:i4>1900597</vt:i4>
      </vt:variant>
      <vt:variant>
        <vt:i4>20</vt:i4>
      </vt:variant>
      <vt:variant>
        <vt:i4>0</vt:i4>
      </vt:variant>
      <vt:variant>
        <vt:i4>5</vt:i4>
      </vt:variant>
      <vt:variant>
        <vt:lpwstr/>
      </vt:variant>
      <vt:variant>
        <vt:lpwstr>_Toc491435326</vt:lpwstr>
      </vt:variant>
      <vt:variant>
        <vt:i4>1900597</vt:i4>
      </vt:variant>
      <vt:variant>
        <vt:i4>14</vt:i4>
      </vt:variant>
      <vt:variant>
        <vt:i4>0</vt:i4>
      </vt:variant>
      <vt:variant>
        <vt:i4>5</vt:i4>
      </vt:variant>
      <vt:variant>
        <vt:lpwstr/>
      </vt:variant>
      <vt:variant>
        <vt:lpwstr>_Toc491435325</vt:lpwstr>
      </vt:variant>
      <vt:variant>
        <vt:i4>1900597</vt:i4>
      </vt:variant>
      <vt:variant>
        <vt:i4>8</vt:i4>
      </vt:variant>
      <vt:variant>
        <vt:i4>0</vt:i4>
      </vt:variant>
      <vt:variant>
        <vt:i4>5</vt:i4>
      </vt:variant>
      <vt:variant>
        <vt:lpwstr/>
      </vt:variant>
      <vt:variant>
        <vt:lpwstr>_Toc491435324</vt:lpwstr>
      </vt:variant>
      <vt:variant>
        <vt:i4>1900597</vt:i4>
      </vt:variant>
      <vt:variant>
        <vt:i4>2</vt:i4>
      </vt:variant>
      <vt:variant>
        <vt:i4>0</vt:i4>
      </vt:variant>
      <vt:variant>
        <vt:i4>5</vt:i4>
      </vt:variant>
      <vt:variant>
        <vt:lpwstr/>
      </vt:variant>
      <vt:variant>
        <vt:lpwstr>_Toc491435323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creator>CN</dc:creator>
  <cp:lastModifiedBy>CHABOT Esther</cp:lastModifiedBy>
  <cp:revision>4</cp:revision>
  <cp:lastPrinted>2011-09-27T17:40:00Z</cp:lastPrinted>
  <dcterms:created xsi:type="dcterms:W3CDTF">2021-08-05T15:32:00Z</dcterms:created>
  <dcterms:modified xsi:type="dcterms:W3CDTF">2021-10-28T08:30:00Z</dcterms:modified>
</cp:coreProperties>
</file>